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FD1F" w14:textId="77777777" w:rsidR="009E4CDC" w:rsidRDefault="009E4CDC" w:rsidP="009E4CDC">
      <w:pPr>
        <w:autoSpaceDE w:val="0"/>
        <w:autoSpaceDN w:val="0"/>
        <w:adjustRightInd w:val="0"/>
        <w:spacing w:after="0" w:line="240" w:lineRule="auto"/>
        <w:jc w:val="center"/>
        <w:rPr>
          <w:rFonts w:ascii="Arial,Bold" w:hAnsi="Arial,Bold" w:cs="Arial,Bold"/>
          <w:b/>
          <w:bCs/>
          <w:color w:val="000000" w:themeColor="text1"/>
          <w:sz w:val="52"/>
          <w:szCs w:val="52"/>
        </w:rPr>
      </w:pPr>
    </w:p>
    <w:p w14:paraId="55F5718A" w14:textId="77777777" w:rsidR="009E4CDC" w:rsidRDefault="009E4CDC" w:rsidP="009E4CDC">
      <w:pPr>
        <w:autoSpaceDE w:val="0"/>
        <w:autoSpaceDN w:val="0"/>
        <w:adjustRightInd w:val="0"/>
        <w:spacing w:after="0" w:line="240" w:lineRule="auto"/>
        <w:jc w:val="center"/>
        <w:rPr>
          <w:rFonts w:ascii="Arial,Bold" w:hAnsi="Arial,Bold" w:cs="Arial,Bold"/>
          <w:b/>
          <w:bCs/>
          <w:color w:val="000000" w:themeColor="text1"/>
          <w:sz w:val="52"/>
          <w:szCs w:val="52"/>
        </w:rPr>
      </w:pPr>
    </w:p>
    <w:p w14:paraId="4411AED2" w14:textId="77777777" w:rsidR="009E4CDC" w:rsidRDefault="009E4CDC" w:rsidP="009E4CDC">
      <w:pPr>
        <w:autoSpaceDE w:val="0"/>
        <w:autoSpaceDN w:val="0"/>
        <w:adjustRightInd w:val="0"/>
        <w:spacing w:after="0" w:line="240" w:lineRule="auto"/>
        <w:jc w:val="center"/>
        <w:rPr>
          <w:rFonts w:ascii="Arial,Bold" w:hAnsi="Arial,Bold" w:cs="Arial,Bold"/>
          <w:b/>
          <w:bCs/>
          <w:color w:val="000000" w:themeColor="text1"/>
          <w:sz w:val="52"/>
          <w:szCs w:val="52"/>
        </w:rPr>
      </w:pPr>
    </w:p>
    <w:p w14:paraId="756C9982" w14:textId="77777777" w:rsidR="009E4CDC" w:rsidRDefault="009E4CDC" w:rsidP="009E4CDC">
      <w:pPr>
        <w:autoSpaceDE w:val="0"/>
        <w:autoSpaceDN w:val="0"/>
        <w:adjustRightInd w:val="0"/>
        <w:spacing w:after="0" w:line="240" w:lineRule="auto"/>
        <w:jc w:val="center"/>
        <w:rPr>
          <w:rFonts w:ascii="Arial,Bold" w:hAnsi="Arial,Bold" w:cs="Arial,Bold"/>
          <w:b/>
          <w:bCs/>
          <w:color w:val="000000" w:themeColor="text1"/>
          <w:sz w:val="52"/>
          <w:szCs w:val="52"/>
        </w:rPr>
      </w:pPr>
    </w:p>
    <w:p w14:paraId="624A0DA8" w14:textId="77777777" w:rsidR="00CC30C5" w:rsidRPr="009E4CDC" w:rsidRDefault="00CC30C5" w:rsidP="009E4CDC">
      <w:pPr>
        <w:autoSpaceDE w:val="0"/>
        <w:autoSpaceDN w:val="0"/>
        <w:adjustRightInd w:val="0"/>
        <w:spacing w:after="0" w:line="240" w:lineRule="auto"/>
        <w:jc w:val="center"/>
        <w:rPr>
          <w:rFonts w:ascii="Arial,Bold" w:hAnsi="Arial,Bold" w:cs="Arial,Bold"/>
          <w:b/>
          <w:bCs/>
          <w:color w:val="000000" w:themeColor="text1"/>
          <w:sz w:val="52"/>
          <w:szCs w:val="52"/>
        </w:rPr>
      </w:pPr>
      <w:r w:rsidRPr="009E4CDC">
        <w:rPr>
          <w:rFonts w:ascii="Arial,Bold" w:hAnsi="Arial,Bold" w:cs="Arial,Bold"/>
          <w:b/>
          <w:bCs/>
          <w:color w:val="000000" w:themeColor="text1"/>
          <w:sz w:val="52"/>
          <w:szCs w:val="52"/>
        </w:rPr>
        <w:t>INFORME SEMESTRAL DE</w:t>
      </w:r>
    </w:p>
    <w:p w14:paraId="4DFAC291" w14:textId="77777777" w:rsidR="00CC30C5" w:rsidRPr="009E4CDC" w:rsidRDefault="00CC30C5" w:rsidP="009E4CDC">
      <w:pPr>
        <w:autoSpaceDE w:val="0"/>
        <w:autoSpaceDN w:val="0"/>
        <w:adjustRightInd w:val="0"/>
        <w:spacing w:after="0" w:line="240" w:lineRule="auto"/>
        <w:jc w:val="center"/>
        <w:rPr>
          <w:rFonts w:ascii="Arial,Bold" w:hAnsi="Arial,Bold" w:cs="Arial,Bold"/>
          <w:b/>
          <w:bCs/>
          <w:color w:val="000000" w:themeColor="text1"/>
          <w:sz w:val="52"/>
          <w:szCs w:val="52"/>
        </w:rPr>
      </w:pPr>
      <w:r w:rsidRPr="009E4CDC">
        <w:rPr>
          <w:rFonts w:ascii="Arial,Bold" w:hAnsi="Arial,Bold" w:cs="Arial,Bold"/>
          <w:b/>
          <w:bCs/>
          <w:color w:val="000000" w:themeColor="text1"/>
          <w:sz w:val="52"/>
          <w:szCs w:val="52"/>
        </w:rPr>
        <w:t>GESTIÓN DEFENSOR DE LA</w:t>
      </w:r>
    </w:p>
    <w:p w14:paraId="28071B08" w14:textId="77777777" w:rsidR="00CC30C5" w:rsidRDefault="00CC30C5" w:rsidP="009E4CDC">
      <w:pPr>
        <w:autoSpaceDE w:val="0"/>
        <w:autoSpaceDN w:val="0"/>
        <w:adjustRightInd w:val="0"/>
        <w:spacing w:after="0" w:line="240" w:lineRule="auto"/>
        <w:jc w:val="center"/>
        <w:rPr>
          <w:rFonts w:ascii="Arial,Bold" w:hAnsi="Arial,Bold" w:cs="Arial,Bold"/>
          <w:b/>
          <w:bCs/>
          <w:color w:val="000000" w:themeColor="text1"/>
          <w:sz w:val="52"/>
          <w:szCs w:val="52"/>
        </w:rPr>
      </w:pPr>
      <w:r w:rsidRPr="009E4CDC">
        <w:rPr>
          <w:rFonts w:ascii="Arial,Bold" w:hAnsi="Arial,Bold" w:cs="Arial,Bold"/>
          <w:b/>
          <w:bCs/>
          <w:color w:val="000000" w:themeColor="text1"/>
          <w:sz w:val="52"/>
          <w:szCs w:val="52"/>
        </w:rPr>
        <w:t>CIUDADANÍA</w:t>
      </w:r>
    </w:p>
    <w:p w14:paraId="33A4BA07" w14:textId="77777777" w:rsidR="009E4CDC" w:rsidRDefault="009E4CDC" w:rsidP="009E4CDC">
      <w:pPr>
        <w:autoSpaceDE w:val="0"/>
        <w:autoSpaceDN w:val="0"/>
        <w:adjustRightInd w:val="0"/>
        <w:spacing w:after="0" w:line="240" w:lineRule="auto"/>
        <w:jc w:val="center"/>
        <w:rPr>
          <w:rFonts w:ascii="Arial,Bold" w:hAnsi="Arial,Bold" w:cs="Arial,Bold"/>
          <w:b/>
          <w:bCs/>
          <w:color w:val="000000" w:themeColor="text1"/>
          <w:sz w:val="52"/>
          <w:szCs w:val="52"/>
        </w:rPr>
      </w:pPr>
    </w:p>
    <w:p w14:paraId="51817A41" w14:textId="77777777" w:rsidR="009E4CDC" w:rsidRPr="009E4CDC" w:rsidRDefault="009E4CDC" w:rsidP="009E4CDC">
      <w:pPr>
        <w:autoSpaceDE w:val="0"/>
        <w:autoSpaceDN w:val="0"/>
        <w:adjustRightInd w:val="0"/>
        <w:spacing w:after="0" w:line="240" w:lineRule="auto"/>
        <w:jc w:val="center"/>
        <w:rPr>
          <w:rFonts w:ascii="Arial,Bold" w:hAnsi="Arial,Bold" w:cs="Arial,Bold"/>
          <w:b/>
          <w:bCs/>
          <w:color w:val="000000" w:themeColor="text1"/>
          <w:sz w:val="52"/>
          <w:szCs w:val="52"/>
        </w:rPr>
      </w:pPr>
    </w:p>
    <w:p w14:paraId="6F3BF60A" w14:textId="0909C5D5" w:rsidR="00CC30C5" w:rsidRPr="009E4CDC" w:rsidRDefault="00CC30C5" w:rsidP="009E4CDC">
      <w:pPr>
        <w:autoSpaceDE w:val="0"/>
        <w:autoSpaceDN w:val="0"/>
        <w:adjustRightInd w:val="0"/>
        <w:spacing w:after="0" w:line="240" w:lineRule="auto"/>
        <w:jc w:val="center"/>
        <w:rPr>
          <w:rFonts w:ascii="Arial,Bold" w:hAnsi="Arial,Bold" w:cs="Arial,Bold"/>
          <w:b/>
          <w:bCs/>
          <w:color w:val="000000" w:themeColor="text1"/>
          <w:sz w:val="52"/>
          <w:szCs w:val="52"/>
        </w:rPr>
      </w:pPr>
      <w:r w:rsidRPr="009E4CDC">
        <w:rPr>
          <w:rFonts w:ascii="Arial,Bold" w:hAnsi="Arial,Bold" w:cs="Arial,Bold"/>
          <w:b/>
          <w:bCs/>
          <w:color w:val="000000" w:themeColor="text1"/>
          <w:sz w:val="52"/>
          <w:szCs w:val="52"/>
        </w:rPr>
        <w:t>[</w:t>
      </w:r>
      <w:r w:rsidR="009E4CDC">
        <w:rPr>
          <w:rFonts w:ascii="Arial,Bold" w:hAnsi="Arial,Bold" w:cs="Arial,Bold"/>
          <w:b/>
          <w:bCs/>
          <w:color w:val="000000" w:themeColor="text1"/>
          <w:sz w:val="52"/>
          <w:szCs w:val="52"/>
        </w:rPr>
        <w:t>Primer semestre 202</w:t>
      </w:r>
      <w:r w:rsidR="002D062A">
        <w:rPr>
          <w:rFonts w:ascii="Arial,Bold" w:hAnsi="Arial,Bold" w:cs="Arial,Bold"/>
          <w:b/>
          <w:bCs/>
          <w:color w:val="000000" w:themeColor="text1"/>
          <w:sz w:val="52"/>
          <w:szCs w:val="52"/>
        </w:rPr>
        <w:t>2</w:t>
      </w:r>
      <w:r w:rsidRPr="009E4CDC">
        <w:rPr>
          <w:rFonts w:ascii="Arial,Bold" w:hAnsi="Arial,Bold" w:cs="Arial,Bold"/>
          <w:b/>
          <w:bCs/>
          <w:color w:val="000000" w:themeColor="text1"/>
          <w:sz w:val="52"/>
          <w:szCs w:val="52"/>
        </w:rPr>
        <w:t>]</w:t>
      </w:r>
    </w:p>
    <w:p w14:paraId="6A5AC315" w14:textId="77777777" w:rsidR="009E4CDC" w:rsidRDefault="009E4CDC" w:rsidP="00CC30C5">
      <w:pPr>
        <w:autoSpaceDE w:val="0"/>
        <w:autoSpaceDN w:val="0"/>
        <w:adjustRightInd w:val="0"/>
        <w:spacing w:after="0" w:line="240" w:lineRule="auto"/>
        <w:rPr>
          <w:rFonts w:ascii="Arial" w:hAnsi="Arial" w:cs="Arial"/>
          <w:color w:val="C55911"/>
          <w:sz w:val="32"/>
          <w:szCs w:val="32"/>
        </w:rPr>
      </w:pPr>
    </w:p>
    <w:p w14:paraId="36FAFABC" w14:textId="77777777" w:rsidR="009E4CDC" w:rsidRDefault="009E4CDC" w:rsidP="00CC30C5">
      <w:pPr>
        <w:autoSpaceDE w:val="0"/>
        <w:autoSpaceDN w:val="0"/>
        <w:adjustRightInd w:val="0"/>
        <w:spacing w:after="0" w:line="240" w:lineRule="auto"/>
        <w:rPr>
          <w:rFonts w:ascii="Arial" w:hAnsi="Arial" w:cs="Arial"/>
          <w:color w:val="C55911"/>
          <w:sz w:val="32"/>
          <w:szCs w:val="32"/>
        </w:rPr>
      </w:pPr>
    </w:p>
    <w:p w14:paraId="5571CCAC" w14:textId="4813296E" w:rsidR="00CC30C5" w:rsidRDefault="00CC30C5" w:rsidP="009E4CDC">
      <w:pPr>
        <w:autoSpaceDE w:val="0"/>
        <w:autoSpaceDN w:val="0"/>
        <w:adjustRightInd w:val="0"/>
        <w:spacing w:after="0" w:line="240" w:lineRule="auto"/>
        <w:jc w:val="center"/>
        <w:rPr>
          <w:rFonts w:ascii="Arial" w:hAnsi="Arial" w:cs="Arial"/>
          <w:color w:val="000000" w:themeColor="text1"/>
          <w:sz w:val="32"/>
          <w:szCs w:val="32"/>
        </w:rPr>
      </w:pPr>
      <w:r w:rsidRPr="009E4CDC">
        <w:rPr>
          <w:rFonts w:ascii="Arial" w:hAnsi="Arial" w:cs="Arial"/>
          <w:color w:val="000000" w:themeColor="text1"/>
          <w:sz w:val="32"/>
          <w:szCs w:val="32"/>
        </w:rPr>
        <w:t>[</w:t>
      </w:r>
      <w:r w:rsidR="000B636B">
        <w:rPr>
          <w:rFonts w:ascii="Arial" w:hAnsi="Arial" w:cs="Arial"/>
          <w:color w:val="000000" w:themeColor="text1"/>
          <w:sz w:val="32"/>
          <w:szCs w:val="32"/>
        </w:rPr>
        <w:t>EAAB ESP</w:t>
      </w:r>
      <w:r w:rsidRPr="009E4CDC">
        <w:rPr>
          <w:rFonts w:ascii="Arial" w:hAnsi="Arial" w:cs="Arial"/>
          <w:color w:val="000000" w:themeColor="text1"/>
          <w:sz w:val="32"/>
          <w:szCs w:val="32"/>
        </w:rPr>
        <w:t>]</w:t>
      </w:r>
    </w:p>
    <w:p w14:paraId="09C5BC2D" w14:textId="77777777" w:rsidR="009E4CDC" w:rsidRDefault="009E4CDC" w:rsidP="009E4CDC">
      <w:pPr>
        <w:autoSpaceDE w:val="0"/>
        <w:autoSpaceDN w:val="0"/>
        <w:adjustRightInd w:val="0"/>
        <w:spacing w:after="0" w:line="240" w:lineRule="auto"/>
        <w:jc w:val="center"/>
        <w:rPr>
          <w:rFonts w:ascii="Arial" w:hAnsi="Arial" w:cs="Arial"/>
          <w:color w:val="000000" w:themeColor="text1"/>
          <w:sz w:val="32"/>
          <w:szCs w:val="32"/>
        </w:rPr>
      </w:pPr>
    </w:p>
    <w:p w14:paraId="01D0CE16" w14:textId="77777777" w:rsidR="009E4CDC" w:rsidRPr="009E4CDC" w:rsidRDefault="009E4CDC" w:rsidP="009E4CDC">
      <w:pPr>
        <w:autoSpaceDE w:val="0"/>
        <w:autoSpaceDN w:val="0"/>
        <w:adjustRightInd w:val="0"/>
        <w:spacing w:after="0" w:line="240" w:lineRule="auto"/>
        <w:jc w:val="center"/>
        <w:rPr>
          <w:rFonts w:ascii="Arial" w:hAnsi="Arial" w:cs="Arial"/>
          <w:color w:val="000000" w:themeColor="text1"/>
          <w:sz w:val="32"/>
          <w:szCs w:val="32"/>
        </w:rPr>
      </w:pPr>
    </w:p>
    <w:p w14:paraId="427EDD43" w14:textId="39328936" w:rsidR="00CC30C5" w:rsidRPr="009E4CDC" w:rsidRDefault="00CC30C5" w:rsidP="009E4CDC">
      <w:pPr>
        <w:autoSpaceDE w:val="0"/>
        <w:autoSpaceDN w:val="0"/>
        <w:adjustRightInd w:val="0"/>
        <w:spacing w:after="0" w:line="240" w:lineRule="auto"/>
        <w:jc w:val="center"/>
        <w:rPr>
          <w:rFonts w:ascii="Arial" w:hAnsi="Arial" w:cs="Arial"/>
          <w:color w:val="000000" w:themeColor="text1"/>
          <w:sz w:val="24"/>
          <w:szCs w:val="24"/>
        </w:rPr>
      </w:pPr>
      <w:r w:rsidRPr="009E4CDC">
        <w:rPr>
          <w:rFonts w:ascii="Arial" w:hAnsi="Arial" w:cs="Arial"/>
          <w:color w:val="000000" w:themeColor="text1"/>
          <w:sz w:val="24"/>
          <w:szCs w:val="24"/>
        </w:rPr>
        <w:t>Elaborado por:</w:t>
      </w:r>
      <w:r w:rsidR="000B636B">
        <w:rPr>
          <w:rFonts w:ascii="Arial" w:hAnsi="Arial" w:cs="Arial"/>
          <w:color w:val="000000" w:themeColor="text1"/>
          <w:sz w:val="24"/>
          <w:szCs w:val="24"/>
        </w:rPr>
        <w:t xml:space="preserve"> Dirección de Apoyo Comercial</w:t>
      </w:r>
    </w:p>
    <w:p w14:paraId="17FB20D2" w14:textId="3C36F9F2" w:rsidR="00CC30C5" w:rsidRPr="009E4CDC" w:rsidRDefault="00CC30C5" w:rsidP="009E4CDC">
      <w:pPr>
        <w:autoSpaceDE w:val="0"/>
        <w:autoSpaceDN w:val="0"/>
        <w:adjustRightInd w:val="0"/>
        <w:spacing w:after="0" w:line="240" w:lineRule="auto"/>
        <w:jc w:val="center"/>
        <w:rPr>
          <w:rFonts w:ascii="Arial" w:hAnsi="Arial" w:cs="Arial"/>
          <w:color w:val="000000" w:themeColor="text1"/>
          <w:sz w:val="24"/>
          <w:szCs w:val="24"/>
        </w:rPr>
      </w:pPr>
      <w:r w:rsidRPr="009E4CDC">
        <w:rPr>
          <w:rFonts w:ascii="Arial" w:hAnsi="Arial" w:cs="Arial"/>
          <w:color w:val="000000" w:themeColor="text1"/>
          <w:sz w:val="24"/>
          <w:szCs w:val="24"/>
        </w:rPr>
        <w:t>Revisado por:</w:t>
      </w:r>
      <w:r w:rsidR="009E4CDC">
        <w:rPr>
          <w:rFonts w:ascii="Arial" w:hAnsi="Arial" w:cs="Arial"/>
          <w:color w:val="000000" w:themeColor="text1"/>
          <w:sz w:val="24"/>
          <w:szCs w:val="24"/>
        </w:rPr>
        <w:t xml:space="preserve"> </w:t>
      </w:r>
      <w:r w:rsidR="000B636B">
        <w:rPr>
          <w:rFonts w:ascii="Arial" w:hAnsi="Arial" w:cs="Arial"/>
          <w:color w:val="000000" w:themeColor="text1"/>
          <w:sz w:val="24"/>
          <w:szCs w:val="24"/>
        </w:rPr>
        <w:t xml:space="preserve">Dirección de Apoyo Comercial </w:t>
      </w:r>
    </w:p>
    <w:p w14:paraId="1826DBBA" w14:textId="77721487" w:rsidR="00CC30C5" w:rsidRDefault="00CC30C5" w:rsidP="009E4CDC">
      <w:pPr>
        <w:autoSpaceDE w:val="0"/>
        <w:autoSpaceDN w:val="0"/>
        <w:adjustRightInd w:val="0"/>
        <w:spacing w:after="0" w:line="240" w:lineRule="auto"/>
        <w:jc w:val="center"/>
        <w:rPr>
          <w:rFonts w:ascii="Arial" w:hAnsi="Arial" w:cs="Arial"/>
          <w:color w:val="000000" w:themeColor="text1"/>
          <w:sz w:val="24"/>
          <w:szCs w:val="24"/>
        </w:rPr>
      </w:pPr>
      <w:r w:rsidRPr="009E4CDC">
        <w:rPr>
          <w:rFonts w:ascii="Arial" w:hAnsi="Arial" w:cs="Arial"/>
          <w:color w:val="000000" w:themeColor="text1"/>
          <w:sz w:val="24"/>
          <w:szCs w:val="24"/>
        </w:rPr>
        <w:t>Aprobado por:</w:t>
      </w:r>
      <w:r w:rsidR="000B636B" w:rsidRPr="000B636B">
        <w:rPr>
          <w:rFonts w:ascii="Arial" w:hAnsi="Arial" w:cs="Arial"/>
          <w:color w:val="000000" w:themeColor="text1"/>
          <w:sz w:val="24"/>
          <w:szCs w:val="24"/>
        </w:rPr>
        <w:t xml:space="preserve"> </w:t>
      </w:r>
      <w:r w:rsidR="000B636B">
        <w:rPr>
          <w:rFonts w:ascii="Arial" w:hAnsi="Arial" w:cs="Arial"/>
          <w:color w:val="000000" w:themeColor="text1"/>
          <w:sz w:val="24"/>
          <w:szCs w:val="24"/>
        </w:rPr>
        <w:t>Dirección de Apoyo Comercial</w:t>
      </w:r>
    </w:p>
    <w:p w14:paraId="25C83455" w14:textId="77777777" w:rsidR="009E4CDC" w:rsidRDefault="009E4CDC" w:rsidP="009E4CDC">
      <w:pPr>
        <w:autoSpaceDE w:val="0"/>
        <w:autoSpaceDN w:val="0"/>
        <w:adjustRightInd w:val="0"/>
        <w:spacing w:after="0" w:line="240" w:lineRule="auto"/>
        <w:jc w:val="center"/>
        <w:rPr>
          <w:rFonts w:ascii="Arial" w:hAnsi="Arial" w:cs="Arial"/>
          <w:color w:val="000000" w:themeColor="text1"/>
          <w:sz w:val="24"/>
          <w:szCs w:val="24"/>
        </w:rPr>
      </w:pPr>
    </w:p>
    <w:p w14:paraId="0C8C587B" w14:textId="77777777" w:rsidR="009E4CDC" w:rsidRPr="009E4CDC" w:rsidRDefault="009E4CDC" w:rsidP="009E4CDC">
      <w:pPr>
        <w:autoSpaceDE w:val="0"/>
        <w:autoSpaceDN w:val="0"/>
        <w:adjustRightInd w:val="0"/>
        <w:spacing w:after="0" w:line="240" w:lineRule="auto"/>
        <w:jc w:val="center"/>
        <w:rPr>
          <w:rFonts w:ascii="Arial" w:hAnsi="Arial" w:cs="Arial"/>
          <w:color w:val="000000" w:themeColor="text1"/>
          <w:sz w:val="24"/>
          <w:szCs w:val="24"/>
        </w:rPr>
      </w:pPr>
    </w:p>
    <w:p w14:paraId="7F2B119D" w14:textId="637DDB88" w:rsidR="009E4CDC" w:rsidRDefault="00CC30C5" w:rsidP="009E4CDC">
      <w:pPr>
        <w:autoSpaceDE w:val="0"/>
        <w:autoSpaceDN w:val="0"/>
        <w:adjustRightInd w:val="0"/>
        <w:spacing w:after="0" w:line="240" w:lineRule="auto"/>
        <w:jc w:val="center"/>
        <w:rPr>
          <w:rFonts w:ascii="Arial" w:hAnsi="Arial" w:cs="Arial"/>
          <w:color w:val="000000" w:themeColor="text1"/>
          <w:sz w:val="32"/>
          <w:szCs w:val="32"/>
        </w:rPr>
      </w:pPr>
      <w:r w:rsidRPr="009E4CDC">
        <w:rPr>
          <w:rFonts w:ascii="Arial" w:hAnsi="Arial" w:cs="Arial"/>
          <w:color w:val="000000" w:themeColor="text1"/>
          <w:sz w:val="32"/>
          <w:szCs w:val="32"/>
        </w:rPr>
        <w:t>BOGOTÁ, [</w:t>
      </w:r>
      <w:proofErr w:type="gramStart"/>
      <w:r w:rsidR="00C34015">
        <w:rPr>
          <w:rFonts w:ascii="Arial" w:hAnsi="Arial" w:cs="Arial"/>
          <w:color w:val="000000" w:themeColor="text1"/>
          <w:sz w:val="32"/>
          <w:szCs w:val="32"/>
        </w:rPr>
        <w:t>Julio</w:t>
      </w:r>
      <w:r w:rsidR="009E4CDC">
        <w:rPr>
          <w:rFonts w:ascii="Arial" w:hAnsi="Arial" w:cs="Arial"/>
          <w:color w:val="000000" w:themeColor="text1"/>
          <w:sz w:val="32"/>
          <w:szCs w:val="32"/>
        </w:rPr>
        <w:t xml:space="preserve">  de</w:t>
      </w:r>
      <w:proofErr w:type="gramEnd"/>
      <w:r w:rsidR="009E4CDC">
        <w:rPr>
          <w:rFonts w:ascii="Arial" w:hAnsi="Arial" w:cs="Arial"/>
          <w:color w:val="000000" w:themeColor="text1"/>
          <w:sz w:val="32"/>
          <w:szCs w:val="32"/>
        </w:rPr>
        <w:t xml:space="preserve"> 202</w:t>
      </w:r>
      <w:r w:rsidR="002D062A">
        <w:rPr>
          <w:rFonts w:ascii="Arial" w:hAnsi="Arial" w:cs="Arial"/>
          <w:color w:val="000000" w:themeColor="text1"/>
          <w:sz w:val="32"/>
          <w:szCs w:val="32"/>
        </w:rPr>
        <w:t>2</w:t>
      </w:r>
      <w:r w:rsidR="009E4CDC" w:rsidRPr="009E4CDC">
        <w:rPr>
          <w:rFonts w:ascii="Arial" w:hAnsi="Arial" w:cs="Arial"/>
          <w:color w:val="000000" w:themeColor="text1"/>
          <w:sz w:val="32"/>
          <w:szCs w:val="32"/>
        </w:rPr>
        <w:t>]</w:t>
      </w:r>
    </w:p>
    <w:p w14:paraId="324FB750" w14:textId="77777777" w:rsidR="001B26A0" w:rsidRPr="009E4CDC" w:rsidRDefault="001B26A0" w:rsidP="009E4CDC">
      <w:pPr>
        <w:pStyle w:val="NormalWeb"/>
        <w:jc w:val="center"/>
        <w:rPr>
          <w:rFonts w:ascii="Arial" w:hAnsi="Arial" w:cs="Arial"/>
          <w:color w:val="000000" w:themeColor="text1"/>
          <w:sz w:val="32"/>
          <w:szCs w:val="32"/>
        </w:rPr>
      </w:pPr>
    </w:p>
    <w:p w14:paraId="37383488" w14:textId="77777777" w:rsidR="009E4CDC" w:rsidRDefault="009E4CDC" w:rsidP="009E4CDC">
      <w:pPr>
        <w:pStyle w:val="NormalWeb"/>
        <w:jc w:val="center"/>
        <w:rPr>
          <w:rFonts w:ascii="Arial" w:hAnsi="Arial" w:cs="Arial"/>
          <w:color w:val="C55911"/>
          <w:sz w:val="32"/>
          <w:szCs w:val="32"/>
        </w:rPr>
      </w:pPr>
    </w:p>
    <w:p w14:paraId="02440F4A" w14:textId="77777777" w:rsidR="009E4CDC" w:rsidRDefault="009E4CDC" w:rsidP="00CC30C5">
      <w:pPr>
        <w:pStyle w:val="NormalWeb"/>
        <w:rPr>
          <w:rFonts w:ascii="Arial" w:hAnsi="Arial" w:cs="Arial"/>
          <w:color w:val="C55911"/>
          <w:sz w:val="32"/>
          <w:szCs w:val="32"/>
        </w:rPr>
      </w:pPr>
    </w:p>
    <w:p w14:paraId="080B411C" w14:textId="77777777" w:rsidR="009E4CDC" w:rsidRDefault="009E4CDC" w:rsidP="00CC30C5">
      <w:pPr>
        <w:pStyle w:val="NormalWeb"/>
        <w:rPr>
          <w:rFonts w:ascii="Arial" w:hAnsi="Arial" w:cs="Arial"/>
          <w:color w:val="C55911"/>
          <w:sz w:val="32"/>
          <w:szCs w:val="32"/>
        </w:rPr>
      </w:pPr>
    </w:p>
    <w:p w14:paraId="32CD7DA2" w14:textId="77777777" w:rsidR="009E4CDC" w:rsidRDefault="009E4CDC" w:rsidP="00CC30C5">
      <w:pPr>
        <w:pStyle w:val="NormalWeb"/>
        <w:rPr>
          <w:rFonts w:ascii="Arial" w:hAnsi="Arial" w:cs="Arial"/>
          <w:color w:val="C55911"/>
          <w:sz w:val="32"/>
          <w:szCs w:val="32"/>
        </w:rPr>
      </w:pPr>
    </w:p>
    <w:p w14:paraId="10596BA3" w14:textId="77777777" w:rsidR="00151FA5" w:rsidRPr="00D457DA" w:rsidRDefault="00151FA5" w:rsidP="00151FA5">
      <w:pPr>
        <w:pStyle w:val="NormalWeb"/>
        <w:rPr>
          <w:rFonts w:ascii="Arial" w:eastAsiaTheme="minorHAnsi" w:hAnsi="Arial" w:cs="Arial"/>
          <w:color w:val="000000"/>
          <w:sz w:val="22"/>
          <w:szCs w:val="23"/>
          <w:lang w:eastAsia="en-US"/>
        </w:rPr>
      </w:pPr>
      <w:r w:rsidRPr="00D457DA">
        <w:rPr>
          <w:rFonts w:ascii="Arial" w:eastAsiaTheme="minorHAnsi" w:hAnsi="Arial" w:cs="Arial"/>
          <w:color w:val="000000"/>
          <w:sz w:val="22"/>
          <w:szCs w:val="23"/>
          <w:lang w:eastAsia="en-US"/>
        </w:rPr>
        <w:lastRenderedPageBreak/>
        <w:t>Defensor de la Ciudadanía</w:t>
      </w:r>
    </w:p>
    <w:p w14:paraId="518314DB" w14:textId="77777777" w:rsidR="00151FA5" w:rsidRPr="00D457DA" w:rsidRDefault="00151FA5" w:rsidP="00151FA5">
      <w:pPr>
        <w:pStyle w:val="NormalWeb"/>
        <w:jc w:val="both"/>
        <w:rPr>
          <w:rFonts w:ascii="Arial" w:eastAsiaTheme="minorHAnsi" w:hAnsi="Arial" w:cs="Arial"/>
          <w:color w:val="000000"/>
          <w:sz w:val="22"/>
          <w:szCs w:val="23"/>
          <w:lang w:eastAsia="en-US"/>
        </w:rPr>
      </w:pPr>
      <w:r w:rsidRPr="00D457DA">
        <w:rPr>
          <w:rFonts w:ascii="Arial" w:eastAsiaTheme="minorHAnsi" w:hAnsi="Arial" w:cs="Arial"/>
          <w:color w:val="000000"/>
          <w:sz w:val="22"/>
          <w:szCs w:val="23"/>
          <w:lang w:eastAsia="en-US"/>
        </w:rPr>
        <w:t>La Política Publica Distrital de Servicio al Ciudadano, en adelante PPDSC, establece el servicio a la ciudadanía como el acceso oportuno, eficaz, eficiente, digno, transparente e igualitario a los trámites y otros procedimientos administrativos en cabeza del Estado; con el propósito de satisfacer las necesidades de la ciudadanía y garantizar el goce efectivo de sus derechos sin discriminación alguna., concordante al Decreto 197 de 2014</w:t>
      </w:r>
      <w:r w:rsidR="00D93A65">
        <w:rPr>
          <w:rFonts w:ascii="Arial" w:eastAsiaTheme="minorHAnsi" w:hAnsi="Arial" w:cs="Arial"/>
          <w:color w:val="000000"/>
          <w:sz w:val="22"/>
          <w:szCs w:val="23"/>
          <w:lang w:eastAsia="en-US"/>
        </w:rPr>
        <w:t xml:space="preserve"> modificado por el Decreto 847 de 2019</w:t>
      </w:r>
    </w:p>
    <w:p w14:paraId="2CC40671" w14:textId="77777777" w:rsidR="00151FA5" w:rsidRPr="00D457DA" w:rsidRDefault="00151FA5" w:rsidP="00151FA5">
      <w:pPr>
        <w:pStyle w:val="NormalWeb"/>
        <w:jc w:val="both"/>
        <w:rPr>
          <w:rFonts w:ascii="Arial" w:eastAsiaTheme="minorHAnsi" w:hAnsi="Arial" w:cs="Arial"/>
          <w:color w:val="000000"/>
          <w:sz w:val="22"/>
          <w:szCs w:val="23"/>
          <w:lang w:eastAsia="en-US"/>
        </w:rPr>
      </w:pPr>
      <w:r w:rsidRPr="00D457DA">
        <w:rPr>
          <w:rFonts w:ascii="Arial" w:eastAsiaTheme="minorHAnsi" w:hAnsi="Arial" w:cs="Arial"/>
          <w:color w:val="000000"/>
          <w:sz w:val="22"/>
          <w:szCs w:val="23"/>
          <w:lang w:eastAsia="en-US"/>
        </w:rPr>
        <w:t>Es importante tener en cuenta que el Decreto 197 de 2014 clarifica el alcance de la Figura del Defensor del Ciudadano con un nuevo diseño institucional, definiendo sus responsabilidades en el marco de la Política Publica Distrital de Servicio a la Ciudadanía en la Empresa de Acueducto y Alcantarillado de Bogotá ESP, reglamentada mediante el Decreto Distrital 847 de 2019 y adoptada en la EAAB ESP mediante resolución.1074 del 2020.</w:t>
      </w:r>
    </w:p>
    <w:p w14:paraId="7737D5FE" w14:textId="77777777" w:rsidR="00151FA5" w:rsidRDefault="00151FA5" w:rsidP="00151FA5">
      <w:pPr>
        <w:autoSpaceDE w:val="0"/>
        <w:autoSpaceDN w:val="0"/>
        <w:adjustRightInd w:val="0"/>
        <w:spacing w:after="0" w:line="240" w:lineRule="auto"/>
        <w:jc w:val="center"/>
        <w:rPr>
          <w:rFonts w:ascii="Arial" w:hAnsi="Arial" w:cs="Arial"/>
          <w:color w:val="000000" w:themeColor="text1"/>
          <w:sz w:val="28"/>
          <w:szCs w:val="28"/>
        </w:rPr>
      </w:pPr>
    </w:p>
    <w:p w14:paraId="34197346" w14:textId="77777777" w:rsidR="00151FA5" w:rsidRDefault="00151FA5" w:rsidP="00151FA5">
      <w:pPr>
        <w:autoSpaceDE w:val="0"/>
        <w:autoSpaceDN w:val="0"/>
        <w:adjustRightInd w:val="0"/>
        <w:spacing w:after="0" w:line="240" w:lineRule="auto"/>
        <w:jc w:val="center"/>
        <w:rPr>
          <w:rFonts w:ascii="Arial" w:hAnsi="Arial" w:cs="Arial"/>
          <w:color w:val="000000" w:themeColor="text1"/>
          <w:sz w:val="28"/>
          <w:szCs w:val="28"/>
        </w:rPr>
      </w:pPr>
    </w:p>
    <w:p w14:paraId="4F6823F6" w14:textId="77777777" w:rsidR="009E4CDC" w:rsidRPr="00151FA5" w:rsidRDefault="00151FA5" w:rsidP="00151FA5">
      <w:pPr>
        <w:autoSpaceDE w:val="0"/>
        <w:autoSpaceDN w:val="0"/>
        <w:adjustRightInd w:val="0"/>
        <w:spacing w:after="0" w:line="240" w:lineRule="auto"/>
        <w:jc w:val="center"/>
        <w:rPr>
          <w:rFonts w:ascii="Arial" w:hAnsi="Arial" w:cs="Arial"/>
          <w:color w:val="000000" w:themeColor="text1"/>
          <w:sz w:val="32"/>
          <w:szCs w:val="32"/>
        </w:rPr>
      </w:pPr>
      <w:r w:rsidRPr="00151FA5">
        <w:rPr>
          <w:rFonts w:ascii="Arial" w:hAnsi="Arial" w:cs="Arial"/>
          <w:color w:val="000000" w:themeColor="text1"/>
          <w:sz w:val="28"/>
          <w:szCs w:val="28"/>
        </w:rPr>
        <w:t>1. Velar porque la entidad cumpla con las disposiciones normativas</w:t>
      </w:r>
      <w:r>
        <w:rPr>
          <w:rFonts w:ascii="Arial" w:hAnsi="Arial" w:cs="Arial"/>
          <w:color w:val="000000" w:themeColor="text1"/>
          <w:sz w:val="28"/>
          <w:szCs w:val="28"/>
        </w:rPr>
        <w:t xml:space="preserve"> </w:t>
      </w:r>
      <w:r w:rsidRPr="00151FA5">
        <w:rPr>
          <w:rFonts w:ascii="Arial" w:hAnsi="Arial" w:cs="Arial"/>
          <w:color w:val="000000" w:themeColor="text1"/>
          <w:sz w:val="28"/>
          <w:szCs w:val="28"/>
        </w:rPr>
        <w:t>referentes al servicio a la ciudadanía</w:t>
      </w:r>
    </w:p>
    <w:p w14:paraId="693884E8" w14:textId="77777777" w:rsidR="009E4CDC" w:rsidRDefault="009E4CDC" w:rsidP="00151FA5">
      <w:pPr>
        <w:pStyle w:val="NormalWeb"/>
        <w:jc w:val="center"/>
        <w:rPr>
          <w:rFonts w:ascii="Arial" w:hAnsi="Arial" w:cs="Arial"/>
          <w:color w:val="C55911"/>
          <w:sz w:val="32"/>
          <w:szCs w:val="32"/>
        </w:rPr>
      </w:pPr>
    </w:p>
    <w:p w14:paraId="384FB1BE" w14:textId="77777777" w:rsidR="005D00A8" w:rsidRDefault="005D00A8" w:rsidP="005D00A8">
      <w:pPr>
        <w:tabs>
          <w:tab w:val="left" w:pos="356"/>
        </w:tabs>
        <w:jc w:val="both"/>
        <w:rPr>
          <w:rFonts w:ascii="Arial" w:hAnsi="Arial" w:cs="Arial"/>
          <w:color w:val="000000"/>
          <w:szCs w:val="23"/>
        </w:rPr>
      </w:pPr>
      <w:r>
        <w:rPr>
          <w:rFonts w:ascii="Arial" w:hAnsi="Arial" w:cs="Arial"/>
          <w:color w:val="000000"/>
          <w:szCs w:val="23"/>
        </w:rPr>
        <w:t>La Política de Servicio al C</w:t>
      </w:r>
      <w:r w:rsidRPr="00C50517">
        <w:rPr>
          <w:rFonts w:ascii="Arial" w:hAnsi="Arial" w:cs="Arial"/>
          <w:color w:val="000000"/>
          <w:szCs w:val="23"/>
        </w:rPr>
        <w:t>iudadan</w:t>
      </w:r>
      <w:r>
        <w:rPr>
          <w:rFonts w:ascii="Arial" w:hAnsi="Arial" w:cs="Arial"/>
          <w:color w:val="000000"/>
          <w:szCs w:val="23"/>
        </w:rPr>
        <w:t>o hace parte de la Dimensión “</w:t>
      </w:r>
      <w:r w:rsidRPr="00C50517">
        <w:rPr>
          <w:rFonts w:ascii="Arial" w:hAnsi="Arial" w:cs="Arial"/>
          <w:color w:val="000000"/>
          <w:szCs w:val="23"/>
        </w:rPr>
        <w:t>Valores con Resultados</w:t>
      </w:r>
      <w:r>
        <w:rPr>
          <w:rFonts w:ascii="Arial" w:hAnsi="Arial" w:cs="Arial"/>
          <w:color w:val="000000"/>
          <w:szCs w:val="23"/>
        </w:rPr>
        <w:t>” de MIPG</w:t>
      </w:r>
      <w:r w:rsidRPr="00C50517">
        <w:rPr>
          <w:rFonts w:ascii="Arial" w:hAnsi="Arial" w:cs="Arial"/>
          <w:color w:val="000000"/>
          <w:szCs w:val="23"/>
        </w:rPr>
        <w:t>. Esta política está enmarcada en los l</w:t>
      </w:r>
      <w:r>
        <w:rPr>
          <w:rFonts w:ascii="Arial" w:hAnsi="Arial" w:cs="Arial"/>
          <w:color w:val="000000"/>
          <w:szCs w:val="23"/>
        </w:rPr>
        <w:t>ineamientos del Documento CONPES</w:t>
      </w:r>
      <w:r w:rsidRPr="00C50517">
        <w:rPr>
          <w:rFonts w:ascii="Arial" w:hAnsi="Arial" w:cs="Arial"/>
          <w:color w:val="000000"/>
          <w:szCs w:val="23"/>
        </w:rPr>
        <w:t xml:space="preserve"> 3785 de 2013</w:t>
      </w:r>
      <w:r>
        <w:rPr>
          <w:rFonts w:ascii="Arial" w:hAnsi="Arial" w:cs="Arial"/>
          <w:color w:val="000000"/>
          <w:szCs w:val="23"/>
        </w:rPr>
        <w:t xml:space="preserve"> </w:t>
      </w:r>
      <w:r w:rsidRPr="00C50517">
        <w:rPr>
          <w:rFonts w:ascii="Arial" w:hAnsi="Arial" w:cs="Arial"/>
          <w:color w:val="000000"/>
          <w:szCs w:val="23"/>
        </w:rPr>
        <w:t>(Política de Eficiencia Administrativa al Servicio al Ciudadano) enfocando la gestión desde dos áreas; la Ventanilla hacia adentro y la ventanilla hacia afuera</w:t>
      </w:r>
      <w:r>
        <w:rPr>
          <w:rFonts w:ascii="Arial" w:hAnsi="Arial" w:cs="Arial"/>
          <w:color w:val="000000"/>
          <w:szCs w:val="23"/>
        </w:rPr>
        <w:t>.</w:t>
      </w:r>
    </w:p>
    <w:p w14:paraId="64628A5B" w14:textId="77777777" w:rsidR="00151FA5" w:rsidRDefault="005D00A8" w:rsidP="00772B70">
      <w:pPr>
        <w:pStyle w:val="NormalWeb"/>
        <w:jc w:val="both"/>
        <w:rPr>
          <w:rFonts w:ascii="Arial" w:eastAsiaTheme="minorHAnsi" w:hAnsi="Arial" w:cs="Arial"/>
          <w:color w:val="000000"/>
          <w:sz w:val="22"/>
          <w:szCs w:val="23"/>
          <w:lang w:eastAsia="en-US"/>
        </w:rPr>
      </w:pPr>
      <w:r w:rsidRPr="00772B70">
        <w:rPr>
          <w:rFonts w:ascii="Arial" w:eastAsiaTheme="minorHAnsi" w:hAnsi="Arial" w:cs="Arial"/>
          <w:color w:val="000000"/>
          <w:sz w:val="22"/>
          <w:szCs w:val="23"/>
          <w:lang w:eastAsia="en-US"/>
        </w:rPr>
        <w:t>A nivel distrital cuenta con dos instrumentos para su planeación, el plan de acción de la Política Pública Distrital de Servicio a la Ciudadanía – PPDSC y el Plan Anticorrupción y de Atención al Ciudadano – PAAC, los cuales deben estar articulados, el primero</w:t>
      </w:r>
      <w:r w:rsidRPr="004672C6">
        <w:rPr>
          <w:rFonts w:ascii="Arial" w:hAnsi="Arial" w:cs="Arial"/>
          <w:b/>
          <w:sz w:val="20"/>
          <w:szCs w:val="23"/>
        </w:rPr>
        <w:t xml:space="preserve"> </w:t>
      </w:r>
      <w:r w:rsidRPr="00772B70">
        <w:rPr>
          <w:rFonts w:ascii="Arial" w:eastAsiaTheme="minorHAnsi" w:hAnsi="Arial" w:cs="Arial"/>
          <w:color w:val="000000"/>
          <w:sz w:val="22"/>
          <w:szCs w:val="23"/>
          <w:lang w:eastAsia="en-US"/>
        </w:rPr>
        <w:t>sirve de marco para la definición de acciones en el segundo.</w:t>
      </w:r>
    </w:p>
    <w:p w14:paraId="3362B813" w14:textId="5EF2CAB4" w:rsidR="00772B70" w:rsidRDefault="00772B70" w:rsidP="00772B70">
      <w:pPr>
        <w:pStyle w:val="NormalWeb"/>
        <w:jc w:val="both"/>
        <w:rPr>
          <w:rFonts w:ascii="Arial" w:eastAsiaTheme="minorHAnsi" w:hAnsi="Arial" w:cs="Arial"/>
          <w:color w:val="000000"/>
          <w:sz w:val="22"/>
          <w:szCs w:val="23"/>
          <w:lang w:eastAsia="en-US"/>
        </w:rPr>
      </w:pPr>
      <w:r>
        <w:rPr>
          <w:rFonts w:ascii="Arial" w:eastAsiaTheme="minorHAnsi" w:hAnsi="Arial" w:cs="Arial"/>
          <w:color w:val="000000"/>
          <w:sz w:val="22"/>
          <w:szCs w:val="23"/>
          <w:lang w:eastAsia="en-US"/>
        </w:rPr>
        <w:t>Con este criterio se planifica el plan de acción para la vigencia 202</w:t>
      </w:r>
      <w:r w:rsidR="008070D3">
        <w:rPr>
          <w:rFonts w:ascii="Arial" w:eastAsiaTheme="minorHAnsi" w:hAnsi="Arial" w:cs="Arial"/>
          <w:color w:val="000000"/>
          <w:sz w:val="22"/>
          <w:szCs w:val="23"/>
          <w:lang w:eastAsia="en-US"/>
        </w:rPr>
        <w:t>2</w:t>
      </w:r>
      <w:r w:rsidR="00CB557C">
        <w:rPr>
          <w:rFonts w:ascii="Arial" w:eastAsiaTheme="minorHAnsi" w:hAnsi="Arial" w:cs="Arial"/>
          <w:color w:val="000000"/>
          <w:sz w:val="22"/>
          <w:szCs w:val="23"/>
          <w:lang w:eastAsia="en-US"/>
        </w:rPr>
        <w:t xml:space="preserve">(ver documento Excel </w:t>
      </w:r>
      <w:r w:rsidR="007D5BB1" w:rsidRPr="004A3F20">
        <w:rPr>
          <w:rFonts w:ascii="Arial" w:eastAsiaTheme="minorHAnsi" w:hAnsi="Arial" w:cs="Arial"/>
          <w:b/>
          <w:bCs/>
          <w:color w:val="000000"/>
          <w:sz w:val="22"/>
          <w:szCs w:val="23"/>
          <w:lang w:eastAsia="en-US"/>
        </w:rPr>
        <w:t>anexo</w:t>
      </w:r>
      <w:r w:rsidR="00EC12FE" w:rsidRPr="004A3F20">
        <w:rPr>
          <w:rFonts w:ascii="Arial" w:eastAsiaTheme="minorHAnsi" w:hAnsi="Arial" w:cs="Arial"/>
          <w:b/>
          <w:bCs/>
          <w:color w:val="000000"/>
          <w:sz w:val="22"/>
          <w:szCs w:val="23"/>
          <w:lang w:eastAsia="en-US"/>
        </w:rPr>
        <w:t xml:space="preserve"> 1:</w:t>
      </w:r>
      <w:r w:rsidR="00EC12FE" w:rsidRPr="00EC12FE">
        <w:t xml:space="preserve"> </w:t>
      </w:r>
      <w:r w:rsidR="00EC12FE" w:rsidRPr="00EC12FE">
        <w:rPr>
          <w:rFonts w:ascii="Arial" w:eastAsiaTheme="minorHAnsi" w:hAnsi="Arial" w:cs="Arial"/>
          <w:color w:val="000000"/>
          <w:sz w:val="22"/>
          <w:szCs w:val="23"/>
          <w:lang w:eastAsia="en-US"/>
        </w:rPr>
        <w:t>Plan de acción PPDSC_ EAAB ESP_202</w:t>
      </w:r>
      <w:r w:rsidR="008070D3">
        <w:rPr>
          <w:rFonts w:ascii="Arial" w:eastAsiaTheme="minorHAnsi" w:hAnsi="Arial" w:cs="Arial"/>
          <w:color w:val="000000"/>
          <w:sz w:val="22"/>
          <w:szCs w:val="23"/>
          <w:lang w:eastAsia="en-US"/>
        </w:rPr>
        <w:t>2_v2</w:t>
      </w:r>
      <w:r>
        <w:rPr>
          <w:rFonts w:ascii="Arial" w:eastAsiaTheme="minorHAnsi" w:hAnsi="Arial" w:cs="Arial"/>
          <w:color w:val="000000"/>
          <w:sz w:val="22"/>
          <w:szCs w:val="23"/>
          <w:lang w:eastAsia="en-US"/>
        </w:rPr>
        <w:t xml:space="preserve"> en el cual se alinea con las líneas estratégicas y transversales del Decreto 197 de 2014 con los objetivos específicos del Plan de acción de la PDDSC.</w:t>
      </w:r>
    </w:p>
    <w:p w14:paraId="6D3C83C5" w14:textId="19512456" w:rsidR="00772B70" w:rsidRDefault="002F4C98" w:rsidP="00772B70">
      <w:pPr>
        <w:spacing w:before="100" w:beforeAutospacing="1" w:after="100" w:afterAutospacing="1"/>
        <w:jc w:val="both"/>
        <w:rPr>
          <w:rFonts w:ascii="Arial" w:hAnsi="Arial" w:cs="Arial"/>
          <w:color w:val="000000"/>
          <w:szCs w:val="23"/>
        </w:rPr>
      </w:pPr>
      <w:r>
        <w:rPr>
          <w:rFonts w:ascii="Arial" w:hAnsi="Arial" w:cs="Arial"/>
          <w:color w:val="000000"/>
          <w:szCs w:val="23"/>
        </w:rPr>
        <w:t>Igualmente,</w:t>
      </w:r>
      <w:r w:rsidR="00CB557C">
        <w:rPr>
          <w:rFonts w:ascii="Arial" w:hAnsi="Arial" w:cs="Arial"/>
          <w:color w:val="000000"/>
          <w:szCs w:val="23"/>
        </w:rPr>
        <w:t xml:space="preserve"> </w:t>
      </w:r>
      <w:r w:rsidR="00EC12FE">
        <w:rPr>
          <w:rFonts w:ascii="Arial" w:hAnsi="Arial" w:cs="Arial"/>
          <w:color w:val="000000"/>
          <w:szCs w:val="23"/>
        </w:rPr>
        <w:t>en este</w:t>
      </w:r>
      <w:r w:rsidR="00CB557C">
        <w:rPr>
          <w:rFonts w:ascii="Arial" w:hAnsi="Arial" w:cs="Arial"/>
          <w:color w:val="000000"/>
          <w:szCs w:val="23"/>
        </w:rPr>
        <w:t xml:space="preserve"> plan se incluyen</w:t>
      </w:r>
      <w:r w:rsidR="00772B70" w:rsidRPr="00772B70">
        <w:rPr>
          <w:rFonts w:ascii="Arial" w:hAnsi="Arial" w:cs="Arial"/>
          <w:color w:val="000000"/>
          <w:szCs w:val="23"/>
        </w:rPr>
        <w:t xml:space="preserve"> las acciones de las políticas del Servicio al Cliente y de Racionalización de Tramites en total hay 2</w:t>
      </w:r>
      <w:r w:rsidR="00291E0E">
        <w:rPr>
          <w:rFonts w:ascii="Arial" w:hAnsi="Arial" w:cs="Arial"/>
          <w:color w:val="000000"/>
          <w:szCs w:val="23"/>
        </w:rPr>
        <w:t>7</w:t>
      </w:r>
      <w:r w:rsidR="00772B70" w:rsidRPr="00772B70">
        <w:rPr>
          <w:rFonts w:ascii="Arial" w:hAnsi="Arial" w:cs="Arial"/>
          <w:color w:val="000000"/>
          <w:szCs w:val="23"/>
        </w:rPr>
        <w:t xml:space="preserve"> actividades.  De este total </w:t>
      </w:r>
      <w:r w:rsidR="00D705EB">
        <w:rPr>
          <w:rFonts w:ascii="Arial" w:hAnsi="Arial" w:cs="Arial"/>
          <w:color w:val="000000"/>
          <w:szCs w:val="23"/>
        </w:rPr>
        <w:t>6</w:t>
      </w:r>
      <w:r w:rsidR="00772B70" w:rsidRPr="00772B70">
        <w:rPr>
          <w:rFonts w:ascii="Arial" w:hAnsi="Arial" w:cs="Arial"/>
          <w:color w:val="000000"/>
          <w:szCs w:val="23"/>
        </w:rPr>
        <w:t xml:space="preserve"> actividades hacen parte de la Política de Servicio al Ciudadano, </w:t>
      </w:r>
      <w:r w:rsidR="008070D3">
        <w:rPr>
          <w:rFonts w:ascii="Arial" w:hAnsi="Arial" w:cs="Arial"/>
          <w:color w:val="000000"/>
          <w:szCs w:val="23"/>
        </w:rPr>
        <w:t>7</w:t>
      </w:r>
      <w:r w:rsidR="00772B70" w:rsidRPr="00772B70">
        <w:rPr>
          <w:rFonts w:ascii="Arial" w:hAnsi="Arial" w:cs="Arial"/>
          <w:color w:val="000000"/>
          <w:szCs w:val="23"/>
        </w:rPr>
        <w:t xml:space="preserve"> de estas actividades son de la Política de Racionalización de trámites y 1</w:t>
      </w:r>
      <w:r w:rsidR="00291E0E">
        <w:rPr>
          <w:rFonts w:ascii="Arial" w:hAnsi="Arial" w:cs="Arial"/>
          <w:color w:val="000000"/>
          <w:szCs w:val="23"/>
        </w:rPr>
        <w:t>4</w:t>
      </w:r>
      <w:r w:rsidR="00772B70" w:rsidRPr="00772B70">
        <w:rPr>
          <w:rFonts w:ascii="Arial" w:hAnsi="Arial" w:cs="Arial"/>
          <w:color w:val="000000"/>
          <w:szCs w:val="23"/>
        </w:rPr>
        <w:t xml:space="preserve"> actividades que atienden los lineamientos de los componentes 2,4 y </w:t>
      </w:r>
      <w:proofErr w:type="gramStart"/>
      <w:r w:rsidR="00772B70" w:rsidRPr="00772B70">
        <w:rPr>
          <w:rFonts w:ascii="Arial" w:hAnsi="Arial" w:cs="Arial"/>
          <w:color w:val="000000"/>
          <w:szCs w:val="23"/>
        </w:rPr>
        <w:t>5  del</w:t>
      </w:r>
      <w:proofErr w:type="gramEnd"/>
      <w:r w:rsidR="00772B70" w:rsidRPr="00772B70">
        <w:rPr>
          <w:rFonts w:ascii="Arial" w:hAnsi="Arial" w:cs="Arial"/>
          <w:color w:val="000000"/>
          <w:szCs w:val="23"/>
        </w:rPr>
        <w:t xml:space="preserve"> PAAC de Atención al Ciudadano</w:t>
      </w:r>
      <w:r w:rsidR="007D5BB1">
        <w:rPr>
          <w:rFonts w:ascii="Arial" w:hAnsi="Arial" w:cs="Arial"/>
          <w:color w:val="000000"/>
          <w:szCs w:val="23"/>
        </w:rPr>
        <w:t>.</w:t>
      </w:r>
    </w:p>
    <w:p w14:paraId="459818B9" w14:textId="77777777" w:rsidR="00D457DA" w:rsidRPr="00772B70" w:rsidRDefault="00D457DA" w:rsidP="00772B70">
      <w:pPr>
        <w:spacing w:before="100" w:beforeAutospacing="1" w:after="100" w:afterAutospacing="1"/>
        <w:jc w:val="both"/>
        <w:rPr>
          <w:rFonts w:ascii="Arial" w:hAnsi="Arial" w:cs="Arial"/>
          <w:color w:val="000000"/>
          <w:szCs w:val="23"/>
        </w:rPr>
      </w:pPr>
    </w:p>
    <w:p w14:paraId="54A41E53" w14:textId="63A24AC8" w:rsidR="00772B70" w:rsidRDefault="007D5BB1" w:rsidP="00772B70">
      <w:pPr>
        <w:pStyle w:val="NormalWeb"/>
        <w:jc w:val="both"/>
        <w:rPr>
          <w:rFonts w:ascii="Arial" w:eastAsiaTheme="minorHAnsi" w:hAnsi="Arial" w:cs="Arial"/>
          <w:color w:val="000000"/>
          <w:sz w:val="22"/>
          <w:szCs w:val="23"/>
          <w:lang w:eastAsia="en-US"/>
        </w:rPr>
      </w:pPr>
      <w:r w:rsidRPr="007D5BB1">
        <w:rPr>
          <w:rFonts w:ascii="Arial" w:eastAsiaTheme="minorHAnsi" w:hAnsi="Arial" w:cs="Arial"/>
          <w:color w:val="000000"/>
          <w:sz w:val="22"/>
          <w:szCs w:val="23"/>
          <w:lang w:eastAsia="en-US"/>
        </w:rPr>
        <w:t xml:space="preserve">Entre las actividades mas importantes </w:t>
      </w:r>
      <w:r>
        <w:rPr>
          <w:rFonts w:ascii="Arial" w:eastAsiaTheme="minorHAnsi" w:hAnsi="Arial" w:cs="Arial"/>
          <w:color w:val="000000"/>
          <w:sz w:val="22"/>
          <w:szCs w:val="23"/>
          <w:lang w:eastAsia="en-US"/>
        </w:rPr>
        <w:t xml:space="preserve">del Plan de acción podemos </w:t>
      </w:r>
      <w:r w:rsidR="002F4C98">
        <w:rPr>
          <w:rFonts w:ascii="Arial" w:eastAsiaTheme="minorHAnsi" w:hAnsi="Arial" w:cs="Arial"/>
          <w:color w:val="000000"/>
          <w:sz w:val="22"/>
          <w:szCs w:val="23"/>
          <w:lang w:eastAsia="en-US"/>
        </w:rPr>
        <w:t>resaltar:</w:t>
      </w:r>
    </w:p>
    <w:p w14:paraId="31AB590C" w14:textId="1583FCB3" w:rsidR="00E115F5" w:rsidRDefault="00E115F5" w:rsidP="00772B70">
      <w:pPr>
        <w:pStyle w:val="NormalWeb"/>
        <w:jc w:val="both"/>
        <w:rPr>
          <w:rFonts w:ascii="Arial" w:eastAsiaTheme="minorHAnsi" w:hAnsi="Arial" w:cs="Arial"/>
          <w:color w:val="000000"/>
          <w:sz w:val="22"/>
          <w:szCs w:val="23"/>
          <w:lang w:eastAsia="en-US"/>
        </w:rPr>
      </w:pPr>
    </w:p>
    <w:p w14:paraId="0382229E" w14:textId="4D424AAD" w:rsidR="00E115F5" w:rsidRDefault="002F4C98" w:rsidP="00E115F5">
      <w:pPr>
        <w:pStyle w:val="NormalWeb"/>
        <w:numPr>
          <w:ilvl w:val="0"/>
          <w:numId w:val="1"/>
        </w:numPr>
        <w:jc w:val="both"/>
        <w:rPr>
          <w:rFonts w:ascii="Arial" w:eastAsiaTheme="minorHAnsi" w:hAnsi="Arial" w:cs="Arial"/>
          <w:color w:val="000000"/>
          <w:sz w:val="22"/>
          <w:szCs w:val="23"/>
          <w:lang w:eastAsia="en-US"/>
        </w:rPr>
      </w:pPr>
      <w:r w:rsidRPr="00291E0E">
        <w:rPr>
          <w:rFonts w:ascii="Arial" w:eastAsiaTheme="minorHAnsi" w:hAnsi="Arial" w:cs="Arial"/>
          <w:color w:val="000000"/>
          <w:sz w:val="22"/>
          <w:szCs w:val="23"/>
          <w:lang w:eastAsia="en-US"/>
        </w:rPr>
        <w:t>Revisar la</w:t>
      </w:r>
      <w:r w:rsidR="00291E0E" w:rsidRPr="00291E0E">
        <w:rPr>
          <w:rFonts w:ascii="Arial" w:eastAsiaTheme="minorHAnsi" w:hAnsi="Arial" w:cs="Arial"/>
          <w:color w:val="000000"/>
          <w:sz w:val="22"/>
          <w:szCs w:val="23"/>
          <w:lang w:eastAsia="en-US"/>
        </w:rPr>
        <w:t xml:space="preserve"> matriz y   el Mapa de Riesgos de corrupción en relación </w:t>
      </w:r>
      <w:r w:rsidR="004A3F20" w:rsidRPr="00291E0E">
        <w:rPr>
          <w:rFonts w:ascii="Arial" w:eastAsiaTheme="minorHAnsi" w:hAnsi="Arial" w:cs="Arial"/>
          <w:color w:val="000000"/>
          <w:sz w:val="22"/>
          <w:szCs w:val="23"/>
          <w:lang w:eastAsia="en-US"/>
        </w:rPr>
        <w:t>con los</w:t>
      </w:r>
      <w:r w:rsidR="00291E0E" w:rsidRPr="00291E0E">
        <w:rPr>
          <w:rFonts w:ascii="Arial" w:eastAsiaTheme="minorHAnsi" w:hAnsi="Arial" w:cs="Arial"/>
          <w:color w:val="000000"/>
          <w:sz w:val="22"/>
          <w:szCs w:val="23"/>
          <w:lang w:eastAsia="en-US"/>
        </w:rPr>
        <w:t xml:space="preserve"> trámites y Opas.</w:t>
      </w:r>
    </w:p>
    <w:p w14:paraId="43F3CF53" w14:textId="571C15D5" w:rsidR="00292AC8" w:rsidRDefault="00292AC8" w:rsidP="00E115F5">
      <w:pPr>
        <w:pStyle w:val="NormalWeb"/>
        <w:numPr>
          <w:ilvl w:val="0"/>
          <w:numId w:val="1"/>
        </w:numPr>
        <w:jc w:val="both"/>
        <w:rPr>
          <w:rFonts w:ascii="Arial" w:eastAsiaTheme="minorHAnsi" w:hAnsi="Arial" w:cs="Arial"/>
          <w:color w:val="000000"/>
          <w:sz w:val="22"/>
          <w:szCs w:val="23"/>
          <w:lang w:eastAsia="en-US"/>
        </w:rPr>
      </w:pPr>
      <w:r w:rsidRPr="00292AC8">
        <w:rPr>
          <w:rFonts w:ascii="Arial" w:eastAsiaTheme="minorHAnsi" w:hAnsi="Arial" w:cs="Arial"/>
          <w:color w:val="000000"/>
          <w:sz w:val="22"/>
          <w:szCs w:val="23"/>
          <w:lang w:eastAsia="en-US"/>
        </w:rPr>
        <w:t>Implementar Factura Virtual accesible y Anexo Braille para la población con discapacidad visual.</w:t>
      </w:r>
    </w:p>
    <w:p w14:paraId="4A01C1C0" w14:textId="2F1819A1" w:rsidR="00E115F5" w:rsidRDefault="00E115F5" w:rsidP="00E115F5">
      <w:pPr>
        <w:pStyle w:val="NormalWeb"/>
        <w:numPr>
          <w:ilvl w:val="0"/>
          <w:numId w:val="1"/>
        </w:numPr>
        <w:jc w:val="both"/>
        <w:rPr>
          <w:rFonts w:ascii="Arial" w:eastAsiaTheme="minorHAnsi" w:hAnsi="Arial" w:cs="Arial"/>
          <w:color w:val="000000"/>
          <w:sz w:val="22"/>
          <w:szCs w:val="23"/>
          <w:lang w:eastAsia="en-US"/>
        </w:rPr>
      </w:pPr>
      <w:r w:rsidRPr="00E115F5">
        <w:rPr>
          <w:rFonts w:ascii="Arial" w:eastAsiaTheme="minorHAnsi" w:hAnsi="Arial" w:cs="Arial"/>
          <w:color w:val="000000"/>
          <w:sz w:val="22"/>
          <w:szCs w:val="23"/>
          <w:lang w:eastAsia="en-US"/>
        </w:rPr>
        <w:t>Entrenar y sensibilizar a los funcionarios que atienden directamente a los ciudadanos a través de procesos de calificación y capacitación, con alcance a la promoción y fortalecimiento de la cultura del servicio al ciudadano.</w:t>
      </w:r>
    </w:p>
    <w:p w14:paraId="1B8707F2" w14:textId="47969E4D" w:rsidR="004A3F20" w:rsidRDefault="004A3F20" w:rsidP="00E115F5">
      <w:pPr>
        <w:pStyle w:val="NormalWeb"/>
        <w:numPr>
          <w:ilvl w:val="0"/>
          <w:numId w:val="1"/>
        </w:numPr>
        <w:jc w:val="both"/>
        <w:rPr>
          <w:rFonts w:ascii="Arial" w:eastAsiaTheme="minorHAnsi" w:hAnsi="Arial" w:cs="Arial"/>
          <w:color w:val="000000"/>
          <w:sz w:val="22"/>
          <w:szCs w:val="23"/>
          <w:lang w:eastAsia="en-US"/>
        </w:rPr>
      </w:pPr>
      <w:r w:rsidRPr="004A3F20">
        <w:rPr>
          <w:rFonts w:ascii="Arial" w:eastAsiaTheme="minorHAnsi" w:hAnsi="Arial" w:cs="Arial"/>
          <w:color w:val="000000"/>
          <w:sz w:val="22"/>
          <w:szCs w:val="23"/>
          <w:lang w:eastAsia="en-US"/>
        </w:rPr>
        <w:t>Diagnosticar con el proveedor de la plataforma del Contac Center la viabilidad de Contar con operadores que conocen y hacen uso de herramientas como el centro de Relevo o Sistema de interpretación -SIEL en línea para la atención de personas con discapacidad auditiva en la línea de la entidad, el PBX o conmutador en la entidad.</w:t>
      </w:r>
    </w:p>
    <w:p w14:paraId="1330C35E" w14:textId="27B9BCA7" w:rsidR="00291E0E" w:rsidRDefault="00291E0E" w:rsidP="00E115F5">
      <w:pPr>
        <w:pStyle w:val="NormalWeb"/>
        <w:numPr>
          <w:ilvl w:val="0"/>
          <w:numId w:val="1"/>
        </w:numPr>
        <w:jc w:val="both"/>
        <w:rPr>
          <w:rFonts w:ascii="Arial" w:eastAsiaTheme="minorHAnsi" w:hAnsi="Arial" w:cs="Arial"/>
          <w:color w:val="000000"/>
          <w:sz w:val="22"/>
          <w:szCs w:val="23"/>
          <w:lang w:eastAsia="en-US"/>
        </w:rPr>
      </w:pPr>
      <w:r w:rsidRPr="00291E0E">
        <w:rPr>
          <w:rFonts w:ascii="Arial" w:eastAsiaTheme="minorHAnsi" w:hAnsi="Arial" w:cs="Arial"/>
          <w:color w:val="000000"/>
          <w:sz w:val="22"/>
          <w:szCs w:val="23"/>
          <w:lang w:eastAsia="en-US"/>
        </w:rPr>
        <w:t>Realizar encuesta de satisfacción y percepción de grupos de interés.</w:t>
      </w:r>
    </w:p>
    <w:p w14:paraId="372C3264" w14:textId="3E27B97D" w:rsidR="00772B70" w:rsidRDefault="004A3F20" w:rsidP="00772B70">
      <w:pPr>
        <w:pStyle w:val="NormalWeb"/>
        <w:jc w:val="both"/>
        <w:rPr>
          <w:rFonts w:ascii="Arial" w:eastAsiaTheme="minorHAnsi" w:hAnsi="Arial" w:cs="Arial"/>
          <w:color w:val="000000"/>
          <w:sz w:val="22"/>
          <w:szCs w:val="23"/>
          <w:lang w:eastAsia="en-US"/>
        </w:rPr>
      </w:pPr>
      <w:r>
        <w:rPr>
          <w:rFonts w:ascii="Arial" w:eastAsiaTheme="minorHAnsi" w:hAnsi="Arial" w:cs="Arial"/>
          <w:color w:val="000000"/>
          <w:sz w:val="22"/>
          <w:szCs w:val="23"/>
          <w:lang w:eastAsia="en-US"/>
        </w:rPr>
        <w:t>Hay que indicar</w:t>
      </w:r>
      <w:r w:rsidR="00C46685">
        <w:rPr>
          <w:rFonts w:ascii="Arial" w:eastAsiaTheme="minorHAnsi" w:hAnsi="Arial" w:cs="Arial"/>
          <w:color w:val="000000"/>
          <w:sz w:val="22"/>
          <w:szCs w:val="23"/>
          <w:lang w:eastAsia="en-US"/>
        </w:rPr>
        <w:t xml:space="preserve"> que con este plan de acción atendemos la mayoría de los numerales de esta función del Defensor de la Ciudadanía</w:t>
      </w:r>
      <w:r w:rsidR="00D93A65">
        <w:rPr>
          <w:rFonts w:ascii="Arial" w:eastAsiaTheme="minorHAnsi" w:hAnsi="Arial" w:cs="Arial"/>
          <w:color w:val="000000"/>
          <w:sz w:val="22"/>
          <w:szCs w:val="23"/>
          <w:lang w:eastAsia="en-US"/>
        </w:rPr>
        <w:t>.</w:t>
      </w:r>
    </w:p>
    <w:p w14:paraId="3595F0CF" w14:textId="7A7ECA9A" w:rsidR="00D93A65" w:rsidRDefault="00443A27" w:rsidP="00772B70">
      <w:pPr>
        <w:pStyle w:val="NormalWeb"/>
        <w:jc w:val="both"/>
        <w:rPr>
          <w:rFonts w:ascii="Arial" w:eastAsiaTheme="minorHAnsi" w:hAnsi="Arial" w:cs="Arial"/>
          <w:color w:val="000000"/>
          <w:sz w:val="22"/>
          <w:szCs w:val="23"/>
          <w:lang w:eastAsia="en-US"/>
        </w:rPr>
      </w:pPr>
      <w:r>
        <w:rPr>
          <w:rFonts w:ascii="Arial" w:eastAsiaTheme="minorHAnsi" w:hAnsi="Arial" w:cs="Arial"/>
          <w:color w:val="000000"/>
          <w:sz w:val="22"/>
          <w:szCs w:val="23"/>
          <w:lang w:eastAsia="en-US"/>
        </w:rPr>
        <w:t xml:space="preserve">Igualmente decir </w:t>
      </w:r>
      <w:r w:rsidR="001D21BE">
        <w:rPr>
          <w:rFonts w:ascii="Arial" w:eastAsiaTheme="minorHAnsi" w:hAnsi="Arial" w:cs="Arial"/>
          <w:color w:val="000000"/>
          <w:sz w:val="22"/>
          <w:szCs w:val="23"/>
          <w:lang w:eastAsia="en-US"/>
        </w:rPr>
        <w:t>que</w:t>
      </w:r>
      <w:r w:rsidR="00D93A65">
        <w:rPr>
          <w:rFonts w:ascii="Arial" w:eastAsiaTheme="minorHAnsi" w:hAnsi="Arial" w:cs="Arial"/>
          <w:color w:val="000000"/>
          <w:sz w:val="22"/>
          <w:szCs w:val="23"/>
          <w:lang w:eastAsia="en-US"/>
        </w:rPr>
        <w:t xml:space="preserve"> a </w:t>
      </w:r>
      <w:r w:rsidR="004A3F20">
        <w:rPr>
          <w:rFonts w:ascii="Arial" w:eastAsiaTheme="minorHAnsi" w:hAnsi="Arial" w:cs="Arial"/>
          <w:color w:val="000000"/>
          <w:sz w:val="22"/>
          <w:szCs w:val="23"/>
          <w:lang w:eastAsia="en-US"/>
        </w:rPr>
        <w:t>través de</w:t>
      </w:r>
      <w:r w:rsidR="00C9282A">
        <w:rPr>
          <w:rFonts w:ascii="Arial" w:eastAsiaTheme="minorHAnsi" w:hAnsi="Arial" w:cs="Arial"/>
          <w:color w:val="000000"/>
          <w:sz w:val="22"/>
          <w:szCs w:val="23"/>
          <w:lang w:eastAsia="en-US"/>
        </w:rPr>
        <w:t xml:space="preserve"> las mesas técnicas de la </w:t>
      </w:r>
      <w:r w:rsidR="001D21BE">
        <w:rPr>
          <w:rFonts w:ascii="Arial" w:eastAsiaTheme="minorHAnsi" w:hAnsi="Arial" w:cs="Arial"/>
          <w:color w:val="000000"/>
          <w:sz w:val="22"/>
          <w:szCs w:val="23"/>
          <w:lang w:eastAsia="en-US"/>
        </w:rPr>
        <w:t>Política</w:t>
      </w:r>
      <w:r w:rsidR="00C9282A">
        <w:rPr>
          <w:rFonts w:ascii="Arial" w:eastAsiaTheme="minorHAnsi" w:hAnsi="Arial" w:cs="Arial"/>
          <w:color w:val="000000"/>
          <w:sz w:val="22"/>
          <w:szCs w:val="23"/>
          <w:lang w:eastAsia="en-US"/>
        </w:rPr>
        <w:t xml:space="preserve"> de</w:t>
      </w:r>
      <w:r w:rsidR="001D21BE">
        <w:rPr>
          <w:rFonts w:ascii="Arial" w:eastAsiaTheme="minorHAnsi" w:hAnsi="Arial" w:cs="Arial"/>
          <w:color w:val="000000"/>
          <w:sz w:val="22"/>
          <w:szCs w:val="23"/>
          <w:lang w:eastAsia="en-US"/>
        </w:rPr>
        <w:t xml:space="preserve"> Servicio al Ciudadano y de la Política de Racionalización de trámites se </w:t>
      </w:r>
      <w:proofErr w:type="gramStart"/>
      <w:r w:rsidR="001D21BE">
        <w:rPr>
          <w:rFonts w:ascii="Arial" w:eastAsiaTheme="minorHAnsi" w:hAnsi="Arial" w:cs="Arial"/>
          <w:color w:val="000000"/>
          <w:sz w:val="22"/>
          <w:szCs w:val="23"/>
          <w:lang w:eastAsia="en-US"/>
        </w:rPr>
        <w:t>le</w:t>
      </w:r>
      <w:proofErr w:type="gramEnd"/>
      <w:r w:rsidR="001D21BE">
        <w:rPr>
          <w:rFonts w:ascii="Arial" w:eastAsiaTheme="minorHAnsi" w:hAnsi="Arial" w:cs="Arial"/>
          <w:color w:val="000000"/>
          <w:sz w:val="22"/>
          <w:szCs w:val="23"/>
          <w:lang w:eastAsia="en-US"/>
        </w:rPr>
        <w:t xml:space="preserve"> hace continuo y permanente seguimiento y monitoreo a las actividades descritas en este plan de acción. </w:t>
      </w:r>
    </w:p>
    <w:p w14:paraId="409F4786" w14:textId="3987C090" w:rsidR="00166881" w:rsidRDefault="00166881" w:rsidP="00772B70">
      <w:pPr>
        <w:pStyle w:val="NormalWeb"/>
        <w:jc w:val="both"/>
        <w:rPr>
          <w:rFonts w:ascii="Arial" w:eastAsiaTheme="minorHAnsi" w:hAnsi="Arial" w:cs="Arial"/>
          <w:color w:val="000000"/>
          <w:sz w:val="22"/>
          <w:szCs w:val="23"/>
          <w:lang w:eastAsia="en-US"/>
        </w:rPr>
      </w:pPr>
    </w:p>
    <w:p w14:paraId="27F328D5" w14:textId="6C41C646" w:rsidR="00166881" w:rsidRDefault="00166881" w:rsidP="00166881">
      <w:pPr>
        <w:autoSpaceDE w:val="0"/>
        <w:autoSpaceDN w:val="0"/>
        <w:adjustRightInd w:val="0"/>
        <w:spacing w:after="0" w:line="240" w:lineRule="auto"/>
        <w:jc w:val="center"/>
        <w:rPr>
          <w:rFonts w:ascii="Arial" w:hAnsi="Arial" w:cs="Arial"/>
          <w:color w:val="000000" w:themeColor="text1"/>
          <w:sz w:val="28"/>
          <w:szCs w:val="28"/>
        </w:rPr>
      </w:pPr>
      <w:r>
        <w:rPr>
          <w:rFonts w:ascii="Arial" w:hAnsi="Arial" w:cs="Arial"/>
          <w:color w:val="000000" w:themeColor="text1"/>
          <w:sz w:val="28"/>
          <w:szCs w:val="28"/>
        </w:rPr>
        <w:t>2.</w:t>
      </w:r>
      <w:r w:rsidRPr="00166881">
        <w:rPr>
          <w:rFonts w:ascii="Arial" w:hAnsi="Arial" w:cs="Arial"/>
          <w:color w:val="000000" w:themeColor="text1"/>
          <w:sz w:val="28"/>
          <w:szCs w:val="28"/>
        </w:rPr>
        <w:t>Formular recomendaciones al Representante Legal de la entidad para facilitar la interacción entre la entidad y la ciudadanía, contribuyendo a fortalecer la confianza en la administración.</w:t>
      </w:r>
    </w:p>
    <w:p w14:paraId="326067F6" w14:textId="37811E03" w:rsidR="00E115F5" w:rsidRDefault="00E115F5" w:rsidP="00166881">
      <w:pPr>
        <w:autoSpaceDE w:val="0"/>
        <w:autoSpaceDN w:val="0"/>
        <w:adjustRightInd w:val="0"/>
        <w:spacing w:after="0" w:line="240" w:lineRule="auto"/>
        <w:jc w:val="center"/>
        <w:rPr>
          <w:rFonts w:ascii="Arial" w:hAnsi="Arial" w:cs="Arial"/>
          <w:color w:val="000000" w:themeColor="text1"/>
          <w:sz w:val="28"/>
          <w:szCs w:val="28"/>
        </w:rPr>
      </w:pPr>
    </w:p>
    <w:p w14:paraId="53A56A97" w14:textId="4BBECBF8" w:rsidR="00F776FB" w:rsidRDefault="00F41B85" w:rsidP="00E115F5">
      <w:pPr>
        <w:pStyle w:val="NormalWeb"/>
        <w:jc w:val="both"/>
        <w:rPr>
          <w:rFonts w:ascii="Arial" w:eastAsiaTheme="minorHAnsi" w:hAnsi="Arial" w:cs="Arial"/>
          <w:color w:val="000000"/>
          <w:sz w:val="22"/>
          <w:szCs w:val="23"/>
          <w:lang w:eastAsia="en-US"/>
        </w:rPr>
      </w:pPr>
      <w:r>
        <w:rPr>
          <w:rFonts w:ascii="Arial" w:eastAsiaTheme="minorHAnsi" w:hAnsi="Arial" w:cs="Arial"/>
          <w:color w:val="000000"/>
          <w:sz w:val="22"/>
          <w:szCs w:val="23"/>
          <w:lang w:eastAsia="en-US"/>
        </w:rPr>
        <w:t>Indicar</w:t>
      </w:r>
      <w:r w:rsidR="00E115F5">
        <w:rPr>
          <w:rFonts w:ascii="Arial" w:eastAsiaTheme="minorHAnsi" w:hAnsi="Arial" w:cs="Arial"/>
          <w:color w:val="000000"/>
          <w:sz w:val="22"/>
          <w:szCs w:val="23"/>
          <w:lang w:eastAsia="en-US"/>
        </w:rPr>
        <w:t xml:space="preserve"> </w:t>
      </w:r>
      <w:r w:rsidR="00EC12FE">
        <w:rPr>
          <w:rFonts w:ascii="Arial" w:eastAsiaTheme="minorHAnsi" w:hAnsi="Arial" w:cs="Arial"/>
          <w:color w:val="000000"/>
          <w:sz w:val="22"/>
          <w:szCs w:val="23"/>
          <w:lang w:eastAsia="en-US"/>
        </w:rPr>
        <w:t xml:space="preserve">que </w:t>
      </w:r>
      <w:r w:rsidR="004A3F20">
        <w:rPr>
          <w:rFonts w:ascii="Arial" w:eastAsiaTheme="minorHAnsi" w:hAnsi="Arial" w:cs="Arial"/>
          <w:color w:val="000000"/>
          <w:sz w:val="22"/>
          <w:szCs w:val="23"/>
          <w:lang w:eastAsia="en-US"/>
        </w:rPr>
        <w:t>través de</w:t>
      </w:r>
      <w:r w:rsidR="00E115F5">
        <w:rPr>
          <w:rFonts w:ascii="Arial" w:eastAsiaTheme="minorHAnsi" w:hAnsi="Arial" w:cs="Arial"/>
          <w:color w:val="000000"/>
          <w:sz w:val="22"/>
          <w:szCs w:val="23"/>
          <w:lang w:eastAsia="en-US"/>
        </w:rPr>
        <w:t xml:space="preserve"> las mesas técnicas de la Política de Servicio al Ciudadano y de la Política de Racionalización </w:t>
      </w:r>
      <w:r w:rsidR="00F776FB">
        <w:rPr>
          <w:rFonts w:ascii="Arial" w:eastAsiaTheme="minorHAnsi" w:hAnsi="Arial" w:cs="Arial"/>
          <w:color w:val="000000"/>
          <w:sz w:val="22"/>
          <w:szCs w:val="23"/>
          <w:lang w:eastAsia="en-US"/>
        </w:rPr>
        <w:t xml:space="preserve">con base al autodiagnóstico </w:t>
      </w:r>
      <w:proofErr w:type="gramStart"/>
      <w:r w:rsidR="00F776FB">
        <w:rPr>
          <w:rFonts w:ascii="Arial" w:eastAsiaTheme="minorHAnsi" w:hAnsi="Arial" w:cs="Arial"/>
          <w:color w:val="000000"/>
          <w:sz w:val="22"/>
          <w:szCs w:val="23"/>
          <w:lang w:eastAsia="en-US"/>
        </w:rPr>
        <w:t>como  de</w:t>
      </w:r>
      <w:proofErr w:type="gramEnd"/>
      <w:r w:rsidR="00F776FB">
        <w:rPr>
          <w:rFonts w:ascii="Arial" w:eastAsiaTheme="minorHAnsi" w:hAnsi="Arial" w:cs="Arial"/>
          <w:color w:val="000000"/>
          <w:sz w:val="22"/>
          <w:szCs w:val="23"/>
          <w:lang w:eastAsia="en-US"/>
        </w:rPr>
        <w:t xml:space="preserve"> las recomendaciones de los resultados del Furag, se formularon los planes de acción para la vigencia 202</w:t>
      </w:r>
      <w:r w:rsidR="00292AC8">
        <w:rPr>
          <w:rFonts w:ascii="Arial" w:eastAsiaTheme="minorHAnsi" w:hAnsi="Arial" w:cs="Arial"/>
          <w:color w:val="000000"/>
          <w:sz w:val="22"/>
          <w:szCs w:val="23"/>
          <w:lang w:eastAsia="en-US"/>
        </w:rPr>
        <w:t>3</w:t>
      </w:r>
      <w:r w:rsidR="00F776FB">
        <w:rPr>
          <w:rFonts w:ascii="Arial" w:eastAsiaTheme="minorHAnsi" w:hAnsi="Arial" w:cs="Arial"/>
          <w:color w:val="000000"/>
          <w:sz w:val="22"/>
          <w:szCs w:val="23"/>
          <w:lang w:eastAsia="en-US"/>
        </w:rPr>
        <w:t>, en dichos planes se debe establecer los diferentes tipos de recursos que g</w:t>
      </w:r>
      <w:r w:rsidR="008A6D69">
        <w:rPr>
          <w:rFonts w:ascii="Arial" w:eastAsiaTheme="minorHAnsi" w:hAnsi="Arial" w:cs="Arial"/>
          <w:color w:val="000000"/>
          <w:sz w:val="22"/>
          <w:szCs w:val="23"/>
          <w:lang w:eastAsia="en-US"/>
        </w:rPr>
        <w:t>aranticen el cumplimiento de las actividades allí formuladas.</w:t>
      </w:r>
    </w:p>
    <w:p w14:paraId="148F4F06" w14:textId="153CB722" w:rsidR="00292AC8" w:rsidRDefault="00EC12FE" w:rsidP="00E115F5">
      <w:pPr>
        <w:pStyle w:val="NormalWeb"/>
        <w:jc w:val="both"/>
        <w:rPr>
          <w:rFonts w:ascii="Arial" w:eastAsiaTheme="minorHAnsi" w:hAnsi="Arial" w:cs="Arial"/>
          <w:color w:val="000000"/>
          <w:sz w:val="22"/>
          <w:szCs w:val="23"/>
          <w:lang w:eastAsia="en-US"/>
        </w:rPr>
      </w:pPr>
      <w:r>
        <w:rPr>
          <w:rFonts w:ascii="Arial" w:eastAsiaTheme="minorHAnsi" w:hAnsi="Arial" w:cs="Arial"/>
          <w:color w:val="000000"/>
          <w:sz w:val="22"/>
          <w:szCs w:val="23"/>
          <w:lang w:eastAsia="en-US"/>
        </w:rPr>
        <w:t>Ver documento</w:t>
      </w:r>
      <w:r w:rsidR="000F4047">
        <w:rPr>
          <w:rFonts w:ascii="Arial" w:eastAsiaTheme="minorHAnsi" w:hAnsi="Arial" w:cs="Arial"/>
          <w:color w:val="000000"/>
          <w:sz w:val="22"/>
          <w:szCs w:val="23"/>
          <w:lang w:eastAsia="en-US"/>
        </w:rPr>
        <w:t xml:space="preserve"> Excel, </w:t>
      </w:r>
      <w:r w:rsidR="000F4047" w:rsidRPr="004A3F20">
        <w:rPr>
          <w:rFonts w:ascii="Arial" w:eastAsiaTheme="minorHAnsi" w:hAnsi="Arial" w:cs="Arial"/>
          <w:b/>
          <w:bCs/>
          <w:color w:val="000000"/>
          <w:sz w:val="22"/>
          <w:szCs w:val="23"/>
          <w:lang w:eastAsia="en-US"/>
        </w:rPr>
        <w:t>anexo 2</w:t>
      </w:r>
      <w:r w:rsidR="000F4047" w:rsidRPr="004A3F20">
        <w:rPr>
          <w:rFonts w:ascii="Arial" w:eastAsiaTheme="minorHAnsi" w:hAnsi="Arial" w:cs="Arial"/>
          <w:color w:val="000000"/>
          <w:sz w:val="22"/>
          <w:szCs w:val="23"/>
          <w:lang w:eastAsia="en-US"/>
        </w:rPr>
        <w:t>:</w:t>
      </w:r>
      <w:r w:rsidR="000F4047">
        <w:rPr>
          <w:rFonts w:ascii="Arial" w:eastAsiaTheme="minorHAnsi" w:hAnsi="Arial" w:cs="Arial"/>
          <w:color w:val="000000"/>
          <w:sz w:val="22"/>
          <w:szCs w:val="23"/>
          <w:lang w:eastAsia="en-US"/>
        </w:rPr>
        <w:t xml:space="preserve"> </w:t>
      </w:r>
      <w:r w:rsidR="00292AC8" w:rsidRPr="002A7326">
        <w:rPr>
          <w:rFonts w:ascii="Arial" w:hAnsi="Arial" w:cs="Arial"/>
          <w:color w:val="000000"/>
        </w:rPr>
        <w:t>MPEE0109F01-03 Plan de acción SC_ junio_29_2022_furag_v</w:t>
      </w:r>
      <w:r w:rsidR="00292AC8">
        <w:rPr>
          <w:rFonts w:ascii="Arial" w:hAnsi="Arial" w:cs="Arial"/>
          <w:color w:val="000000"/>
        </w:rPr>
        <w:t>f</w:t>
      </w:r>
      <w:r w:rsidR="00292AC8">
        <w:rPr>
          <w:rFonts w:ascii="Arial" w:eastAsiaTheme="minorHAnsi" w:hAnsi="Arial" w:cs="Arial"/>
          <w:color w:val="000000"/>
          <w:sz w:val="22"/>
          <w:szCs w:val="23"/>
          <w:lang w:eastAsia="en-US"/>
        </w:rPr>
        <w:t xml:space="preserve"> </w:t>
      </w:r>
      <w:r w:rsidR="004A3F20">
        <w:rPr>
          <w:rFonts w:ascii="Arial" w:eastAsiaTheme="minorHAnsi" w:hAnsi="Arial" w:cs="Arial"/>
          <w:color w:val="000000"/>
          <w:sz w:val="22"/>
          <w:szCs w:val="23"/>
          <w:lang w:eastAsia="en-US"/>
        </w:rPr>
        <w:t>_</w:t>
      </w:r>
    </w:p>
    <w:p w14:paraId="3B93E1A8" w14:textId="1C4FD2EA" w:rsidR="008A6D69" w:rsidRDefault="000F4047" w:rsidP="00E115F5">
      <w:pPr>
        <w:pStyle w:val="NormalWeb"/>
        <w:jc w:val="both"/>
        <w:rPr>
          <w:rFonts w:ascii="Arial" w:eastAsiaTheme="minorHAnsi" w:hAnsi="Arial" w:cs="Arial"/>
          <w:color w:val="000000"/>
          <w:sz w:val="22"/>
          <w:szCs w:val="23"/>
          <w:lang w:eastAsia="en-US"/>
        </w:rPr>
      </w:pPr>
      <w:r>
        <w:rPr>
          <w:rFonts w:ascii="Arial" w:eastAsiaTheme="minorHAnsi" w:hAnsi="Arial" w:cs="Arial"/>
          <w:color w:val="000000"/>
          <w:sz w:val="22"/>
          <w:szCs w:val="23"/>
          <w:lang w:eastAsia="en-US"/>
        </w:rPr>
        <w:t xml:space="preserve">Ver documento </w:t>
      </w:r>
      <w:r w:rsidR="00EC12FE">
        <w:rPr>
          <w:rFonts w:ascii="Arial" w:eastAsiaTheme="minorHAnsi" w:hAnsi="Arial" w:cs="Arial"/>
          <w:color w:val="000000"/>
          <w:sz w:val="22"/>
          <w:szCs w:val="23"/>
          <w:lang w:eastAsia="en-US"/>
        </w:rPr>
        <w:t xml:space="preserve">Excel, </w:t>
      </w:r>
      <w:r w:rsidR="00EC12FE" w:rsidRPr="004A3F20">
        <w:rPr>
          <w:rFonts w:ascii="Arial" w:eastAsiaTheme="minorHAnsi" w:hAnsi="Arial" w:cs="Arial"/>
          <w:b/>
          <w:bCs/>
          <w:color w:val="000000"/>
          <w:sz w:val="22"/>
          <w:szCs w:val="23"/>
          <w:lang w:eastAsia="en-US"/>
        </w:rPr>
        <w:t>anexo 3</w:t>
      </w:r>
      <w:r w:rsidR="00EC12FE">
        <w:rPr>
          <w:rFonts w:ascii="Arial" w:eastAsiaTheme="minorHAnsi" w:hAnsi="Arial" w:cs="Arial"/>
          <w:color w:val="000000"/>
          <w:sz w:val="22"/>
          <w:szCs w:val="23"/>
          <w:lang w:eastAsia="en-US"/>
        </w:rPr>
        <w:t>:</w:t>
      </w:r>
      <w:r w:rsidR="00292AC8">
        <w:rPr>
          <w:rFonts w:ascii="Arial" w:eastAsiaTheme="minorHAnsi" w:hAnsi="Arial" w:cs="Arial"/>
          <w:color w:val="000000"/>
          <w:sz w:val="22"/>
          <w:szCs w:val="23"/>
          <w:lang w:eastAsia="en-US"/>
        </w:rPr>
        <w:t xml:space="preserve"> </w:t>
      </w:r>
      <w:r w:rsidR="00292AC8" w:rsidRPr="007C4919">
        <w:rPr>
          <w:rFonts w:ascii="Arial" w:hAnsi="Arial" w:cs="Arial"/>
          <w:color w:val="000000"/>
        </w:rPr>
        <w:t>MPEE0109F01-03 Plan de acción RT_ junio_</w:t>
      </w:r>
      <w:r w:rsidR="00292AC8">
        <w:rPr>
          <w:rFonts w:ascii="Arial" w:hAnsi="Arial" w:cs="Arial"/>
          <w:color w:val="000000"/>
        </w:rPr>
        <w:t>2</w:t>
      </w:r>
      <w:r w:rsidR="00292AC8" w:rsidRPr="007C4919">
        <w:rPr>
          <w:rFonts w:ascii="Arial" w:hAnsi="Arial" w:cs="Arial"/>
          <w:color w:val="000000"/>
        </w:rPr>
        <w:t>9_2022_furag_</w:t>
      </w:r>
      <w:r w:rsidR="004A3F20">
        <w:rPr>
          <w:rFonts w:ascii="Arial" w:hAnsi="Arial" w:cs="Arial"/>
          <w:color w:val="000000"/>
        </w:rPr>
        <w:t>vf</w:t>
      </w:r>
    </w:p>
    <w:p w14:paraId="1E5D0C4F" w14:textId="77777777" w:rsidR="00F776FB" w:rsidRDefault="00F776FB" w:rsidP="00E115F5">
      <w:pPr>
        <w:pStyle w:val="NormalWeb"/>
        <w:jc w:val="both"/>
        <w:rPr>
          <w:rFonts w:ascii="Arial" w:eastAsiaTheme="minorHAnsi" w:hAnsi="Arial" w:cs="Arial"/>
          <w:color w:val="000000"/>
          <w:sz w:val="22"/>
          <w:szCs w:val="23"/>
          <w:lang w:eastAsia="en-US"/>
        </w:rPr>
      </w:pPr>
    </w:p>
    <w:p w14:paraId="6F69242A" w14:textId="77777777" w:rsidR="00E115F5" w:rsidRDefault="00E115F5" w:rsidP="00166881">
      <w:pPr>
        <w:autoSpaceDE w:val="0"/>
        <w:autoSpaceDN w:val="0"/>
        <w:adjustRightInd w:val="0"/>
        <w:spacing w:after="0" w:line="240" w:lineRule="auto"/>
        <w:jc w:val="center"/>
        <w:rPr>
          <w:rFonts w:ascii="Arial" w:hAnsi="Arial" w:cs="Arial"/>
          <w:color w:val="000000" w:themeColor="text1"/>
          <w:sz w:val="28"/>
          <w:szCs w:val="28"/>
        </w:rPr>
      </w:pPr>
    </w:p>
    <w:p w14:paraId="2957E885" w14:textId="2C7FF7F5" w:rsidR="00166881" w:rsidRDefault="00166881" w:rsidP="00166881">
      <w:pPr>
        <w:autoSpaceDE w:val="0"/>
        <w:autoSpaceDN w:val="0"/>
        <w:adjustRightInd w:val="0"/>
        <w:spacing w:after="0" w:line="240" w:lineRule="auto"/>
        <w:jc w:val="center"/>
        <w:rPr>
          <w:rFonts w:ascii="Arial" w:hAnsi="Arial" w:cs="Arial"/>
          <w:color w:val="000000" w:themeColor="text1"/>
          <w:sz w:val="28"/>
          <w:szCs w:val="28"/>
        </w:rPr>
      </w:pPr>
    </w:p>
    <w:p w14:paraId="445829FA" w14:textId="4C1C33F6" w:rsidR="00166881" w:rsidRDefault="00166881" w:rsidP="00B64243">
      <w:pPr>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lastRenderedPageBreak/>
        <w:t>3.</w:t>
      </w:r>
      <w:r w:rsidRPr="00166881">
        <w:rPr>
          <w:rFonts w:ascii="Arial" w:hAnsi="Arial" w:cs="Arial"/>
          <w:color w:val="000000" w:themeColor="text1"/>
          <w:sz w:val="28"/>
          <w:szCs w:val="28"/>
        </w:rPr>
        <w:t>Analizar el consolidado de las peticiones que presente la ciudadanía sobre la prestación de trámites y servicios, con base en el informe que sobre el particular elabore la Oficina de Servicio a la Ciudadanía o quien haga sus veces, e identificar las problemáticas que deban ser resueltas por la entidad.</w:t>
      </w:r>
    </w:p>
    <w:p w14:paraId="71024DDD" w14:textId="6C6A8EC6" w:rsidR="00EC12FE" w:rsidRDefault="00EC12FE" w:rsidP="00166881">
      <w:pPr>
        <w:autoSpaceDE w:val="0"/>
        <w:autoSpaceDN w:val="0"/>
        <w:adjustRightInd w:val="0"/>
        <w:spacing w:after="0" w:line="240" w:lineRule="auto"/>
        <w:jc w:val="center"/>
        <w:rPr>
          <w:rFonts w:ascii="Arial" w:hAnsi="Arial" w:cs="Arial"/>
          <w:color w:val="000000" w:themeColor="text1"/>
          <w:sz w:val="28"/>
          <w:szCs w:val="28"/>
        </w:rPr>
      </w:pPr>
    </w:p>
    <w:p w14:paraId="4EF43ACA" w14:textId="0A8030C7" w:rsidR="00B64243" w:rsidRDefault="00B64243" w:rsidP="00166881">
      <w:pPr>
        <w:autoSpaceDE w:val="0"/>
        <w:autoSpaceDN w:val="0"/>
        <w:adjustRightInd w:val="0"/>
        <w:spacing w:after="0" w:line="240" w:lineRule="auto"/>
        <w:jc w:val="center"/>
        <w:rPr>
          <w:rFonts w:ascii="Arial" w:hAnsi="Arial" w:cs="Arial"/>
          <w:color w:val="000000" w:themeColor="text1"/>
          <w:sz w:val="28"/>
          <w:szCs w:val="28"/>
        </w:rPr>
      </w:pPr>
    </w:p>
    <w:p w14:paraId="72DBEA27" w14:textId="77777777" w:rsidR="00B64243" w:rsidRDefault="00B64243" w:rsidP="00166881">
      <w:pPr>
        <w:autoSpaceDE w:val="0"/>
        <w:autoSpaceDN w:val="0"/>
        <w:adjustRightInd w:val="0"/>
        <w:spacing w:after="0" w:line="240" w:lineRule="auto"/>
        <w:jc w:val="center"/>
        <w:rPr>
          <w:rFonts w:ascii="Arial" w:hAnsi="Arial" w:cs="Arial"/>
          <w:color w:val="000000" w:themeColor="text1"/>
          <w:sz w:val="28"/>
          <w:szCs w:val="28"/>
        </w:rPr>
      </w:pPr>
    </w:p>
    <w:p w14:paraId="0E5A256F" w14:textId="27485983" w:rsidR="00C34015" w:rsidRDefault="00C34015" w:rsidP="00C34015">
      <w:pPr>
        <w:pStyle w:val="Ttulo2"/>
        <w:ind w:left="720"/>
        <w:rPr>
          <w:rFonts w:ascii="Arial" w:hAnsi="Arial" w:cs="Arial"/>
          <w:b/>
          <w:color w:val="000000" w:themeColor="text1"/>
          <w:sz w:val="24"/>
          <w:szCs w:val="24"/>
        </w:rPr>
      </w:pPr>
      <w:bookmarkStart w:id="0" w:name="_Toc520106329"/>
      <w:r w:rsidRPr="00857C8D">
        <w:rPr>
          <w:rFonts w:ascii="Arial" w:hAnsi="Arial" w:cs="Arial"/>
          <w:b/>
          <w:color w:val="000000" w:themeColor="text1"/>
          <w:sz w:val="24"/>
          <w:szCs w:val="24"/>
        </w:rPr>
        <w:t>Requerimientos por Tipo</w:t>
      </w:r>
      <w:bookmarkEnd w:id="0"/>
      <w:r>
        <w:rPr>
          <w:rFonts w:ascii="Arial" w:hAnsi="Arial" w:cs="Arial"/>
          <w:b/>
          <w:color w:val="000000" w:themeColor="text1"/>
          <w:sz w:val="24"/>
          <w:szCs w:val="24"/>
        </w:rPr>
        <w:t xml:space="preserve"> de PQRS</w:t>
      </w:r>
    </w:p>
    <w:p w14:paraId="1D9EB3F5" w14:textId="77777777" w:rsidR="00B64243" w:rsidRPr="00B64243" w:rsidRDefault="00B64243" w:rsidP="00B64243"/>
    <w:tbl>
      <w:tblPr>
        <w:tblW w:w="9017" w:type="dxa"/>
        <w:tblCellMar>
          <w:left w:w="70" w:type="dxa"/>
          <w:right w:w="70" w:type="dxa"/>
        </w:tblCellMar>
        <w:tblLook w:val="04A0" w:firstRow="1" w:lastRow="0" w:firstColumn="1" w:lastColumn="0" w:noHBand="0" w:noVBand="1"/>
      </w:tblPr>
      <w:tblGrid>
        <w:gridCol w:w="1975"/>
        <w:gridCol w:w="1134"/>
        <w:gridCol w:w="992"/>
        <w:gridCol w:w="992"/>
        <w:gridCol w:w="851"/>
        <w:gridCol w:w="992"/>
        <w:gridCol w:w="996"/>
        <w:gridCol w:w="1085"/>
      </w:tblGrid>
      <w:tr w:rsidR="00B64243" w:rsidRPr="006B27CD" w14:paraId="163BCF8E" w14:textId="77777777" w:rsidTr="00B64243">
        <w:trPr>
          <w:trHeight w:val="1098"/>
        </w:trPr>
        <w:tc>
          <w:tcPr>
            <w:tcW w:w="19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CD48E8" w14:textId="77777777" w:rsidR="00B64243" w:rsidRPr="00B64243" w:rsidRDefault="00B64243" w:rsidP="00B64243">
            <w:pPr>
              <w:spacing w:line="276" w:lineRule="auto"/>
              <w:jc w:val="both"/>
              <w:rPr>
                <w:rFonts w:ascii="Arial" w:hAnsi="Arial" w:cs="Arial"/>
                <w:sz w:val="20"/>
                <w:szCs w:val="20"/>
              </w:rPr>
            </w:pPr>
            <w:r w:rsidRPr="00B64243">
              <w:rPr>
                <w:rFonts w:ascii="Arial" w:hAnsi="Arial" w:cs="Arial"/>
                <w:sz w:val="20"/>
                <w:szCs w:val="20"/>
              </w:rPr>
              <w:t> </w:t>
            </w:r>
          </w:p>
        </w:tc>
        <w:tc>
          <w:tcPr>
            <w:tcW w:w="1134" w:type="dxa"/>
            <w:tcBorders>
              <w:top w:val="single" w:sz="8" w:space="0" w:color="auto"/>
              <w:left w:val="nil"/>
              <w:bottom w:val="single" w:sz="4" w:space="0" w:color="auto"/>
              <w:right w:val="single" w:sz="4" w:space="0" w:color="auto"/>
            </w:tcBorders>
            <w:shd w:val="clear" w:color="000000" w:fill="D9E1F2"/>
            <w:noWrap/>
            <w:vAlign w:val="center"/>
            <w:hideMark/>
          </w:tcPr>
          <w:p w14:paraId="1772A561" w14:textId="77777777" w:rsidR="00B64243" w:rsidRPr="00B64243" w:rsidRDefault="00B64243" w:rsidP="00B64243">
            <w:pPr>
              <w:spacing w:line="276" w:lineRule="auto"/>
              <w:jc w:val="center"/>
              <w:rPr>
                <w:rFonts w:ascii="Arial" w:hAnsi="Arial" w:cs="Arial"/>
                <w:b/>
                <w:bCs/>
                <w:sz w:val="20"/>
                <w:szCs w:val="20"/>
              </w:rPr>
            </w:pPr>
            <w:r w:rsidRPr="00B64243">
              <w:rPr>
                <w:rFonts w:ascii="Arial" w:hAnsi="Arial" w:cs="Arial"/>
                <w:b/>
                <w:bCs/>
                <w:sz w:val="20"/>
                <w:szCs w:val="20"/>
              </w:rPr>
              <w:t>ene-22</w:t>
            </w:r>
          </w:p>
        </w:tc>
        <w:tc>
          <w:tcPr>
            <w:tcW w:w="992" w:type="dxa"/>
            <w:tcBorders>
              <w:top w:val="single" w:sz="8" w:space="0" w:color="auto"/>
              <w:left w:val="nil"/>
              <w:bottom w:val="single" w:sz="4" w:space="0" w:color="auto"/>
              <w:right w:val="single" w:sz="4" w:space="0" w:color="auto"/>
            </w:tcBorders>
            <w:shd w:val="clear" w:color="000000" w:fill="D9E1F2"/>
            <w:noWrap/>
            <w:vAlign w:val="center"/>
            <w:hideMark/>
          </w:tcPr>
          <w:p w14:paraId="243F3D73" w14:textId="77777777" w:rsidR="00B64243" w:rsidRPr="00B64243" w:rsidRDefault="00B64243" w:rsidP="00B64243">
            <w:pPr>
              <w:spacing w:line="276" w:lineRule="auto"/>
              <w:jc w:val="center"/>
              <w:rPr>
                <w:rFonts w:ascii="Arial" w:hAnsi="Arial" w:cs="Arial"/>
                <w:b/>
                <w:bCs/>
                <w:sz w:val="20"/>
                <w:szCs w:val="20"/>
              </w:rPr>
            </w:pPr>
            <w:r w:rsidRPr="00B64243">
              <w:rPr>
                <w:rFonts w:ascii="Arial" w:hAnsi="Arial" w:cs="Arial"/>
                <w:b/>
                <w:bCs/>
                <w:sz w:val="20"/>
                <w:szCs w:val="20"/>
              </w:rPr>
              <w:t>feb-22</w:t>
            </w:r>
          </w:p>
        </w:tc>
        <w:tc>
          <w:tcPr>
            <w:tcW w:w="992" w:type="dxa"/>
            <w:tcBorders>
              <w:top w:val="single" w:sz="8" w:space="0" w:color="auto"/>
              <w:left w:val="nil"/>
              <w:bottom w:val="single" w:sz="4" w:space="0" w:color="auto"/>
              <w:right w:val="single" w:sz="4" w:space="0" w:color="auto"/>
            </w:tcBorders>
            <w:shd w:val="clear" w:color="000000" w:fill="D9E1F2"/>
            <w:noWrap/>
            <w:vAlign w:val="center"/>
            <w:hideMark/>
          </w:tcPr>
          <w:p w14:paraId="29253BFF" w14:textId="77777777" w:rsidR="00B64243" w:rsidRPr="00B64243" w:rsidRDefault="00B64243" w:rsidP="00B64243">
            <w:pPr>
              <w:spacing w:line="276" w:lineRule="auto"/>
              <w:jc w:val="center"/>
              <w:rPr>
                <w:rFonts w:ascii="Arial" w:hAnsi="Arial" w:cs="Arial"/>
                <w:b/>
                <w:bCs/>
                <w:sz w:val="20"/>
                <w:szCs w:val="20"/>
              </w:rPr>
            </w:pPr>
            <w:r w:rsidRPr="00B64243">
              <w:rPr>
                <w:rFonts w:ascii="Arial" w:hAnsi="Arial" w:cs="Arial"/>
                <w:b/>
                <w:bCs/>
                <w:sz w:val="20"/>
                <w:szCs w:val="20"/>
              </w:rPr>
              <w:t>mar-22</w:t>
            </w:r>
          </w:p>
        </w:tc>
        <w:tc>
          <w:tcPr>
            <w:tcW w:w="851" w:type="dxa"/>
            <w:tcBorders>
              <w:top w:val="single" w:sz="8" w:space="0" w:color="auto"/>
              <w:left w:val="nil"/>
              <w:bottom w:val="single" w:sz="4" w:space="0" w:color="auto"/>
              <w:right w:val="single" w:sz="4" w:space="0" w:color="auto"/>
            </w:tcBorders>
            <w:shd w:val="clear" w:color="000000" w:fill="D9E1F2"/>
            <w:noWrap/>
            <w:vAlign w:val="center"/>
            <w:hideMark/>
          </w:tcPr>
          <w:p w14:paraId="147B699A" w14:textId="77777777" w:rsidR="00B64243" w:rsidRPr="00B64243" w:rsidRDefault="00B64243" w:rsidP="00B64243">
            <w:pPr>
              <w:spacing w:line="276" w:lineRule="auto"/>
              <w:jc w:val="center"/>
              <w:rPr>
                <w:rFonts w:ascii="Arial" w:hAnsi="Arial" w:cs="Arial"/>
                <w:b/>
                <w:bCs/>
                <w:sz w:val="20"/>
                <w:szCs w:val="20"/>
              </w:rPr>
            </w:pPr>
            <w:r w:rsidRPr="00B64243">
              <w:rPr>
                <w:rFonts w:ascii="Arial" w:hAnsi="Arial" w:cs="Arial"/>
                <w:b/>
                <w:bCs/>
                <w:sz w:val="20"/>
                <w:szCs w:val="20"/>
              </w:rPr>
              <w:t>abr-22</w:t>
            </w:r>
          </w:p>
        </w:tc>
        <w:tc>
          <w:tcPr>
            <w:tcW w:w="992" w:type="dxa"/>
            <w:tcBorders>
              <w:top w:val="single" w:sz="8" w:space="0" w:color="auto"/>
              <w:left w:val="nil"/>
              <w:bottom w:val="single" w:sz="4" w:space="0" w:color="auto"/>
              <w:right w:val="single" w:sz="4" w:space="0" w:color="auto"/>
            </w:tcBorders>
            <w:shd w:val="clear" w:color="000000" w:fill="D9E1F2"/>
            <w:noWrap/>
            <w:vAlign w:val="center"/>
            <w:hideMark/>
          </w:tcPr>
          <w:p w14:paraId="5D8EE2C1" w14:textId="77777777" w:rsidR="00B64243" w:rsidRPr="00B64243" w:rsidRDefault="00B64243" w:rsidP="00B64243">
            <w:pPr>
              <w:spacing w:line="276" w:lineRule="auto"/>
              <w:jc w:val="center"/>
              <w:rPr>
                <w:rFonts w:ascii="Arial" w:hAnsi="Arial" w:cs="Arial"/>
                <w:b/>
                <w:bCs/>
                <w:sz w:val="20"/>
                <w:szCs w:val="20"/>
              </w:rPr>
            </w:pPr>
            <w:r w:rsidRPr="00B64243">
              <w:rPr>
                <w:rFonts w:ascii="Arial" w:hAnsi="Arial" w:cs="Arial"/>
                <w:b/>
                <w:bCs/>
                <w:sz w:val="20"/>
                <w:szCs w:val="20"/>
              </w:rPr>
              <w:t>may-22</w:t>
            </w:r>
          </w:p>
        </w:tc>
        <w:tc>
          <w:tcPr>
            <w:tcW w:w="996" w:type="dxa"/>
            <w:tcBorders>
              <w:top w:val="single" w:sz="8" w:space="0" w:color="auto"/>
              <w:left w:val="nil"/>
              <w:bottom w:val="single" w:sz="4" w:space="0" w:color="auto"/>
              <w:right w:val="single" w:sz="4" w:space="0" w:color="auto"/>
            </w:tcBorders>
            <w:shd w:val="clear" w:color="000000" w:fill="D9E1F2"/>
            <w:noWrap/>
            <w:vAlign w:val="center"/>
            <w:hideMark/>
          </w:tcPr>
          <w:p w14:paraId="4D9DED97" w14:textId="77777777" w:rsidR="00B64243" w:rsidRPr="00B64243" w:rsidRDefault="00B64243" w:rsidP="00B64243">
            <w:pPr>
              <w:spacing w:line="276" w:lineRule="auto"/>
              <w:jc w:val="center"/>
              <w:rPr>
                <w:rFonts w:ascii="Arial" w:hAnsi="Arial" w:cs="Arial"/>
                <w:b/>
                <w:bCs/>
                <w:sz w:val="20"/>
                <w:szCs w:val="20"/>
              </w:rPr>
            </w:pPr>
            <w:r w:rsidRPr="00B64243">
              <w:rPr>
                <w:rFonts w:ascii="Arial" w:hAnsi="Arial" w:cs="Arial"/>
                <w:b/>
                <w:bCs/>
                <w:sz w:val="20"/>
                <w:szCs w:val="20"/>
              </w:rPr>
              <w:t>jun-22</w:t>
            </w:r>
          </w:p>
        </w:tc>
        <w:tc>
          <w:tcPr>
            <w:tcW w:w="1085" w:type="dxa"/>
            <w:tcBorders>
              <w:top w:val="single" w:sz="8" w:space="0" w:color="auto"/>
              <w:left w:val="nil"/>
              <w:bottom w:val="single" w:sz="4" w:space="0" w:color="auto"/>
              <w:right w:val="single" w:sz="8" w:space="0" w:color="auto"/>
            </w:tcBorders>
            <w:shd w:val="clear" w:color="000000" w:fill="D9E1F2"/>
            <w:noWrap/>
            <w:vAlign w:val="center"/>
            <w:hideMark/>
          </w:tcPr>
          <w:p w14:paraId="3EB08DC7" w14:textId="77777777" w:rsidR="00B64243" w:rsidRPr="00B64243" w:rsidRDefault="00B64243" w:rsidP="00B64243">
            <w:pPr>
              <w:spacing w:line="276" w:lineRule="auto"/>
              <w:jc w:val="center"/>
              <w:rPr>
                <w:rFonts w:ascii="Arial" w:hAnsi="Arial" w:cs="Arial"/>
                <w:b/>
                <w:bCs/>
                <w:sz w:val="20"/>
                <w:szCs w:val="20"/>
              </w:rPr>
            </w:pPr>
            <w:proofErr w:type="gramStart"/>
            <w:r w:rsidRPr="00B64243">
              <w:rPr>
                <w:rFonts w:ascii="Arial" w:hAnsi="Arial" w:cs="Arial"/>
                <w:b/>
                <w:bCs/>
                <w:sz w:val="20"/>
                <w:szCs w:val="20"/>
              </w:rPr>
              <w:t>TOTAL</w:t>
            </w:r>
            <w:proofErr w:type="gramEnd"/>
            <w:r w:rsidRPr="00B64243">
              <w:rPr>
                <w:rFonts w:ascii="Arial" w:hAnsi="Arial" w:cs="Arial"/>
                <w:b/>
                <w:bCs/>
                <w:sz w:val="20"/>
                <w:szCs w:val="20"/>
              </w:rPr>
              <w:t xml:space="preserve"> GLOBAL</w:t>
            </w:r>
          </w:p>
        </w:tc>
      </w:tr>
      <w:tr w:rsidR="00B64243" w:rsidRPr="006B27CD" w14:paraId="06195D5D" w14:textId="77777777" w:rsidTr="00B64243">
        <w:trPr>
          <w:trHeight w:val="1098"/>
        </w:trPr>
        <w:tc>
          <w:tcPr>
            <w:tcW w:w="1975" w:type="dxa"/>
            <w:tcBorders>
              <w:top w:val="nil"/>
              <w:left w:val="single" w:sz="8" w:space="0" w:color="auto"/>
              <w:bottom w:val="single" w:sz="4" w:space="0" w:color="auto"/>
              <w:right w:val="single" w:sz="4" w:space="0" w:color="auto"/>
            </w:tcBorders>
            <w:shd w:val="clear" w:color="D9E1F2" w:fill="D9E1F2"/>
            <w:noWrap/>
            <w:vAlign w:val="bottom"/>
            <w:hideMark/>
          </w:tcPr>
          <w:p w14:paraId="0F964046" w14:textId="77777777" w:rsidR="00B64243" w:rsidRPr="00B64243" w:rsidRDefault="00B64243" w:rsidP="00B64243">
            <w:pPr>
              <w:spacing w:line="276" w:lineRule="auto"/>
              <w:jc w:val="both"/>
              <w:rPr>
                <w:rFonts w:ascii="Arial" w:hAnsi="Arial" w:cs="Arial"/>
                <w:b/>
                <w:bCs/>
                <w:sz w:val="20"/>
                <w:szCs w:val="20"/>
              </w:rPr>
            </w:pPr>
            <w:r w:rsidRPr="00B64243">
              <w:rPr>
                <w:rFonts w:ascii="Arial" w:hAnsi="Arial" w:cs="Arial"/>
                <w:b/>
                <w:bCs/>
                <w:sz w:val="20"/>
                <w:szCs w:val="20"/>
              </w:rPr>
              <w:t>PETICION</w:t>
            </w:r>
          </w:p>
        </w:tc>
        <w:tc>
          <w:tcPr>
            <w:tcW w:w="1134" w:type="dxa"/>
            <w:tcBorders>
              <w:top w:val="nil"/>
              <w:left w:val="nil"/>
              <w:bottom w:val="single" w:sz="4" w:space="0" w:color="auto"/>
              <w:right w:val="single" w:sz="4" w:space="0" w:color="auto"/>
            </w:tcBorders>
            <w:shd w:val="clear" w:color="auto" w:fill="auto"/>
            <w:noWrap/>
            <w:vAlign w:val="bottom"/>
            <w:hideMark/>
          </w:tcPr>
          <w:p w14:paraId="122C6E10" w14:textId="526D8D62"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1.464</w:t>
            </w:r>
          </w:p>
        </w:tc>
        <w:tc>
          <w:tcPr>
            <w:tcW w:w="992" w:type="dxa"/>
            <w:tcBorders>
              <w:top w:val="nil"/>
              <w:left w:val="nil"/>
              <w:bottom w:val="single" w:sz="4" w:space="0" w:color="auto"/>
              <w:right w:val="single" w:sz="4" w:space="0" w:color="auto"/>
            </w:tcBorders>
            <w:shd w:val="clear" w:color="auto" w:fill="auto"/>
            <w:noWrap/>
            <w:vAlign w:val="bottom"/>
            <w:hideMark/>
          </w:tcPr>
          <w:p w14:paraId="4D870ADE" w14:textId="57EA2B34"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1.546</w:t>
            </w:r>
          </w:p>
        </w:tc>
        <w:tc>
          <w:tcPr>
            <w:tcW w:w="992" w:type="dxa"/>
            <w:tcBorders>
              <w:top w:val="nil"/>
              <w:left w:val="nil"/>
              <w:bottom w:val="single" w:sz="4" w:space="0" w:color="auto"/>
              <w:right w:val="single" w:sz="4" w:space="0" w:color="auto"/>
            </w:tcBorders>
            <w:shd w:val="clear" w:color="auto" w:fill="auto"/>
            <w:noWrap/>
            <w:vAlign w:val="bottom"/>
            <w:hideMark/>
          </w:tcPr>
          <w:p w14:paraId="50B8C32F" w14:textId="002AE825"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2.704</w:t>
            </w:r>
          </w:p>
        </w:tc>
        <w:tc>
          <w:tcPr>
            <w:tcW w:w="851" w:type="dxa"/>
            <w:tcBorders>
              <w:top w:val="nil"/>
              <w:left w:val="nil"/>
              <w:bottom w:val="single" w:sz="4" w:space="0" w:color="auto"/>
              <w:right w:val="single" w:sz="4" w:space="0" w:color="auto"/>
            </w:tcBorders>
            <w:shd w:val="clear" w:color="auto" w:fill="auto"/>
            <w:noWrap/>
            <w:vAlign w:val="bottom"/>
            <w:hideMark/>
          </w:tcPr>
          <w:p w14:paraId="5B24C86D" w14:textId="0AC95065"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1.323</w:t>
            </w:r>
          </w:p>
        </w:tc>
        <w:tc>
          <w:tcPr>
            <w:tcW w:w="992" w:type="dxa"/>
            <w:tcBorders>
              <w:top w:val="nil"/>
              <w:left w:val="nil"/>
              <w:bottom w:val="single" w:sz="4" w:space="0" w:color="auto"/>
              <w:right w:val="single" w:sz="4" w:space="0" w:color="auto"/>
            </w:tcBorders>
            <w:shd w:val="clear" w:color="auto" w:fill="auto"/>
            <w:noWrap/>
            <w:vAlign w:val="bottom"/>
            <w:hideMark/>
          </w:tcPr>
          <w:p w14:paraId="2D29DC15" w14:textId="607A99A2"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1.334</w:t>
            </w:r>
          </w:p>
        </w:tc>
        <w:tc>
          <w:tcPr>
            <w:tcW w:w="996" w:type="dxa"/>
            <w:tcBorders>
              <w:top w:val="nil"/>
              <w:left w:val="nil"/>
              <w:bottom w:val="single" w:sz="4" w:space="0" w:color="auto"/>
              <w:right w:val="single" w:sz="4" w:space="0" w:color="auto"/>
            </w:tcBorders>
            <w:shd w:val="clear" w:color="auto" w:fill="auto"/>
            <w:noWrap/>
            <w:vAlign w:val="bottom"/>
            <w:hideMark/>
          </w:tcPr>
          <w:p w14:paraId="39ECED58" w14:textId="65672FCA"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912</w:t>
            </w:r>
          </w:p>
        </w:tc>
        <w:tc>
          <w:tcPr>
            <w:tcW w:w="1085" w:type="dxa"/>
            <w:tcBorders>
              <w:top w:val="nil"/>
              <w:left w:val="nil"/>
              <w:bottom w:val="single" w:sz="4" w:space="0" w:color="auto"/>
              <w:right w:val="single" w:sz="8" w:space="0" w:color="auto"/>
            </w:tcBorders>
            <w:shd w:val="clear" w:color="auto" w:fill="auto"/>
            <w:noWrap/>
            <w:vAlign w:val="bottom"/>
            <w:hideMark/>
          </w:tcPr>
          <w:p w14:paraId="515A0908" w14:textId="3F244E74"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9.283</w:t>
            </w:r>
          </w:p>
        </w:tc>
      </w:tr>
      <w:tr w:rsidR="00B64243" w:rsidRPr="006B27CD" w14:paraId="408E74A0" w14:textId="77777777" w:rsidTr="00B64243">
        <w:trPr>
          <w:trHeight w:val="1098"/>
        </w:trPr>
        <w:tc>
          <w:tcPr>
            <w:tcW w:w="1975" w:type="dxa"/>
            <w:tcBorders>
              <w:top w:val="nil"/>
              <w:left w:val="single" w:sz="8" w:space="0" w:color="auto"/>
              <w:bottom w:val="single" w:sz="4" w:space="0" w:color="auto"/>
              <w:right w:val="single" w:sz="4" w:space="0" w:color="auto"/>
            </w:tcBorders>
            <w:shd w:val="clear" w:color="D9E1F2" w:fill="D9E1F2"/>
            <w:noWrap/>
            <w:vAlign w:val="bottom"/>
            <w:hideMark/>
          </w:tcPr>
          <w:p w14:paraId="161F6A04" w14:textId="77777777" w:rsidR="00B64243" w:rsidRPr="00B64243" w:rsidRDefault="00B64243" w:rsidP="00B64243">
            <w:pPr>
              <w:spacing w:line="276" w:lineRule="auto"/>
              <w:jc w:val="both"/>
              <w:rPr>
                <w:rFonts w:ascii="Arial" w:hAnsi="Arial" w:cs="Arial"/>
                <w:b/>
                <w:bCs/>
                <w:sz w:val="20"/>
                <w:szCs w:val="20"/>
              </w:rPr>
            </w:pPr>
            <w:r w:rsidRPr="00B64243">
              <w:rPr>
                <w:rFonts w:ascii="Arial" w:hAnsi="Arial" w:cs="Arial"/>
                <w:b/>
                <w:bCs/>
                <w:sz w:val="20"/>
                <w:szCs w:val="20"/>
              </w:rPr>
              <w:t xml:space="preserve"> QUEJA</w:t>
            </w:r>
          </w:p>
        </w:tc>
        <w:tc>
          <w:tcPr>
            <w:tcW w:w="1134" w:type="dxa"/>
            <w:tcBorders>
              <w:top w:val="nil"/>
              <w:left w:val="nil"/>
              <w:bottom w:val="single" w:sz="4" w:space="0" w:color="auto"/>
              <w:right w:val="single" w:sz="4" w:space="0" w:color="auto"/>
            </w:tcBorders>
            <w:shd w:val="clear" w:color="auto" w:fill="auto"/>
            <w:noWrap/>
            <w:vAlign w:val="bottom"/>
            <w:hideMark/>
          </w:tcPr>
          <w:p w14:paraId="4E32DBE4" w14:textId="05B0B43B"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57</w:t>
            </w:r>
          </w:p>
        </w:tc>
        <w:tc>
          <w:tcPr>
            <w:tcW w:w="992" w:type="dxa"/>
            <w:tcBorders>
              <w:top w:val="nil"/>
              <w:left w:val="nil"/>
              <w:bottom w:val="single" w:sz="4" w:space="0" w:color="auto"/>
              <w:right w:val="single" w:sz="4" w:space="0" w:color="auto"/>
            </w:tcBorders>
            <w:shd w:val="clear" w:color="auto" w:fill="auto"/>
            <w:noWrap/>
            <w:vAlign w:val="bottom"/>
            <w:hideMark/>
          </w:tcPr>
          <w:p w14:paraId="102A9BC3" w14:textId="5B208956"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56</w:t>
            </w:r>
          </w:p>
        </w:tc>
        <w:tc>
          <w:tcPr>
            <w:tcW w:w="992" w:type="dxa"/>
            <w:tcBorders>
              <w:top w:val="nil"/>
              <w:left w:val="nil"/>
              <w:bottom w:val="single" w:sz="4" w:space="0" w:color="auto"/>
              <w:right w:val="single" w:sz="4" w:space="0" w:color="auto"/>
            </w:tcBorders>
            <w:shd w:val="clear" w:color="auto" w:fill="auto"/>
            <w:noWrap/>
            <w:vAlign w:val="bottom"/>
            <w:hideMark/>
          </w:tcPr>
          <w:p w14:paraId="4DA64AD3" w14:textId="0EC92A10"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182</w:t>
            </w:r>
          </w:p>
        </w:tc>
        <w:tc>
          <w:tcPr>
            <w:tcW w:w="851" w:type="dxa"/>
            <w:tcBorders>
              <w:top w:val="nil"/>
              <w:left w:val="nil"/>
              <w:bottom w:val="single" w:sz="4" w:space="0" w:color="auto"/>
              <w:right w:val="single" w:sz="4" w:space="0" w:color="auto"/>
            </w:tcBorders>
            <w:shd w:val="clear" w:color="auto" w:fill="auto"/>
            <w:noWrap/>
            <w:vAlign w:val="bottom"/>
            <w:hideMark/>
          </w:tcPr>
          <w:p w14:paraId="7F916953" w14:textId="2315B95E"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45</w:t>
            </w:r>
          </w:p>
        </w:tc>
        <w:tc>
          <w:tcPr>
            <w:tcW w:w="992" w:type="dxa"/>
            <w:tcBorders>
              <w:top w:val="nil"/>
              <w:left w:val="nil"/>
              <w:bottom w:val="single" w:sz="4" w:space="0" w:color="auto"/>
              <w:right w:val="single" w:sz="4" w:space="0" w:color="auto"/>
            </w:tcBorders>
            <w:shd w:val="clear" w:color="auto" w:fill="auto"/>
            <w:noWrap/>
            <w:vAlign w:val="bottom"/>
            <w:hideMark/>
          </w:tcPr>
          <w:p w14:paraId="08828BD8" w14:textId="0D2D7136"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37</w:t>
            </w:r>
          </w:p>
        </w:tc>
        <w:tc>
          <w:tcPr>
            <w:tcW w:w="996" w:type="dxa"/>
            <w:tcBorders>
              <w:top w:val="nil"/>
              <w:left w:val="nil"/>
              <w:bottom w:val="single" w:sz="4" w:space="0" w:color="auto"/>
              <w:right w:val="single" w:sz="4" w:space="0" w:color="auto"/>
            </w:tcBorders>
            <w:shd w:val="clear" w:color="auto" w:fill="auto"/>
            <w:noWrap/>
            <w:vAlign w:val="bottom"/>
            <w:hideMark/>
          </w:tcPr>
          <w:p w14:paraId="133B8628" w14:textId="3B6227D3"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37</w:t>
            </w:r>
          </w:p>
        </w:tc>
        <w:tc>
          <w:tcPr>
            <w:tcW w:w="1085" w:type="dxa"/>
            <w:tcBorders>
              <w:top w:val="nil"/>
              <w:left w:val="nil"/>
              <w:bottom w:val="single" w:sz="4" w:space="0" w:color="auto"/>
              <w:right w:val="single" w:sz="8" w:space="0" w:color="auto"/>
            </w:tcBorders>
            <w:shd w:val="clear" w:color="auto" w:fill="auto"/>
            <w:noWrap/>
            <w:vAlign w:val="bottom"/>
            <w:hideMark/>
          </w:tcPr>
          <w:p w14:paraId="6D967835" w14:textId="41130B8E"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414</w:t>
            </w:r>
          </w:p>
        </w:tc>
      </w:tr>
      <w:tr w:rsidR="00B64243" w:rsidRPr="006B27CD" w14:paraId="09C8C471" w14:textId="77777777" w:rsidTr="00B64243">
        <w:trPr>
          <w:trHeight w:val="1098"/>
        </w:trPr>
        <w:tc>
          <w:tcPr>
            <w:tcW w:w="1975" w:type="dxa"/>
            <w:tcBorders>
              <w:top w:val="nil"/>
              <w:left w:val="single" w:sz="8" w:space="0" w:color="auto"/>
              <w:bottom w:val="single" w:sz="4" w:space="0" w:color="auto"/>
              <w:right w:val="single" w:sz="4" w:space="0" w:color="auto"/>
            </w:tcBorders>
            <w:shd w:val="clear" w:color="D9E1F2" w:fill="D9E1F2"/>
            <w:noWrap/>
            <w:vAlign w:val="bottom"/>
            <w:hideMark/>
          </w:tcPr>
          <w:p w14:paraId="341D0334" w14:textId="77777777" w:rsidR="00B64243" w:rsidRPr="00B64243" w:rsidRDefault="00B64243" w:rsidP="00B64243">
            <w:pPr>
              <w:spacing w:line="276" w:lineRule="auto"/>
              <w:jc w:val="both"/>
              <w:rPr>
                <w:rFonts w:ascii="Arial" w:hAnsi="Arial" w:cs="Arial"/>
                <w:b/>
                <w:bCs/>
                <w:sz w:val="20"/>
                <w:szCs w:val="20"/>
              </w:rPr>
            </w:pPr>
            <w:r w:rsidRPr="00B64243">
              <w:rPr>
                <w:rFonts w:ascii="Arial" w:hAnsi="Arial" w:cs="Arial"/>
                <w:b/>
                <w:bCs/>
                <w:sz w:val="20"/>
                <w:szCs w:val="20"/>
              </w:rPr>
              <w:t>RECLAMO</w:t>
            </w:r>
          </w:p>
        </w:tc>
        <w:tc>
          <w:tcPr>
            <w:tcW w:w="1134" w:type="dxa"/>
            <w:tcBorders>
              <w:top w:val="nil"/>
              <w:left w:val="nil"/>
              <w:bottom w:val="single" w:sz="4" w:space="0" w:color="auto"/>
              <w:right w:val="single" w:sz="4" w:space="0" w:color="auto"/>
            </w:tcBorders>
            <w:shd w:val="clear" w:color="auto" w:fill="auto"/>
            <w:noWrap/>
            <w:vAlign w:val="bottom"/>
            <w:hideMark/>
          </w:tcPr>
          <w:p w14:paraId="5810BD01" w14:textId="608AA927"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8.107</w:t>
            </w:r>
          </w:p>
        </w:tc>
        <w:tc>
          <w:tcPr>
            <w:tcW w:w="992" w:type="dxa"/>
            <w:tcBorders>
              <w:top w:val="nil"/>
              <w:left w:val="nil"/>
              <w:bottom w:val="single" w:sz="4" w:space="0" w:color="auto"/>
              <w:right w:val="single" w:sz="4" w:space="0" w:color="auto"/>
            </w:tcBorders>
            <w:shd w:val="clear" w:color="auto" w:fill="auto"/>
            <w:noWrap/>
            <w:vAlign w:val="bottom"/>
            <w:hideMark/>
          </w:tcPr>
          <w:p w14:paraId="152FA469" w14:textId="7AAAF09A"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9.617</w:t>
            </w:r>
          </w:p>
        </w:tc>
        <w:tc>
          <w:tcPr>
            <w:tcW w:w="992" w:type="dxa"/>
            <w:tcBorders>
              <w:top w:val="nil"/>
              <w:left w:val="nil"/>
              <w:bottom w:val="single" w:sz="4" w:space="0" w:color="auto"/>
              <w:right w:val="single" w:sz="4" w:space="0" w:color="auto"/>
            </w:tcBorders>
            <w:shd w:val="clear" w:color="auto" w:fill="auto"/>
            <w:noWrap/>
            <w:vAlign w:val="bottom"/>
            <w:hideMark/>
          </w:tcPr>
          <w:p w14:paraId="5FC309D6" w14:textId="63BA8C80"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8.126</w:t>
            </w:r>
          </w:p>
        </w:tc>
        <w:tc>
          <w:tcPr>
            <w:tcW w:w="851" w:type="dxa"/>
            <w:tcBorders>
              <w:top w:val="nil"/>
              <w:left w:val="nil"/>
              <w:bottom w:val="single" w:sz="4" w:space="0" w:color="auto"/>
              <w:right w:val="single" w:sz="4" w:space="0" w:color="auto"/>
            </w:tcBorders>
            <w:shd w:val="clear" w:color="auto" w:fill="auto"/>
            <w:noWrap/>
            <w:vAlign w:val="bottom"/>
            <w:hideMark/>
          </w:tcPr>
          <w:p w14:paraId="585D51B3" w14:textId="350AE963"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7.035</w:t>
            </w:r>
          </w:p>
        </w:tc>
        <w:tc>
          <w:tcPr>
            <w:tcW w:w="992" w:type="dxa"/>
            <w:tcBorders>
              <w:top w:val="nil"/>
              <w:left w:val="nil"/>
              <w:bottom w:val="single" w:sz="4" w:space="0" w:color="auto"/>
              <w:right w:val="single" w:sz="4" w:space="0" w:color="auto"/>
            </w:tcBorders>
            <w:shd w:val="clear" w:color="auto" w:fill="auto"/>
            <w:noWrap/>
            <w:vAlign w:val="bottom"/>
            <w:hideMark/>
          </w:tcPr>
          <w:p w14:paraId="0F141CA4" w14:textId="17FE74B6"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8.294</w:t>
            </w:r>
          </w:p>
        </w:tc>
        <w:tc>
          <w:tcPr>
            <w:tcW w:w="996" w:type="dxa"/>
            <w:tcBorders>
              <w:top w:val="nil"/>
              <w:left w:val="nil"/>
              <w:bottom w:val="single" w:sz="4" w:space="0" w:color="auto"/>
              <w:right w:val="single" w:sz="4" w:space="0" w:color="auto"/>
            </w:tcBorders>
            <w:shd w:val="clear" w:color="auto" w:fill="auto"/>
            <w:noWrap/>
            <w:vAlign w:val="bottom"/>
            <w:hideMark/>
          </w:tcPr>
          <w:p w14:paraId="119B868A" w14:textId="2A4AB102"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7.362</w:t>
            </w:r>
          </w:p>
        </w:tc>
        <w:tc>
          <w:tcPr>
            <w:tcW w:w="1085" w:type="dxa"/>
            <w:tcBorders>
              <w:top w:val="nil"/>
              <w:left w:val="nil"/>
              <w:bottom w:val="single" w:sz="4" w:space="0" w:color="auto"/>
              <w:right w:val="single" w:sz="8" w:space="0" w:color="auto"/>
            </w:tcBorders>
            <w:shd w:val="clear" w:color="auto" w:fill="auto"/>
            <w:noWrap/>
            <w:vAlign w:val="bottom"/>
            <w:hideMark/>
          </w:tcPr>
          <w:p w14:paraId="16851023" w14:textId="4752FC37"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48.541</w:t>
            </w:r>
          </w:p>
        </w:tc>
      </w:tr>
      <w:tr w:rsidR="00B64243" w:rsidRPr="006B27CD" w14:paraId="058A37EE" w14:textId="77777777" w:rsidTr="00B64243">
        <w:trPr>
          <w:trHeight w:val="1098"/>
        </w:trPr>
        <w:tc>
          <w:tcPr>
            <w:tcW w:w="1975" w:type="dxa"/>
            <w:tcBorders>
              <w:top w:val="nil"/>
              <w:left w:val="single" w:sz="8" w:space="0" w:color="auto"/>
              <w:bottom w:val="single" w:sz="4" w:space="0" w:color="auto"/>
              <w:right w:val="single" w:sz="4" w:space="0" w:color="auto"/>
            </w:tcBorders>
            <w:shd w:val="clear" w:color="D9E1F2" w:fill="D9E1F2"/>
            <w:noWrap/>
            <w:vAlign w:val="bottom"/>
            <w:hideMark/>
          </w:tcPr>
          <w:p w14:paraId="7624DF97" w14:textId="77777777" w:rsidR="00B64243" w:rsidRPr="00B64243" w:rsidRDefault="00B64243" w:rsidP="00B64243">
            <w:pPr>
              <w:spacing w:line="276" w:lineRule="auto"/>
              <w:jc w:val="both"/>
              <w:rPr>
                <w:rFonts w:ascii="Arial" w:hAnsi="Arial" w:cs="Arial"/>
                <w:b/>
                <w:bCs/>
                <w:sz w:val="20"/>
                <w:szCs w:val="20"/>
              </w:rPr>
            </w:pPr>
            <w:r w:rsidRPr="00B64243">
              <w:rPr>
                <w:rFonts w:ascii="Arial" w:hAnsi="Arial" w:cs="Arial"/>
                <w:b/>
                <w:bCs/>
                <w:sz w:val="20"/>
                <w:szCs w:val="20"/>
              </w:rPr>
              <w:t>RECURSO</w:t>
            </w:r>
          </w:p>
        </w:tc>
        <w:tc>
          <w:tcPr>
            <w:tcW w:w="1134" w:type="dxa"/>
            <w:tcBorders>
              <w:top w:val="nil"/>
              <w:left w:val="nil"/>
              <w:bottom w:val="single" w:sz="4" w:space="0" w:color="auto"/>
              <w:right w:val="single" w:sz="4" w:space="0" w:color="auto"/>
            </w:tcBorders>
            <w:shd w:val="clear" w:color="auto" w:fill="auto"/>
            <w:noWrap/>
            <w:vAlign w:val="bottom"/>
            <w:hideMark/>
          </w:tcPr>
          <w:p w14:paraId="7FA29B10" w14:textId="5B11C55B"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1.557</w:t>
            </w:r>
          </w:p>
        </w:tc>
        <w:tc>
          <w:tcPr>
            <w:tcW w:w="992" w:type="dxa"/>
            <w:tcBorders>
              <w:top w:val="nil"/>
              <w:left w:val="nil"/>
              <w:bottom w:val="single" w:sz="4" w:space="0" w:color="auto"/>
              <w:right w:val="single" w:sz="4" w:space="0" w:color="auto"/>
            </w:tcBorders>
            <w:shd w:val="clear" w:color="auto" w:fill="auto"/>
            <w:noWrap/>
            <w:vAlign w:val="bottom"/>
            <w:hideMark/>
          </w:tcPr>
          <w:p w14:paraId="1C23B4B8" w14:textId="0049D7D0"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1.796</w:t>
            </w:r>
          </w:p>
        </w:tc>
        <w:tc>
          <w:tcPr>
            <w:tcW w:w="992" w:type="dxa"/>
            <w:tcBorders>
              <w:top w:val="nil"/>
              <w:left w:val="nil"/>
              <w:bottom w:val="single" w:sz="4" w:space="0" w:color="auto"/>
              <w:right w:val="single" w:sz="4" w:space="0" w:color="auto"/>
            </w:tcBorders>
            <w:shd w:val="clear" w:color="auto" w:fill="auto"/>
            <w:noWrap/>
            <w:vAlign w:val="bottom"/>
            <w:hideMark/>
          </w:tcPr>
          <w:p w14:paraId="20D8ACB8" w14:textId="2262F39A"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2.619</w:t>
            </w:r>
          </w:p>
        </w:tc>
        <w:tc>
          <w:tcPr>
            <w:tcW w:w="851" w:type="dxa"/>
            <w:tcBorders>
              <w:top w:val="nil"/>
              <w:left w:val="nil"/>
              <w:bottom w:val="single" w:sz="4" w:space="0" w:color="auto"/>
              <w:right w:val="single" w:sz="4" w:space="0" w:color="auto"/>
            </w:tcBorders>
            <w:shd w:val="clear" w:color="auto" w:fill="auto"/>
            <w:noWrap/>
            <w:vAlign w:val="bottom"/>
            <w:hideMark/>
          </w:tcPr>
          <w:p w14:paraId="3366D953" w14:textId="25E85B6B"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1.816</w:t>
            </w:r>
          </w:p>
        </w:tc>
        <w:tc>
          <w:tcPr>
            <w:tcW w:w="992" w:type="dxa"/>
            <w:tcBorders>
              <w:top w:val="nil"/>
              <w:left w:val="nil"/>
              <w:bottom w:val="single" w:sz="4" w:space="0" w:color="auto"/>
              <w:right w:val="single" w:sz="4" w:space="0" w:color="auto"/>
            </w:tcBorders>
            <w:shd w:val="clear" w:color="auto" w:fill="auto"/>
            <w:noWrap/>
            <w:vAlign w:val="bottom"/>
            <w:hideMark/>
          </w:tcPr>
          <w:p w14:paraId="0BAC0DC3" w14:textId="6F5E00FB"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3.117</w:t>
            </w:r>
          </w:p>
        </w:tc>
        <w:tc>
          <w:tcPr>
            <w:tcW w:w="996" w:type="dxa"/>
            <w:tcBorders>
              <w:top w:val="nil"/>
              <w:left w:val="nil"/>
              <w:bottom w:val="single" w:sz="4" w:space="0" w:color="auto"/>
              <w:right w:val="single" w:sz="4" w:space="0" w:color="auto"/>
            </w:tcBorders>
            <w:shd w:val="clear" w:color="auto" w:fill="auto"/>
            <w:noWrap/>
            <w:vAlign w:val="bottom"/>
            <w:hideMark/>
          </w:tcPr>
          <w:p w14:paraId="6298A5B0" w14:textId="5330D807"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2.549</w:t>
            </w:r>
          </w:p>
        </w:tc>
        <w:tc>
          <w:tcPr>
            <w:tcW w:w="1085" w:type="dxa"/>
            <w:tcBorders>
              <w:top w:val="nil"/>
              <w:left w:val="nil"/>
              <w:bottom w:val="single" w:sz="4" w:space="0" w:color="auto"/>
              <w:right w:val="single" w:sz="8" w:space="0" w:color="auto"/>
            </w:tcBorders>
            <w:shd w:val="clear" w:color="auto" w:fill="auto"/>
            <w:noWrap/>
            <w:vAlign w:val="bottom"/>
            <w:hideMark/>
          </w:tcPr>
          <w:p w14:paraId="15194574" w14:textId="071DD2CA"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13.454</w:t>
            </w:r>
          </w:p>
        </w:tc>
      </w:tr>
      <w:tr w:rsidR="00B64243" w:rsidRPr="006B27CD" w14:paraId="12236185" w14:textId="77777777" w:rsidTr="00B64243">
        <w:trPr>
          <w:trHeight w:val="1098"/>
        </w:trPr>
        <w:tc>
          <w:tcPr>
            <w:tcW w:w="1975" w:type="dxa"/>
            <w:tcBorders>
              <w:top w:val="nil"/>
              <w:left w:val="single" w:sz="8" w:space="0" w:color="auto"/>
              <w:bottom w:val="single" w:sz="4" w:space="0" w:color="auto"/>
              <w:right w:val="single" w:sz="4" w:space="0" w:color="auto"/>
            </w:tcBorders>
            <w:shd w:val="clear" w:color="D9E1F2" w:fill="D9E1F2"/>
            <w:noWrap/>
            <w:vAlign w:val="bottom"/>
            <w:hideMark/>
          </w:tcPr>
          <w:p w14:paraId="22904F33" w14:textId="77777777" w:rsidR="00B64243" w:rsidRPr="00B64243" w:rsidRDefault="00B64243" w:rsidP="00B64243">
            <w:pPr>
              <w:spacing w:line="276" w:lineRule="auto"/>
              <w:jc w:val="both"/>
              <w:rPr>
                <w:rFonts w:ascii="Arial" w:hAnsi="Arial" w:cs="Arial"/>
                <w:b/>
                <w:bCs/>
                <w:sz w:val="20"/>
                <w:szCs w:val="20"/>
              </w:rPr>
            </w:pPr>
            <w:r w:rsidRPr="00B64243">
              <w:rPr>
                <w:rFonts w:ascii="Arial" w:hAnsi="Arial" w:cs="Arial"/>
                <w:b/>
                <w:bCs/>
                <w:sz w:val="20"/>
                <w:szCs w:val="20"/>
              </w:rPr>
              <w:t>SOLICITUD</w:t>
            </w:r>
          </w:p>
        </w:tc>
        <w:tc>
          <w:tcPr>
            <w:tcW w:w="1134" w:type="dxa"/>
            <w:tcBorders>
              <w:top w:val="nil"/>
              <w:left w:val="nil"/>
              <w:bottom w:val="single" w:sz="4" w:space="0" w:color="auto"/>
              <w:right w:val="single" w:sz="4" w:space="0" w:color="auto"/>
            </w:tcBorders>
            <w:shd w:val="clear" w:color="auto" w:fill="auto"/>
            <w:noWrap/>
            <w:vAlign w:val="bottom"/>
            <w:hideMark/>
          </w:tcPr>
          <w:p w14:paraId="153B11AD" w14:textId="2075C178"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62.110</w:t>
            </w:r>
          </w:p>
        </w:tc>
        <w:tc>
          <w:tcPr>
            <w:tcW w:w="992" w:type="dxa"/>
            <w:tcBorders>
              <w:top w:val="nil"/>
              <w:left w:val="nil"/>
              <w:bottom w:val="single" w:sz="4" w:space="0" w:color="auto"/>
              <w:right w:val="single" w:sz="4" w:space="0" w:color="auto"/>
            </w:tcBorders>
            <w:shd w:val="clear" w:color="auto" w:fill="auto"/>
            <w:noWrap/>
            <w:vAlign w:val="bottom"/>
            <w:hideMark/>
          </w:tcPr>
          <w:p w14:paraId="1621CB87" w14:textId="72BE0B0E"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67.669</w:t>
            </w:r>
          </w:p>
        </w:tc>
        <w:tc>
          <w:tcPr>
            <w:tcW w:w="992" w:type="dxa"/>
            <w:tcBorders>
              <w:top w:val="nil"/>
              <w:left w:val="nil"/>
              <w:bottom w:val="single" w:sz="4" w:space="0" w:color="auto"/>
              <w:right w:val="single" w:sz="4" w:space="0" w:color="auto"/>
            </w:tcBorders>
            <w:shd w:val="clear" w:color="auto" w:fill="auto"/>
            <w:noWrap/>
            <w:vAlign w:val="bottom"/>
            <w:hideMark/>
          </w:tcPr>
          <w:p w14:paraId="2989BDEE" w14:textId="46B10B4A"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73.768</w:t>
            </w:r>
          </w:p>
        </w:tc>
        <w:tc>
          <w:tcPr>
            <w:tcW w:w="851" w:type="dxa"/>
            <w:tcBorders>
              <w:top w:val="nil"/>
              <w:left w:val="nil"/>
              <w:bottom w:val="single" w:sz="4" w:space="0" w:color="auto"/>
              <w:right w:val="single" w:sz="4" w:space="0" w:color="auto"/>
            </w:tcBorders>
            <w:shd w:val="clear" w:color="auto" w:fill="auto"/>
            <w:noWrap/>
            <w:vAlign w:val="bottom"/>
            <w:hideMark/>
          </w:tcPr>
          <w:p w14:paraId="24481CAB" w14:textId="6B116416"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62.490</w:t>
            </w:r>
          </w:p>
        </w:tc>
        <w:tc>
          <w:tcPr>
            <w:tcW w:w="992" w:type="dxa"/>
            <w:tcBorders>
              <w:top w:val="nil"/>
              <w:left w:val="nil"/>
              <w:bottom w:val="single" w:sz="4" w:space="0" w:color="auto"/>
              <w:right w:val="single" w:sz="4" w:space="0" w:color="auto"/>
            </w:tcBorders>
            <w:shd w:val="clear" w:color="auto" w:fill="auto"/>
            <w:noWrap/>
            <w:vAlign w:val="bottom"/>
            <w:hideMark/>
          </w:tcPr>
          <w:p w14:paraId="7D80915A" w14:textId="59D8688E"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77.445</w:t>
            </w:r>
          </w:p>
        </w:tc>
        <w:tc>
          <w:tcPr>
            <w:tcW w:w="996" w:type="dxa"/>
            <w:tcBorders>
              <w:top w:val="nil"/>
              <w:left w:val="nil"/>
              <w:bottom w:val="single" w:sz="4" w:space="0" w:color="auto"/>
              <w:right w:val="single" w:sz="4" w:space="0" w:color="auto"/>
            </w:tcBorders>
            <w:shd w:val="clear" w:color="auto" w:fill="auto"/>
            <w:noWrap/>
            <w:vAlign w:val="bottom"/>
            <w:hideMark/>
          </w:tcPr>
          <w:p w14:paraId="4855239A" w14:textId="705F9DA7"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72.523</w:t>
            </w:r>
          </w:p>
        </w:tc>
        <w:tc>
          <w:tcPr>
            <w:tcW w:w="1085" w:type="dxa"/>
            <w:tcBorders>
              <w:top w:val="nil"/>
              <w:left w:val="nil"/>
              <w:bottom w:val="single" w:sz="4" w:space="0" w:color="auto"/>
              <w:right w:val="single" w:sz="8" w:space="0" w:color="auto"/>
            </w:tcBorders>
            <w:shd w:val="clear" w:color="auto" w:fill="auto"/>
            <w:noWrap/>
            <w:vAlign w:val="bottom"/>
            <w:hideMark/>
          </w:tcPr>
          <w:p w14:paraId="0543B92B" w14:textId="110059CB"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416.005</w:t>
            </w:r>
          </w:p>
        </w:tc>
      </w:tr>
      <w:tr w:rsidR="00B64243" w:rsidRPr="006B27CD" w14:paraId="67B61DD1" w14:textId="77777777" w:rsidTr="00B64243">
        <w:trPr>
          <w:trHeight w:val="1098"/>
        </w:trPr>
        <w:tc>
          <w:tcPr>
            <w:tcW w:w="1975" w:type="dxa"/>
            <w:tcBorders>
              <w:top w:val="nil"/>
              <w:left w:val="single" w:sz="8" w:space="0" w:color="auto"/>
              <w:bottom w:val="single" w:sz="4" w:space="0" w:color="auto"/>
              <w:right w:val="single" w:sz="4" w:space="0" w:color="auto"/>
            </w:tcBorders>
            <w:shd w:val="clear" w:color="D9E1F2" w:fill="D9E1F2"/>
            <w:noWrap/>
            <w:vAlign w:val="bottom"/>
            <w:hideMark/>
          </w:tcPr>
          <w:p w14:paraId="7260D5F3" w14:textId="77777777" w:rsidR="00B64243" w:rsidRPr="00B64243" w:rsidRDefault="00B64243" w:rsidP="00B64243">
            <w:pPr>
              <w:spacing w:line="276" w:lineRule="auto"/>
              <w:jc w:val="both"/>
              <w:rPr>
                <w:rFonts w:ascii="Arial" w:hAnsi="Arial" w:cs="Arial"/>
                <w:b/>
                <w:bCs/>
                <w:sz w:val="20"/>
                <w:szCs w:val="20"/>
              </w:rPr>
            </w:pPr>
            <w:r w:rsidRPr="00B64243">
              <w:rPr>
                <w:rFonts w:ascii="Arial" w:hAnsi="Arial" w:cs="Arial"/>
                <w:b/>
                <w:bCs/>
                <w:sz w:val="20"/>
                <w:szCs w:val="20"/>
              </w:rPr>
              <w:t>OTROS</w:t>
            </w:r>
          </w:p>
        </w:tc>
        <w:tc>
          <w:tcPr>
            <w:tcW w:w="1134" w:type="dxa"/>
            <w:tcBorders>
              <w:top w:val="nil"/>
              <w:left w:val="nil"/>
              <w:bottom w:val="single" w:sz="4" w:space="0" w:color="auto"/>
              <w:right w:val="single" w:sz="4" w:space="0" w:color="auto"/>
            </w:tcBorders>
            <w:shd w:val="clear" w:color="auto" w:fill="auto"/>
            <w:noWrap/>
            <w:vAlign w:val="bottom"/>
            <w:hideMark/>
          </w:tcPr>
          <w:p w14:paraId="07FCB2AF" w14:textId="65E9771F"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2.004</w:t>
            </w:r>
          </w:p>
        </w:tc>
        <w:tc>
          <w:tcPr>
            <w:tcW w:w="992" w:type="dxa"/>
            <w:tcBorders>
              <w:top w:val="nil"/>
              <w:left w:val="nil"/>
              <w:bottom w:val="single" w:sz="4" w:space="0" w:color="auto"/>
              <w:right w:val="single" w:sz="4" w:space="0" w:color="auto"/>
            </w:tcBorders>
            <w:shd w:val="clear" w:color="auto" w:fill="auto"/>
            <w:noWrap/>
            <w:vAlign w:val="bottom"/>
            <w:hideMark/>
          </w:tcPr>
          <w:p w14:paraId="045F8A2B" w14:textId="3793F966"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2.630</w:t>
            </w:r>
          </w:p>
        </w:tc>
        <w:tc>
          <w:tcPr>
            <w:tcW w:w="992" w:type="dxa"/>
            <w:tcBorders>
              <w:top w:val="nil"/>
              <w:left w:val="nil"/>
              <w:bottom w:val="single" w:sz="4" w:space="0" w:color="auto"/>
              <w:right w:val="single" w:sz="4" w:space="0" w:color="auto"/>
            </w:tcBorders>
            <w:shd w:val="clear" w:color="auto" w:fill="auto"/>
            <w:noWrap/>
            <w:vAlign w:val="bottom"/>
            <w:hideMark/>
          </w:tcPr>
          <w:p w14:paraId="604435A3" w14:textId="46B9C8EE"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2.680</w:t>
            </w:r>
          </w:p>
        </w:tc>
        <w:tc>
          <w:tcPr>
            <w:tcW w:w="851" w:type="dxa"/>
            <w:tcBorders>
              <w:top w:val="nil"/>
              <w:left w:val="nil"/>
              <w:bottom w:val="single" w:sz="4" w:space="0" w:color="auto"/>
              <w:right w:val="single" w:sz="4" w:space="0" w:color="auto"/>
            </w:tcBorders>
            <w:shd w:val="clear" w:color="auto" w:fill="auto"/>
            <w:noWrap/>
            <w:vAlign w:val="bottom"/>
            <w:hideMark/>
          </w:tcPr>
          <w:p w14:paraId="33CA99E3" w14:textId="1674C78E"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2.281</w:t>
            </w:r>
          </w:p>
        </w:tc>
        <w:tc>
          <w:tcPr>
            <w:tcW w:w="992" w:type="dxa"/>
            <w:tcBorders>
              <w:top w:val="nil"/>
              <w:left w:val="nil"/>
              <w:bottom w:val="single" w:sz="4" w:space="0" w:color="auto"/>
              <w:right w:val="single" w:sz="4" w:space="0" w:color="auto"/>
            </w:tcBorders>
            <w:shd w:val="clear" w:color="auto" w:fill="auto"/>
            <w:noWrap/>
            <w:vAlign w:val="bottom"/>
            <w:hideMark/>
          </w:tcPr>
          <w:p w14:paraId="7E7E73FA" w14:textId="546CB82A"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1.947</w:t>
            </w:r>
          </w:p>
        </w:tc>
        <w:tc>
          <w:tcPr>
            <w:tcW w:w="996" w:type="dxa"/>
            <w:tcBorders>
              <w:top w:val="nil"/>
              <w:left w:val="nil"/>
              <w:bottom w:val="single" w:sz="4" w:space="0" w:color="auto"/>
              <w:right w:val="single" w:sz="4" w:space="0" w:color="auto"/>
            </w:tcBorders>
            <w:shd w:val="clear" w:color="auto" w:fill="auto"/>
            <w:noWrap/>
            <w:vAlign w:val="bottom"/>
            <w:hideMark/>
          </w:tcPr>
          <w:p w14:paraId="543427D8" w14:textId="1D475ECD"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1.665</w:t>
            </w:r>
          </w:p>
        </w:tc>
        <w:tc>
          <w:tcPr>
            <w:tcW w:w="1085" w:type="dxa"/>
            <w:tcBorders>
              <w:top w:val="nil"/>
              <w:left w:val="nil"/>
              <w:bottom w:val="single" w:sz="4" w:space="0" w:color="auto"/>
              <w:right w:val="single" w:sz="8" w:space="0" w:color="auto"/>
            </w:tcBorders>
            <w:shd w:val="clear" w:color="auto" w:fill="auto"/>
            <w:noWrap/>
            <w:vAlign w:val="bottom"/>
            <w:hideMark/>
          </w:tcPr>
          <w:p w14:paraId="6FE96434" w14:textId="3C4D7D2E" w:rsidR="00B64243" w:rsidRPr="00B64243" w:rsidRDefault="00B64243" w:rsidP="00B64243">
            <w:pPr>
              <w:spacing w:line="276" w:lineRule="auto"/>
              <w:jc w:val="center"/>
              <w:rPr>
                <w:rFonts w:ascii="Arial" w:hAnsi="Arial" w:cs="Arial"/>
                <w:sz w:val="20"/>
                <w:szCs w:val="20"/>
              </w:rPr>
            </w:pPr>
            <w:r w:rsidRPr="00B64243">
              <w:rPr>
                <w:rFonts w:ascii="Arial" w:hAnsi="Arial" w:cs="Arial"/>
                <w:sz w:val="20"/>
                <w:szCs w:val="20"/>
              </w:rPr>
              <w:t>13.207</w:t>
            </w:r>
          </w:p>
        </w:tc>
      </w:tr>
      <w:tr w:rsidR="00B64243" w:rsidRPr="006B27CD" w14:paraId="43ADDADB" w14:textId="77777777" w:rsidTr="00B64243">
        <w:trPr>
          <w:trHeight w:val="582"/>
        </w:trPr>
        <w:tc>
          <w:tcPr>
            <w:tcW w:w="1975" w:type="dxa"/>
            <w:tcBorders>
              <w:top w:val="nil"/>
              <w:left w:val="single" w:sz="8" w:space="0" w:color="auto"/>
              <w:bottom w:val="single" w:sz="8" w:space="0" w:color="auto"/>
              <w:right w:val="single" w:sz="4" w:space="0" w:color="auto"/>
            </w:tcBorders>
            <w:shd w:val="clear" w:color="D9E1F2" w:fill="D9E1F2"/>
            <w:noWrap/>
            <w:vAlign w:val="bottom"/>
            <w:hideMark/>
          </w:tcPr>
          <w:p w14:paraId="50A2CFBD" w14:textId="77777777" w:rsidR="00B64243" w:rsidRPr="00B64243" w:rsidRDefault="00B64243" w:rsidP="00B64243">
            <w:pPr>
              <w:spacing w:line="276" w:lineRule="auto"/>
              <w:jc w:val="both"/>
              <w:rPr>
                <w:rFonts w:ascii="Arial" w:hAnsi="Arial" w:cs="Arial"/>
                <w:b/>
                <w:bCs/>
                <w:sz w:val="20"/>
                <w:szCs w:val="20"/>
              </w:rPr>
            </w:pPr>
            <w:proofErr w:type="gramStart"/>
            <w:r w:rsidRPr="00B64243">
              <w:rPr>
                <w:rFonts w:ascii="Arial" w:hAnsi="Arial" w:cs="Arial"/>
                <w:b/>
                <w:bCs/>
                <w:sz w:val="20"/>
                <w:szCs w:val="20"/>
              </w:rPr>
              <w:t>Total</w:t>
            </w:r>
            <w:proofErr w:type="gramEnd"/>
            <w:r w:rsidRPr="00B64243">
              <w:rPr>
                <w:rFonts w:ascii="Arial" w:hAnsi="Arial" w:cs="Arial"/>
                <w:b/>
                <w:bCs/>
                <w:sz w:val="20"/>
                <w:szCs w:val="20"/>
              </w:rPr>
              <w:t xml:space="preserve"> general</w:t>
            </w:r>
          </w:p>
        </w:tc>
        <w:tc>
          <w:tcPr>
            <w:tcW w:w="1134" w:type="dxa"/>
            <w:tcBorders>
              <w:top w:val="nil"/>
              <w:left w:val="nil"/>
              <w:bottom w:val="single" w:sz="4" w:space="0" w:color="auto"/>
              <w:right w:val="single" w:sz="4" w:space="0" w:color="auto"/>
            </w:tcBorders>
            <w:shd w:val="clear" w:color="000000" w:fill="D9E1F2"/>
            <w:noWrap/>
            <w:vAlign w:val="center"/>
            <w:hideMark/>
          </w:tcPr>
          <w:p w14:paraId="11086652" w14:textId="31DB6FCD" w:rsidR="00B64243" w:rsidRPr="00B64243" w:rsidRDefault="00B64243" w:rsidP="00B64243">
            <w:pPr>
              <w:spacing w:line="360" w:lineRule="auto"/>
              <w:jc w:val="center"/>
              <w:rPr>
                <w:rFonts w:ascii="Arial" w:hAnsi="Arial" w:cs="Arial"/>
                <w:b/>
                <w:bCs/>
                <w:sz w:val="20"/>
                <w:szCs w:val="20"/>
              </w:rPr>
            </w:pPr>
            <w:r w:rsidRPr="00B64243">
              <w:rPr>
                <w:rFonts w:ascii="Arial" w:hAnsi="Arial" w:cs="Arial"/>
                <w:b/>
                <w:bCs/>
                <w:sz w:val="20"/>
                <w:szCs w:val="20"/>
              </w:rPr>
              <w:t>75.299</w:t>
            </w:r>
          </w:p>
        </w:tc>
        <w:tc>
          <w:tcPr>
            <w:tcW w:w="992" w:type="dxa"/>
            <w:tcBorders>
              <w:top w:val="nil"/>
              <w:left w:val="nil"/>
              <w:bottom w:val="single" w:sz="4" w:space="0" w:color="auto"/>
              <w:right w:val="single" w:sz="4" w:space="0" w:color="auto"/>
            </w:tcBorders>
            <w:shd w:val="clear" w:color="000000" w:fill="D9E1F2"/>
            <w:noWrap/>
            <w:vAlign w:val="center"/>
            <w:hideMark/>
          </w:tcPr>
          <w:p w14:paraId="0A4A1768" w14:textId="64B14F74" w:rsidR="00B64243" w:rsidRPr="00B64243" w:rsidRDefault="00B64243" w:rsidP="00B64243">
            <w:pPr>
              <w:spacing w:line="360" w:lineRule="auto"/>
              <w:jc w:val="center"/>
              <w:rPr>
                <w:rFonts w:ascii="Arial" w:hAnsi="Arial" w:cs="Arial"/>
                <w:b/>
                <w:bCs/>
                <w:sz w:val="20"/>
                <w:szCs w:val="20"/>
              </w:rPr>
            </w:pPr>
            <w:r w:rsidRPr="00B64243">
              <w:rPr>
                <w:rFonts w:ascii="Arial" w:hAnsi="Arial" w:cs="Arial"/>
                <w:b/>
                <w:bCs/>
                <w:sz w:val="20"/>
                <w:szCs w:val="20"/>
              </w:rPr>
              <w:t>83.314</w:t>
            </w:r>
          </w:p>
        </w:tc>
        <w:tc>
          <w:tcPr>
            <w:tcW w:w="992" w:type="dxa"/>
            <w:tcBorders>
              <w:top w:val="nil"/>
              <w:left w:val="nil"/>
              <w:bottom w:val="single" w:sz="4" w:space="0" w:color="auto"/>
              <w:right w:val="single" w:sz="4" w:space="0" w:color="auto"/>
            </w:tcBorders>
            <w:shd w:val="clear" w:color="000000" w:fill="D9E1F2"/>
            <w:noWrap/>
            <w:vAlign w:val="center"/>
            <w:hideMark/>
          </w:tcPr>
          <w:p w14:paraId="5770AC6C" w14:textId="5D149B57" w:rsidR="00B64243" w:rsidRPr="00B64243" w:rsidRDefault="00B64243" w:rsidP="00B64243">
            <w:pPr>
              <w:spacing w:line="360" w:lineRule="auto"/>
              <w:jc w:val="center"/>
              <w:rPr>
                <w:rFonts w:ascii="Arial" w:hAnsi="Arial" w:cs="Arial"/>
                <w:b/>
                <w:bCs/>
                <w:sz w:val="20"/>
                <w:szCs w:val="20"/>
              </w:rPr>
            </w:pPr>
            <w:r w:rsidRPr="00B64243">
              <w:rPr>
                <w:rFonts w:ascii="Arial" w:hAnsi="Arial" w:cs="Arial"/>
                <w:b/>
                <w:bCs/>
                <w:sz w:val="20"/>
                <w:szCs w:val="20"/>
              </w:rPr>
              <w:t>90.079</w:t>
            </w:r>
          </w:p>
        </w:tc>
        <w:tc>
          <w:tcPr>
            <w:tcW w:w="851" w:type="dxa"/>
            <w:tcBorders>
              <w:top w:val="nil"/>
              <w:left w:val="nil"/>
              <w:bottom w:val="single" w:sz="4" w:space="0" w:color="auto"/>
              <w:right w:val="single" w:sz="4" w:space="0" w:color="auto"/>
            </w:tcBorders>
            <w:shd w:val="clear" w:color="000000" w:fill="D9E1F2"/>
            <w:noWrap/>
            <w:vAlign w:val="center"/>
            <w:hideMark/>
          </w:tcPr>
          <w:p w14:paraId="18939B8E" w14:textId="3EBC9B0E" w:rsidR="00B64243" w:rsidRPr="00B64243" w:rsidRDefault="00B64243" w:rsidP="00B64243">
            <w:pPr>
              <w:spacing w:line="360" w:lineRule="auto"/>
              <w:jc w:val="center"/>
              <w:rPr>
                <w:rFonts w:ascii="Arial" w:hAnsi="Arial" w:cs="Arial"/>
                <w:b/>
                <w:bCs/>
                <w:sz w:val="20"/>
                <w:szCs w:val="20"/>
              </w:rPr>
            </w:pPr>
            <w:r w:rsidRPr="00B64243">
              <w:rPr>
                <w:rFonts w:ascii="Arial" w:hAnsi="Arial" w:cs="Arial"/>
                <w:b/>
                <w:bCs/>
                <w:sz w:val="20"/>
                <w:szCs w:val="20"/>
              </w:rPr>
              <w:t>74.990</w:t>
            </w:r>
          </w:p>
        </w:tc>
        <w:tc>
          <w:tcPr>
            <w:tcW w:w="992" w:type="dxa"/>
            <w:tcBorders>
              <w:top w:val="nil"/>
              <w:left w:val="nil"/>
              <w:bottom w:val="single" w:sz="4" w:space="0" w:color="auto"/>
              <w:right w:val="single" w:sz="4" w:space="0" w:color="auto"/>
            </w:tcBorders>
            <w:shd w:val="clear" w:color="000000" w:fill="D9E1F2"/>
            <w:noWrap/>
            <w:vAlign w:val="center"/>
            <w:hideMark/>
          </w:tcPr>
          <w:p w14:paraId="71C354C6" w14:textId="4CD5755B" w:rsidR="00B64243" w:rsidRPr="00B64243" w:rsidRDefault="00B64243" w:rsidP="00B64243">
            <w:pPr>
              <w:spacing w:line="360" w:lineRule="auto"/>
              <w:jc w:val="center"/>
              <w:rPr>
                <w:rFonts w:ascii="Arial" w:hAnsi="Arial" w:cs="Arial"/>
                <w:b/>
                <w:bCs/>
                <w:sz w:val="20"/>
                <w:szCs w:val="20"/>
              </w:rPr>
            </w:pPr>
            <w:r w:rsidRPr="00B64243">
              <w:rPr>
                <w:rFonts w:ascii="Arial" w:hAnsi="Arial" w:cs="Arial"/>
                <w:b/>
                <w:bCs/>
                <w:sz w:val="20"/>
                <w:szCs w:val="20"/>
              </w:rPr>
              <w:t>92.174</w:t>
            </w:r>
          </w:p>
        </w:tc>
        <w:tc>
          <w:tcPr>
            <w:tcW w:w="996" w:type="dxa"/>
            <w:tcBorders>
              <w:top w:val="nil"/>
              <w:left w:val="nil"/>
              <w:bottom w:val="single" w:sz="4" w:space="0" w:color="auto"/>
              <w:right w:val="single" w:sz="4" w:space="0" w:color="auto"/>
            </w:tcBorders>
            <w:shd w:val="clear" w:color="000000" w:fill="D9E1F2"/>
            <w:noWrap/>
            <w:vAlign w:val="center"/>
            <w:hideMark/>
          </w:tcPr>
          <w:p w14:paraId="6D9826FD" w14:textId="18F9692D" w:rsidR="00B64243" w:rsidRPr="00B64243" w:rsidRDefault="00B64243" w:rsidP="00B64243">
            <w:pPr>
              <w:spacing w:line="360" w:lineRule="auto"/>
              <w:jc w:val="center"/>
              <w:rPr>
                <w:rFonts w:ascii="Arial" w:hAnsi="Arial" w:cs="Arial"/>
                <w:b/>
                <w:bCs/>
                <w:sz w:val="20"/>
                <w:szCs w:val="20"/>
              </w:rPr>
            </w:pPr>
            <w:r w:rsidRPr="00B64243">
              <w:rPr>
                <w:rFonts w:ascii="Arial" w:hAnsi="Arial" w:cs="Arial"/>
                <w:b/>
                <w:bCs/>
                <w:sz w:val="20"/>
                <w:szCs w:val="20"/>
              </w:rPr>
              <w:t>85.048</w:t>
            </w:r>
          </w:p>
        </w:tc>
        <w:tc>
          <w:tcPr>
            <w:tcW w:w="1085" w:type="dxa"/>
            <w:tcBorders>
              <w:top w:val="nil"/>
              <w:left w:val="nil"/>
              <w:bottom w:val="single" w:sz="4" w:space="0" w:color="auto"/>
              <w:right w:val="single" w:sz="4" w:space="0" w:color="auto"/>
            </w:tcBorders>
            <w:shd w:val="clear" w:color="D9E1F2" w:fill="D9E1F2"/>
            <w:noWrap/>
            <w:vAlign w:val="bottom"/>
            <w:hideMark/>
          </w:tcPr>
          <w:p w14:paraId="011CA9E1" w14:textId="77777777" w:rsidR="00B64243" w:rsidRPr="00B64243" w:rsidRDefault="00B64243" w:rsidP="00B64243">
            <w:pPr>
              <w:spacing w:line="360" w:lineRule="auto"/>
              <w:jc w:val="center"/>
              <w:rPr>
                <w:rFonts w:ascii="Arial" w:hAnsi="Arial" w:cs="Arial"/>
                <w:b/>
                <w:bCs/>
                <w:sz w:val="20"/>
                <w:szCs w:val="20"/>
              </w:rPr>
            </w:pPr>
            <w:r w:rsidRPr="00B64243">
              <w:rPr>
                <w:rFonts w:ascii="Arial" w:hAnsi="Arial" w:cs="Arial"/>
                <w:b/>
                <w:bCs/>
                <w:sz w:val="20"/>
                <w:szCs w:val="20"/>
              </w:rPr>
              <w:t>500.904</w:t>
            </w:r>
          </w:p>
        </w:tc>
      </w:tr>
    </w:tbl>
    <w:p w14:paraId="32DB1938" w14:textId="77777777" w:rsidR="00C34015" w:rsidRDefault="00C34015" w:rsidP="00C34015">
      <w:pPr>
        <w:spacing w:line="276" w:lineRule="auto"/>
        <w:jc w:val="both"/>
        <w:rPr>
          <w:rFonts w:ascii="Arial" w:hAnsi="Arial" w:cs="Arial"/>
        </w:rPr>
      </w:pPr>
    </w:p>
    <w:p w14:paraId="1A633BF5" w14:textId="4AB3E81D" w:rsidR="00C34015" w:rsidRDefault="00C34015" w:rsidP="00C34015">
      <w:pPr>
        <w:spacing w:line="276" w:lineRule="auto"/>
        <w:jc w:val="both"/>
        <w:rPr>
          <w:rFonts w:ascii="Arial" w:hAnsi="Arial" w:cs="Arial"/>
          <w:noProof/>
        </w:rPr>
      </w:pPr>
    </w:p>
    <w:p w14:paraId="72DC88C2" w14:textId="2A788626" w:rsidR="00B64243" w:rsidRDefault="00B64243" w:rsidP="00C34015">
      <w:pPr>
        <w:spacing w:line="276" w:lineRule="auto"/>
        <w:jc w:val="both"/>
        <w:rPr>
          <w:rFonts w:ascii="Arial" w:hAnsi="Arial" w:cs="Arial"/>
          <w:noProof/>
        </w:rPr>
      </w:pPr>
    </w:p>
    <w:p w14:paraId="6CBF31B3" w14:textId="68E110C5" w:rsidR="00B64243" w:rsidRDefault="00B64243" w:rsidP="00B64243">
      <w:pPr>
        <w:spacing w:line="276" w:lineRule="auto"/>
        <w:jc w:val="center"/>
        <w:rPr>
          <w:rFonts w:ascii="Arial" w:hAnsi="Arial" w:cs="Arial"/>
        </w:rPr>
      </w:pPr>
      <w:r>
        <w:rPr>
          <w:noProof/>
        </w:rPr>
        <w:lastRenderedPageBreak/>
        <w:drawing>
          <wp:inline distT="0" distB="0" distL="0" distR="0" wp14:anchorId="1D4D34CD" wp14:editId="54479C62">
            <wp:extent cx="5610225" cy="2743200"/>
            <wp:effectExtent l="0" t="0" r="9525" b="0"/>
            <wp:docPr id="9" name="Gráfico 9">
              <a:extLst xmlns:a="http://schemas.openxmlformats.org/drawingml/2006/main">
                <a:ext uri="{FF2B5EF4-FFF2-40B4-BE49-F238E27FC236}">
                  <a16:creationId xmlns:a16="http://schemas.microsoft.com/office/drawing/2014/main" id="{AAD3265A-1C36-4FCB-B308-210AC6ECF2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86E74BC" w14:textId="38E96BA5" w:rsidR="00C34015" w:rsidRDefault="00C34015" w:rsidP="00C34015">
      <w:pPr>
        <w:spacing w:line="276" w:lineRule="auto"/>
        <w:jc w:val="both"/>
        <w:rPr>
          <w:rFonts w:ascii="Arial" w:hAnsi="Arial" w:cs="Arial"/>
        </w:rPr>
      </w:pPr>
      <w:r w:rsidRPr="002F7E80">
        <w:rPr>
          <w:rFonts w:ascii="Arial" w:hAnsi="Arial" w:cs="Arial"/>
        </w:rPr>
        <w:t xml:space="preserve">El total de requerimientos registrados para el corte acumulado de </w:t>
      </w:r>
      <w:r w:rsidR="00B64243">
        <w:rPr>
          <w:rFonts w:ascii="Arial" w:hAnsi="Arial" w:cs="Arial"/>
        </w:rPr>
        <w:t>enero a junio de 2022</w:t>
      </w:r>
      <w:r w:rsidRPr="002F7E80">
        <w:rPr>
          <w:rFonts w:ascii="Arial" w:hAnsi="Arial" w:cs="Arial"/>
        </w:rPr>
        <w:t xml:space="preserve"> asciende a </w:t>
      </w:r>
      <w:r w:rsidR="00B64243">
        <w:rPr>
          <w:rFonts w:ascii="Arial" w:hAnsi="Arial" w:cs="Arial"/>
        </w:rPr>
        <w:t>500.904</w:t>
      </w:r>
      <w:r w:rsidRPr="002F7E80">
        <w:rPr>
          <w:rFonts w:ascii="Arial" w:hAnsi="Arial" w:cs="Arial"/>
        </w:rPr>
        <w:t xml:space="preserve"> </w:t>
      </w:r>
      <w:r>
        <w:rPr>
          <w:rFonts w:ascii="Arial" w:hAnsi="Arial" w:cs="Arial"/>
        </w:rPr>
        <w:t>registros en el sistema de información Comercial de la EAAB-ESP</w:t>
      </w:r>
      <w:r w:rsidRPr="002F7E80">
        <w:rPr>
          <w:rFonts w:ascii="Arial" w:hAnsi="Arial" w:cs="Arial"/>
        </w:rPr>
        <w:t xml:space="preserve">. </w:t>
      </w:r>
      <w:r>
        <w:rPr>
          <w:rFonts w:ascii="Arial" w:hAnsi="Arial" w:cs="Arial"/>
        </w:rPr>
        <w:t xml:space="preserve">El comportamiento de las PQRS está focalizado en su orden Solicitudes, Reclamos y Peticiones, sobre todo los picos altos se evidenciaron en los meses de </w:t>
      </w:r>
      <w:r w:rsidR="00B64243">
        <w:rPr>
          <w:rFonts w:ascii="Arial" w:hAnsi="Arial" w:cs="Arial"/>
        </w:rPr>
        <w:t>mayo, marzo y junio</w:t>
      </w:r>
      <w:r>
        <w:rPr>
          <w:rFonts w:ascii="Arial" w:hAnsi="Arial" w:cs="Arial"/>
        </w:rPr>
        <w:t xml:space="preserve"> respectivamente.</w:t>
      </w:r>
      <w:r w:rsidRPr="002F7E80">
        <w:rPr>
          <w:rFonts w:ascii="Arial" w:hAnsi="Arial" w:cs="Arial"/>
        </w:rPr>
        <w:t xml:space="preserve"> Ahora bien, este dato general de </w:t>
      </w:r>
      <w:r w:rsidR="00B64243">
        <w:rPr>
          <w:rFonts w:ascii="Arial" w:hAnsi="Arial" w:cs="Arial"/>
        </w:rPr>
        <w:t>PQRS</w:t>
      </w:r>
      <w:r w:rsidRPr="002F7E80">
        <w:rPr>
          <w:rFonts w:ascii="Arial" w:hAnsi="Arial" w:cs="Arial"/>
        </w:rPr>
        <w:t xml:space="preserve"> se debe evaluar teniendo en cuenta los tipos de requerimientos y su actividad para poder determinar cuáles </w:t>
      </w:r>
      <w:r w:rsidR="00B64243">
        <w:rPr>
          <w:rFonts w:ascii="Arial" w:hAnsi="Arial" w:cs="Arial"/>
        </w:rPr>
        <w:t>registros</w:t>
      </w:r>
      <w:r w:rsidRPr="002F7E80">
        <w:rPr>
          <w:rFonts w:ascii="Arial" w:hAnsi="Arial" w:cs="Arial"/>
        </w:rPr>
        <w:t xml:space="preserve"> se podrían considerar calificadores de los procesos operativos y comerciales de la EAAB</w:t>
      </w:r>
      <w:r>
        <w:rPr>
          <w:rFonts w:ascii="Arial" w:hAnsi="Arial" w:cs="Arial"/>
        </w:rPr>
        <w:t>.</w:t>
      </w:r>
    </w:p>
    <w:p w14:paraId="77C9E068" w14:textId="4EEEE0EA" w:rsidR="00C34015" w:rsidRDefault="00C34015" w:rsidP="00C34015">
      <w:pPr>
        <w:spacing w:line="276" w:lineRule="auto"/>
        <w:jc w:val="both"/>
        <w:rPr>
          <w:rFonts w:ascii="Arial" w:hAnsi="Arial" w:cs="Arial"/>
        </w:rPr>
      </w:pPr>
      <w:r>
        <w:rPr>
          <w:rFonts w:ascii="Arial" w:hAnsi="Arial" w:cs="Arial"/>
        </w:rPr>
        <w:t>Aclarando lo anterior,</w:t>
      </w:r>
      <w:r w:rsidRPr="002F7E80">
        <w:rPr>
          <w:rFonts w:ascii="Arial" w:hAnsi="Arial" w:cs="Arial"/>
        </w:rPr>
        <w:t xml:space="preserve"> como se puede ver en el </w:t>
      </w:r>
      <w:r>
        <w:rPr>
          <w:rFonts w:ascii="Arial" w:hAnsi="Arial" w:cs="Arial"/>
        </w:rPr>
        <w:t>siguiente c</w:t>
      </w:r>
      <w:r w:rsidRPr="002F7E80">
        <w:rPr>
          <w:rFonts w:ascii="Arial" w:hAnsi="Arial" w:cs="Arial"/>
        </w:rPr>
        <w:t>uadro, las “Solicitudes” reúnen un peso de 8</w:t>
      </w:r>
      <w:r w:rsidR="00B64243">
        <w:rPr>
          <w:rFonts w:ascii="Arial" w:hAnsi="Arial" w:cs="Arial"/>
        </w:rPr>
        <w:t>3,1</w:t>
      </w:r>
      <w:r>
        <w:rPr>
          <w:rFonts w:ascii="Arial" w:hAnsi="Arial" w:cs="Arial"/>
        </w:rPr>
        <w:t>%</w:t>
      </w:r>
      <w:r w:rsidRPr="002F7E80">
        <w:rPr>
          <w:rFonts w:ascii="Arial" w:hAnsi="Arial" w:cs="Arial"/>
        </w:rPr>
        <w:t xml:space="preserve"> sobre el total de </w:t>
      </w:r>
      <w:r>
        <w:rPr>
          <w:rFonts w:ascii="Arial" w:hAnsi="Arial" w:cs="Arial"/>
        </w:rPr>
        <w:t xml:space="preserve">registros, seguido a esto el tipo de PQRS más marcado está relacionado con los “Reclamos” con una representación del </w:t>
      </w:r>
      <w:r w:rsidR="00B64243">
        <w:rPr>
          <w:rFonts w:ascii="Arial" w:hAnsi="Arial" w:cs="Arial"/>
        </w:rPr>
        <w:t>9,7</w:t>
      </w:r>
      <w:r>
        <w:rPr>
          <w:rFonts w:ascii="Arial" w:hAnsi="Arial" w:cs="Arial"/>
        </w:rPr>
        <w:t>%.</w:t>
      </w:r>
    </w:p>
    <w:p w14:paraId="16B2F829" w14:textId="77777777" w:rsidR="00C34015" w:rsidRDefault="00C34015" w:rsidP="00C34015">
      <w:pPr>
        <w:spacing w:line="276" w:lineRule="auto"/>
        <w:jc w:val="both"/>
        <w:rPr>
          <w:rFonts w:ascii="Arial" w:hAnsi="Arial" w:cs="Arial"/>
        </w:rPr>
      </w:pPr>
    </w:p>
    <w:p w14:paraId="6AE6FE01" w14:textId="534F8350" w:rsidR="00C34015" w:rsidRDefault="00B64243" w:rsidP="00C34015">
      <w:pPr>
        <w:spacing w:line="276" w:lineRule="auto"/>
        <w:jc w:val="both"/>
        <w:rPr>
          <w:rFonts w:ascii="Arial" w:hAnsi="Arial" w:cs="Arial"/>
        </w:rPr>
      </w:pPr>
      <w:r>
        <w:rPr>
          <w:noProof/>
        </w:rPr>
        <w:drawing>
          <wp:inline distT="0" distB="0" distL="0" distR="0" wp14:anchorId="2C6D88BA" wp14:editId="4C53D1DF">
            <wp:extent cx="5572125" cy="3038475"/>
            <wp:effectExtent l="0" t="0" r="9525" b="9525"/>
            <wp:docPr id="10" name="Gráfico 10">
              <a:extLst xmlns:a="http://schemas.openxmlformats.org/drawingml/2006/main">
                <a:ext uri="{FF2B5EF4-FFF2-40B4-BE49-F238E27FC236}">
                  <a16:creationId xmlns:a16="http://schemas.microsoft.com/office/drawing/2014/main" id="{C45A8801-5B4D-4F53-A17E-4AC71FC7C4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23C1331" w14:textId="5AD8F198" w:rsidR="00E77CC0" w:rsidRDefault="00C34015" w:rsidP="00C34015">
      <w:pPr>
        <w:spacing w:line="276" w:lineRule="auto"/>
        <w:jc w:val="both"/>
        <w:rPr>
          <w:rFonts w:ascii="Arial" w:hAnsi="Arial" w:cs="Arial"/>
          <w:b/>
          <w:color w:val="000000" w:themeColor="text1"/>
        </w:rPr>
      </w:pPr>
      <w:r w:rsidRPr="00BB1AA7">
        <w:rPr>
          <w:rFonts w:ascii="Arial" w:hAnsi="Arial" w:cs="Arial"/>
          <w:b/>
        </w:rPr>
        <w:lastRenderedPageBreak/>
        <w:t>3.</w:t>
      </w:r>
      <w:r>
        <w:rPr>
          <w:rFonts w:ascii="Arial" w:hAnsi="Arial" w:cs="Arial"/>
          <w:b/>
        </w:rPr>
        <w:t>2</w:t>
      </w:r>
      <w:r w:rsidRPr="00BB1AA7">
        <w:rPr>
          <w:rFonts w:ascii="Arial" w:hAnsi="Arial" w:cs="Arial"/>
          <w:b/>
        </w:rPr>
        <w:t xml:space="preserve"> </w:t>
      </w:r>
      <w:r w:rsidRPr="00857C8D">
        <w:rPr>
          <w:rFonts w:ascii="Arial" w:hAnsi="Arial" w:cs="Arial"/>
          <w:b/>
          <w:color w:val="000000" w:themeColor="text1"/>
        </w:rPr>
        <w:t>Análisis PQR</w:t>
      </w:r>
    </w:p>
    <w:p w14:paraId="4FB92F55" w14:textId="12BFFDE5" w:rsidR="00E77CC0" w:rsidRDefault="00E77CC0" w:rsidP="00E77CC0">
      <w:pPr>
        <w:spacing w:line="276" w:lineRule="auto"/>
        <w:jc w:val="both"/>
        <w:rPr>
          <w:rFonts w:ascii="Arial" w:hAnsi="Arial" w:cs="Arial"/>
          <w:b/>
          <w:color w:val="000000" w:themeColor="text1"/>
        </w:rPr>
      </w:pPr>
      <w:r>
        <w:rPr>
          <w:rFonts w:ascii="Arial" w:hAnsi="Arial" w:cs="Arial"/>
          <w:b/>
          <w:color w:val="000000" w:themeColor="text1"/>
        </w:rPr>
        <w:t>Primer semestre año 2021</w:t>
      </w:r>
    </w:p>
    <w:p w14:paraId="08FBBCDE" w14:textId="063F0C15" w:rsidR="00E77CC0" w:rsidRDefault="00E77CC0" w:rsidP="00C34015">
      <w:pPr>
        <w:spacing w:line="276" w:lineRule="auto"/>
        <w:jc w:val="both"/>
        <w:rPr>
          <w:rFonts w:ascii="Arial" w:hAnsi="Arial" w:cs="Arial"/>
          <w:b/>
          <w:color w:val="000000" w:themeColor="text1"/>
        </w:rPr>
      </w:pPr>
      <w:r>
        <w:rPr>
          <w:rFonts w:ascii="Arial" w:hAnsi="Arial" w:cs="Arial"/>
          <w:b/>
          <w:noProof/>
          <w:color w:val="000000" w:themeColor="text1"/>
        </w:rPr>
        <w:drawing>
          <wp:inline distT="0" distB="0" distL="0" distR="0" wp14:anchorId="6333ED0C" wp14:editId="7B66F214">
            <wp:extent cx="5608340" cy="2700020"/>
            <wp:effectExtent l="0" t="0" r="0" b="508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9998" cy="2700818"/>
                    </a:xfrm>
                    <a:prstGeom prst="rect">
                      <a:avLst/>
                    </a:prstGeom>
                    <a:noFill/>
                  </pic:spPr>
                </pic:pic>
              </a:graphicData>
            </a:graphic>
          </wp:inline>
        </w:drawing>
      </w:r>
    </w:p>
    <w:p w14:paraId="771BC769" w14:textId="77777777" w:rsidR="00E77CC0" w:rsidRDefault="00E77CC0" w:rsidP="00C34015">
      <w:pPr>
        <w:spacing w:line="276" w:lineRule="auto"/>
        <w:jc w:val="both"/>
        <w:rPr>
          <w:rFonts w:ascii="Arial" w:hAnsi="Arial" w:cs="Arial"/>
          <w:b/>
          <w:color w:val="000000" w:themeColor="text1"/>
        </w:rPr>
      </w:pPr>
    </w:p>
    <w:p w14:paraId="0A8ED72B" w14:textId="236032EB" w:rsidR="00C34015" w:rsidRDefault="00E77CC0" w:rsidP="00C34015">
      <w:pPr>
        <w:spacing w:line="276" w:lineRule="auto"/>
        <w:jc w:val="both"/>
        <w:rPr>
          <w:rFonts w:ascii="Arial" w:hAnsi="Arial" w:cs="Arial"/>
          <w:b/>
          <w:color w:val="000000" w:themeColor="text1"/>
        </w:rPr>
      </w:pPr>
      <w:r>
        <w:rPr>
          <w:rFonts w:ascii="Arial" w:hAnsi="Arial" w:cs="Arial"/>
          <w:b/>
          <w:color w:val="000000" w:themeColor="text1"/>
        </w:rPr>
        <w:t>Primer semestre año 2022</w:t>
      </w:r>
    </w:p>
    <w:p w14:paraId="24E1396E" w14:textId="305BBBB9" w:rsidR="00C34015" w:rsidRDefault="00E77CC0" w:rsidP="00C34015">
      <w:pPr>
        <w:spacing w:line="276" w:lineRule="auto"/>
        <w:jc w:val="both"/>
        <w:rPr>
          <w:rFonts w:ascii="Arial" w:hAnsi="Arial" w:cs="Arial"/>
        </w:rPr>
      </w:pPr>
      <w:r>
        <w:rPr>
          <w:rFonts w:ascii="Arial" w:hAnsi="Arial" w:cs="Arial"/>
          <w:noProof/>
        </w:rPr>
        <w:drawing>
          <wp:inline distT="0" distB="0" distL="0" distR="0" wp14:anchorId="366203B8" wp14:editId="7D949B99">
            <wp:extent cx="5629275" cy="2710099"/>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9275" cy="2710099"/>
                    </a:xfrm>
                    <a:prstGeom prst="rect">
                      <a:avLst/>
                    </a:prstGeom>
                    <a:noFill/>
                  </pic:spPr>
                </pic:pic>
              </a:graphicData>
            </a:graphic>
          </wp:inline>
        </w:drawing>
      </w:r>
    </w:p>
    <w:p w14:paraId="130E7B1E" w14:textId="77777777" w:rsidR="00E77CC0" w:rsidRPr="00E77CC0" w:rsidRDefault="00C34015" w:rsidP="00E77CC0">
      <w:pPr>
        <w:jc w:val="both"/>
        <w:rPr>
          <w:rFonts w:ascii="Arial" w:eastAsiaTheme="minorEastAsia" w:hAnsi="Arial" w:cs="Arial"/>
        </w:rPr>
      </w:pPr>
      <w:r w:rsidRPr="00A42A11">
        <w:rPr>
          <w:rFonts w:ascii="Arial" w:eastAsiaTheme="minorEastAsia" w:hAnsi="Arial" w:cs="Arial"/>
        </w:rPr>
        <w:t>En</w:t>
      </w:r>
      <w:r w:rsidR="00E77CC0">
        <w:rPr>
          <w:rFonts w:ascii="Arial" w:eastAsiaTheme="minorEastAsia" w:hAnsi="Arial" w:cs="Arial"/>
        </w:rPr>
        <w:t xml:space="preserve"> las gráficas generales</w:t>
      </w:r>
      <w:r w:rsidRPr="00A42A11">
        <w:rPr>
          <w:rFonts w:ascii="Arial" w:eastAsiaTheme="minorEastAsia" w:hAnsi="Arial" w:cs="Arial"/>
        </w:rPr>
        <w:t xml:space="preserve"> de las PQRS</w:t>
      </w:r>
      <w:r>
        <w:rPr>
          <w:rFonts w:ascii="Arial" w:eastAsiaTheme="minorEastAsia" w:hAnsi="Arial" w:cs="Arial"/>
        </w:rPr>
        <w:t xml:space="preserve"> se evidencia un comparativo entre el </w:t>
      </w:r>
      <w:r w:rsidR="00E77CC0">
        <w:rPr>
          <w:rFonts w:ascii="Arial" w:eastAsiaTheme="minorEastAsia" w:hAnsi="Arial" w:cs="Arial"/>
        </w:rPr>
        <w:t xml:space="preserve">primer semestre de los </w:t>
      </w:r>
      <w:r>
        <w:rPr>
          <w:rFonts w:ascii="Arial" w:eastAsiaTheme="minorEastAsia" w:hAnsi="Arial" w:cs="Arial"/>
        </w:rPr>
        <w:t>año</w:t>
      </w:r>
      <w:r w:rsidR="00E77CC0">
        <w:rPr>
          <w:rFonts w:ascii="Arial" w:eastAsiaTheme="minorEastAsia" w:hAnsi="Arial" w:cs="Arial"/>
        </w:rPr>
        <w:t>s</w:t>
      </w:r>
      <w:r>
        <w:rPr>
          <w:rFonts w:ascii="Arial" w:eastAsiaTheme="minorEastAsia" w:hAnsi="Arial" w:cs="Arial"/>
        </w:rPr>
        <w:t xml:space="preserve"> 202</w:t>
      </w:r>
      <w:r w:rsidR="00E77CC0">
        <w:rPr>
          <w:rFonts w:ascii="Arial" w:eastAsiaTheme="minorEastAsia" w:hAnsi="Arial" w:cs="Arial"/>
        </w:rPr>
        <w:t>1 y 2022</w:t>
      </w:r>
      <w:r w:rsidRPr="00A42A11">
        <w:rPr>
          <w:rFonts w:ascii="Arial" w:eastAsiaTheme="minorEastAsia" w:hAnsi="Arial" w:cs="Arial"/>
        </w:rPr>
        <w:t xml:space="preserve">, </w:t>
      </w:r>
      <w:r w:rsidR="00E77CC0" w:rsidRPr="00E77CC0">
        <w:rPr>
          <w:rFonts w:ascii="Arial" w:eastAsiaTheme="minorEastAsia" w:hAnsi="Arial" w:cs="Arial"/>
        </w:rPr>
        <w:t xml:space="preserve">en </w:t>
      </w:r>
      <w:r w:rsidR="00E77CC0" w:rsidRPr="00E77CC0">
        <w:rPr>
          <w:rFonts w:ascii="Arial" w:eastAsiaTheme="minorEastAsia" w:hAnsi="Arial" w:cs="Arial"/>
          <w:b/>
          <w:bCs/>
        </w:rPr>
        <w:t>promedio</w:t>
      </w:r>
      <w:r w:rsidR="00E77CC0" w:rsidRPr="00E77CC0">
        <w:rPr>
          <w:rFonts w:ascii="Arial" w:eastAsiaTheme="minorEastAsia" w:hAnsi="Arial" w:cs="Arial"/>
        </w:rPr>
        <w:t xml:space="preserve"> se evidencia que presenta disminución en las </w:t>
      </w:r>
      <w:r w:rsidR="00E77CC0" w:rsidRPr="00E77CC0">
        <w:rPr>
          <w:rFonts w:ascii="Arial" w:eastAsiaTheme="minorEastAsia" w:hAnsi="Arial" w:cs="Arial"/>
          <w:b/>
          <w:bCs/>
        </w:rPr>
        <w:t xml:space="preserve">reclamaciones </w:t>
      </w:r>
      <w:r w:rsidR="00E77CC0" w:rsidRPr="00E77CC0">
        <w:rPr>
          <w:rFonts w:ascii="Arial" w:eastAsiaTheme="minorEastAsia" w:hAnsi="Arial" w:cs="Arial"/>
        </w:rPr>
        <w:t xml:space="preserve">de facturación, presentando un descenso del </w:t>
      </w:r>
      <w:r w:rsidR="00E77CC0" w:rsidRPr="00E77CC0">
        <w:rPr>
          <w:rFonts w:ascii="Arial" w:eastAsiaTheme="minorEastAsia" w:hAnsi="Arial" w:cs="Arial"/>
          <w:b/>
          <w:bCs/>
        </w:rPr>
        <w:t>-18%</w:t>
      </w:r>
      <w:r w:rsidR="00E77CC0" w:rsidRPr="00E77CC0">
        <w:rPr>
          <w:rFonts w:ascii="Arial" w:eastAsiaTheme="minorEastAsia" w:hAnsi="Arial" w:cs="Arial"/>
        </w:rPr>
        <w:t>; esto obedece a que el promedio del año 2021 presentó picos desbordados y que no se ha normalizado su comportamiento de promedios de años como el 2019 que era de 5.500 reclamos promedio mes.</w:t>
      </w:r>
    </w:p>
    <w:p w14:paraId="2D95F202" w14:textId="5C0A4423" w:rsidR="00E77CC0" w:rsidRPr="00E77CC0" w:rsidRDefault="00E77CC0" w:rsidP="00E77CC0">
      <w:pPr>
        <w:jc w:val="both"/>
        <w:rPr>
          <w:rFonts w:ascii="Arial" w:eastAsiaTheme="minorEastAsia" w:hAnsi="Arial" w:cs="Arial"/>
        </w:rPr>
      </w:pPr>
      <w:r w:rsidRPr="00E77CC0">
        <w:rPr>
          <w:rFonts w:ascii="Arial" w:eastAsiaTheme="minorEastAsia" w:hAnsi="Arial" w:cs="Arial"/>
        </w:rPr>
        <w:lastRenderedPageBreak/>
        <w:t xml:space="preserve">El promedio mensual de las PQRS de este año (Corte junio) es de </w:t>
      </w:r>
      <w:r w:rsidRPr="00E77CC0">
        <w:rPr>
          <w:rFonts w:ascii="Arial" w:eastAsiaTheme="minorEastAsia" w:hAnsi="Arial" w:cs="Arial"/>
          <w:b/>
          <w:bCs/>
        </w:rPr>
        <w:t>80.928</w:t>
      </w:r>
      <w:r w:rsidRPr="00E77CC0">
        <w:rPr>
          <w:rFonts w:ascii="Arial" w:eastAsiaTheme="minorEastAsia" w:hAnsi="Arial" w:cs="Arial"/>
        </w:rPr>
        <w:t xml:space="preserve"> PQRS, y comparado con el año anterior (Corte a junio) fue de 73.470, por lo tanto, se evidencia un aumento del 10,2%, esto obedece a que se han recibido en promedio 7.458 más PQRS.</w:t>
      </w:r>
    </w:p>
    <w:p w14:paraId="35EF8518" w14:textId="77777777" w:rsidR="00E77CC0" w:rsidRDefault="00E77CC0" w:rsidP="00C34015">
      <w:pPr>
        <w:rPr>
          <w:rFonts w:ascii="Arial" w:hAnsi="Arial" w:cs="Arial"/>
          <w:b/>
        </w:rPr>
      </w:pPr>
    </w:p>
    <w:p w14:paraId="5EDEB2C6" w14:textId="10E4D5EC" w:rsidR="00C34015" w:rsidRDefault="00C34015" w:rsidP="00C34015">
      <w:pPr>
        <w:rPr>
          <w:rFonts w:ascii="Arial" w:hAnsi="Arial" w:cs="Arial"/>
        </w:rPr>
      </w:pPr>
      <w:r>
        <w:rPr>
          <w:rFonts w:ascii="Arial" w:hAnsi="Arial" w:cs="Arial"/>
          <w:b/>
        </w:rPr>
        <w:t xml:space="preserve">3.2.1 </w:t>
      </w:r>
      <w:r w:rsidRPr="000956CD">
        <w:rPr>
          <w:rFonts w:ascii="Arial" w:hAnsi="Arial" w:cs="Arial"/>
          <w:b/>
        </w:rPr>
        <w:t>PETICIONES</w:t>
      </w:r>
      <w:r>
        <w:rPr>
          <w:rFonts w:ascii="Arial" w:hAnsi="Arial" w:cs="Arial"/>
        </w:rPr>
        <w:t>:</w:t>
      </w:r>
    </w:p>
    <w:tbl>
      <w:tblPr>
        <w:tblW w:w="8865" w:type="dxa"/>
        <w:jc w:val="center"/>
        <w:tblCellMar>
          <w:left w:w="70" w:type="dxa"/>
          <w:right w:w="70" w:type="dxa"/>
        </w:tblCellMar>
        <w:tblLook w:val="04A0" w:firstRow="1" w:lastRow="0" w:firstColumn="1" w:lastColumn="0" w:noHBand="0" w:noVBand="1"/>
      </w:tblPr>
      <w:tblGrid>
        <w:gridCol w:w="4612"/>
        <w:gridCol w:w="2395"/>
        <w:gridCol w:w="1858"/>
      </w:tblGrid>
      <w:tr w:rsidR="00E77CC0" w:rsidRPr="00E77CC0" w14:paraId="1CA0BB6A" w14:textId="77777777" w:rsidTr="00BA2B17">
        <w:trPr>
          <w:trHeight w:val="204"/>
          <w:jc w:val="center"/>
        </w:trPr>
        <w:tc>
          <w:tcPr>
            <w:tcW w:w="4612"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2DEE9DC0" w14:textId="77777777" w:rsidR="00E77CC0" w:rsidRPr="00E77CC0" w:rsidRDefault="00E77CC0" w:rsidP="00E77CC0">
            <w:pPr>
              <w:spacing w:after="0" w:line="240" w:lineRule="auto"/>
              <w:jc w:val="center"/>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CLASES DE PETICIONES</w:t>
            </w:r>
          </w:p>
        </w:tc>
        <w:tc>
          <w:tcPr>
            <w:tcW w:w="2395" w:type="dxa"/>
            <w:tcBorders>
              <w:top w:val="single" w:sz="8" w:space="0" w:color="auto"/>
              <w:left w:val="nil"/>
              <w:bottom w:val="single" w:sz="4" w:space="0" w:color="auto"/>
              <w:right w:val="single" w:sz="4" w:space="0" w:color="auto"/>
            </w:tcBorders>
            <w:shd w:val="clear" w:color="000000" w:fill="D9E1F2"/>
            <w:vAlign w:val="center"/>
            <w:hideMark/>
          </w:tcPr>
          <w:p w14:paraId="36269E53" w14:textId="77777777" w:rsidR="00E77CC0" w:rsidRPr="00E77CC0" w:rsidRDefault="00E77CC0" w:rsidP="00E77CC0">
            <w:pPr>
              <w:spacing w:after="0" w:line="240" w:lineRule="auto"/>
              <w:jc w:val="center"/>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1° Semestre 2022</w:t>
            </w:r>
          </w:p>
        </w:tc>
        <w:tc>
          <w:tcPr>
            <w:tcW w:w="1858" w:type="dxa"/>
            <w:tcBorders>
              <w:top w:val="single" w:sz="8" w:space="0" w:color="auto"/>
              <w:left w:val="nil"/>
              <w:bottom w:val="single" w:sz="4" w:space="0" w:color="auto"/>
              <w:right w:val="single" w:sz="8" w:space="0" w:color="auto"/>
            </w:tcBorders>
            <w:shd w:val="clear" w:color="000000" w:fill="D9E1F2"/>
            <w:noWrap/>
            <w:vAlign w:val="center"/>
            <w:hideMark/>
          </w:tcPr>
          <w:p w14:paraId="0294AC40" w14:textId="77777777" w:rsidR="00E77CC0" w:rsidRPr="00E77CC0" w:rsidRDefault="00E77CC0" w:rsidP="00E77CC0">
            <w:pPr>
              <w:spacing w:after="0" w:line="240" w:lineRule="auto"/>
              <w:jc w:val="center"/>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Participación %</w:t>
            </w:r>
          </w:p>
        </w:tc>
      </w:tr>
      <w:tr w:rsidR="00E77CC0" w:rsidRPr="00E77CC0" w14:paraId="295D5644" w14:textId="77777777" w:rsidTr="00BA2B17">
        <w:trPr>
          <w:trHeight w:val="450"/>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5D4292C5"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Solicitud aforo de alcantarillado</w:t>
            </w:r>
          </w:p>
        </w:tc>
        <w:tc>
          <w:tcPr>
            <w:tcW w:w="2395" w:type="dxa"/>
            <w:tcBorders>
              <w:top w:val="nil"/>
              <w:left w:val="nil"/>
              <w:bottom w:val="single" w:sz="4" w:space="0" w:color="auto"/>
              <w:right w:val="single" w:sz="4" w:space="0" w:color="auto"/>
            </w:tcBorders>
            <w:shd w:val="clear" w:color="auto" w:fill="auto"/>
            <w:noWrap/>
            <w:vAlign w:val="bottom"/>
            <w:hideMark/>
          </w:tcPr>
          <w:p w14:paraId="5E05886D" w14:textId="2098224D"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1</w:t>
            </w:r>
          </w:p>
        </w:tc>
        <w:tc>
          <w:tcPr>
            <w:tcW w:w="1858" w:type="dxa"/>
            <w:tcBorders>
              <w:top w:val="nil"/>
              <w:left w:val="nil"/>
              <w:bottom w:val="single" w:sz="4" w:space="0" w:color="auto"/>
              <w:right w:val="single" w:sz="8" w:space="0" w:color="auto"/>
            </w:tcBorders>
            <w:shd w:val="clear" w:color="auto" w:fill="auto"/>
            <w:noWrap/>
            <w:vAlign w:val="center"/>
            <w:hideMark/>
          </w:tcPr>
          <w:p w14:paraId="154F96EA"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0,0%</w:t>
            </w:r>
          </w:p>
        </w:tc>
      </w:tr>
      <w:tr w:rsidR="00E77CC0" w:rsidRPr="00E77CC0" w14:paraId="6E987337" w14:textId="77777777" w:rsidTr="00BA2B17">
        <w:trPr>
          <w:trHeight w:val="204"/>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7CC33E93"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Cancelación de solicitud</w:t>
            </w:r>
          </w:p>
        </w:tc>
        <w:tc>
          <w:tcPr>
            <w:tcW w:w="2395" w:type="dxa"/>
            <w:tcBorders>
              <w:top w:val="nil"/>
              <w:left w:val="nil"/>
              <w:bottom w:val="single" w:sz="4" w:space="0" w:color="auto"/>
              <w:right w:val="single" w:sz="4" w:space="0" w:color="auto"/>
            </w:tcBorders>
            <w:shd w:val="clear" w:color="auto" w:fill="auto"/>
            <w:noWrap/>
            <w:vAlign w:val="bottom"/>
            <w:hideMark/>
          </w:tcPr>
          <w:p w14:paraId="69447F5E" w14:textId="52A0C749"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7</w:t>
            </w:r>
          </w:p>
        </w:tc>
        <w:tc>
          <w:tcPr>
            <w:tcW w:w="1858" w:type="dxa"/>
            <w:tcBorders>
              <w:top w:val="nil"/>
              <w:left w:val="nil"/>
              <w:bottom w:val="single" w:sz="4" w:space="0" w:color="auto"/>
              <w:right w:val="single" w:sz="8" w:space="0" w:color="auto"/>
            </w:tcBorders>
            <w:shd w:val="clear" w:color="auto" w:fill="auto"/>
            <w:noWrap/>
            <w:vAlign w:val="center"/>
            <w:hideMark/>
          </w:tcPr>
          <w:p w14:paraId="03D71DA2"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0,1%</w:t>
            </w:r>
          </w:p>
        </w:tc>
      </w:tr>
      <w:tr w:rsidR="00E77CC0" w:rsidRPr="00E77CC0" w14:paraId="195FDBD6" w14:textId="77777777" w:rsidTr="00BA2B17">
        <w:trPr>
          <w:trHeight w:val="204"/>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6988FAFE"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Cambio condiciones del inmueble</w:t>
            </w:r>
          </w:p>
        </w:tc>
        <w:tc>
          <w:tcPr>
            <w:tcW w:w="2395" w:type="dxa"/>
            <w:tcBorders>
              <w:top w:val="nil"/>
              <w:left w:val="nil"/>
              <w:bottom w:val="single" w:sz="4" w:space="0" w:color="auto"/>
              <w:right w:val="single" w:sz="4" w:space="0" w:color="auto"/>
            </w:tcBorders>
            <w:shd w:val="clear" w:color="auto" w:fill="auto"/>
            <w:noWrap/>
            <w:vAlign w:val="bottom"/>
            <w:hideMark/>
          </w:tcPr>
          <w:p w14:paraId="4711BF69" w14:textId="0701DAAD"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4</w:t>
            </w:r>
          </w:p>
        </w:tc>
        <w:tc>
          <w:tcPr>
            <w:tcW w:w="1858" w:type="dxa"/>
            <w:tcBorders>
              <w:top w:val="nil"/>
              <w:left w:val="nil"/>
              <w:bottom w:val="single" w:sz="4" w:space="0" w:color="auto"/>
              <w:right w:val="single" w:sz="8" w:space="0" w:color="auto"/>
            </w:tcBorders>
            <w:shd w:val="clear" w:color="auto" w:fill="auto"/>
            <w:noWrap/>
            <w:vAlign w:val="center"/>
            <w:hideMark/>
          </w:tcPr>
          <w:p w14:paraId="0EE8F085"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0,1%</w:t>
            </w:r>
          </w:p>
        </w:tc>
      </w:tr>
      <w:tr w:rsidR="00E77CC0" w:rsidRPr="00E77CC0" w14:paraId="0407FDE1" w14:textId="77777777" w:rsidTr="00BA2B17">
        <w:trPr>
          <w:trHeight w:val="409"/>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0D815917"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Reconexión/reinstalación por error de terreno</w:t>
            </w:r>
          </w:p>
        </w:tc>
        <w:tc>
          <w:tcPr>
            <w:tcW w:w="2395" w:type="dxa"/>
            <w:tcBorders>
              <w:top w:val="nil"/>
              <w:left w:val="nil"/>
              <w:bottom w:val="single" w:sz="4" w:space="0" w:color="auto"/>
              <w:right w:val="single" w:sz="4" w:space="0" w:color="auto"/>
            </w:tcBorders>
            <w:shd w:val="clear" w:color="auto" w:fill="auto"/>
            <w:noWrap/>
            <w:vAlign w:val="bottom"/>
            <w:hideMark/>
          </w:tcPr>
          <w:p w14:paraId="3643919C" w14:textId="372DD880"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52</w:t>
            </w:r>
          </w:p>
        </w:tc>
        <w:tc>
          <w:tcPr>
            <w:tcW w:w="1858" w:type="dxa"/>
            <w:tcBorders>
              <w:top w:val="nil"/>
              <w:left w:val="nil"/>
              <w:bottom w:val="single" w:sz="4" w:space="0" w:color="auto"/>
              <w:right w:val="single" w:sz="8" w:space="0" w:color="auto"/>
            </w:tcBorders>
            <w:shd w:val="clear" w:color="auto" w:fill="auto"/>
            <w:noWrap/>
            <w:vAlign w:val="center"/>
            <w:hideMark/>
          </w:tcPr>
          <w:p w14:paraId="5935E7BC"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0,7%</w:t>
            </w:r>
          </w:p>
        </w:tc>
      </w:tr>
      <w:tr w:rsidR="00E77CC0" w:rsidRPr="00E77CC0" w14:paraId="01844601" w14:textId="77777777" w:rsidTr="00BA2B17">
        <w:trPr>
          <w:trHeight w:val="409"/>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41A34767"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Suspensión servicio a solicitud del usuario</w:t>
            </w:r>
          </w:p>
        </w:tc>
        <w:tc>
          <w:tcPr>
            <w:tcW w:w="2395" w:type="dxa"/>
            <w:tcBorders>
              <w:top w:val="nil"/>
              <w:left w:val="nil"/>
              <w:bottom w:val="single" w:sz="4" w:space="0" w:color="auto"/>
              <w:right w:val="single" w:sz="4" w:space="0" w:color="auto"/>
            </w:tcBorders>
            <w:shd w:val="clear" w:color="auto" w:fill="auto"/>
            <w:noWrap/>
            <w:vAlign w:val="bottom"/>
            <w:hideMark/>
          </w:tcPr>
          <w:p w14:paraId="2FF709C5" w14:textId="079A7B5B"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1.089</w:t>
            </w:r>
          </w:p>
        </w:tc>
        <w:tc>
          <w:tcPr>
            <w:tcW w:w="1858" w:type="dxa"/>
            <w:tcBorders>
              <w:top w:val="nil"/>
              <w:left w:val="nil"/>
              <w:bottom w:val="single" w:sz="4" w:space="0" w:color="auto"/>
              <w:right w:val="single" w:sz="8" w:space="0" w:color="auto"/>
            </w:tcBorders>
            <w:shd w:val="clear" w:color="auto" w:fill="auto"/>
            <w:noWrap/>
            <w:vAlign w:val="center"/>
            <w:hideMark/>
          </w:tcPr>
          <w:p w14:paraId="333E8BC1"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15,3%</w:t>
            </w:r>
          </w:p>
        </w:tc>
      </w:tr>
      <w:tr w:rsidR="00E77CC0" w:rsidRPr="00E77CC0" w14:paraId="6C12595A" w14:textId="77777777" w:rsidTr="00BA2B17">
        <w:trPr>
          <w:trHeight w:val="409"/>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4A7E5480"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Verificación funcionamiento del medidor con RI</w:t>
            </w:r>
          </w:p>
        </w:tc>
        <w:tc>
          <w:tcPr>
            <w:tcW w:w="2395" w:type="dxa"/>
            <w:tcBorders>
              <w:top w:val="nil"/>
              <w:left w:val="nil"/>
              <w:bottom w:val="single" w:sz="4" w:space="0" w:color="auto"/>
              <w:right w:val="single" w:sz="4" w:space="0" w:color="auto"/>
            </w:tcBorders>
            <w:shd w:val="clear" w:color="auto" w:fill="auto"/>
            <w:noWrap/>
            <w:vAlign w:val="bottom"/>
            <w:hideMark/>
          </w:tcPr>
          <w:p w14:paraId="6B7C9EEC" w14:textId="2473C2C2"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5.396</w:t>
            </w:r>
          </w:p>
        </w:tc>
        <w:tc>
          <w:tcPr>
            <w:tcW w:w="1858" w:type="dxa"/>
            <w:tcBorders>
              <w:top w:val="nil"/>
              <w:left w:val="nil"/>
              <w:bottom w:val="single" w:sz="4" w:space="0" w:color="auto"/>
              <w:right w:val="single" w:sz="8" w:space="0" w:color="auto"/>
            </w:tcBorders>
            <w:shd w:val="clear" w:color="auto" w:fill="auto"/>
            <w:noWrap/>
            <w:vAlign w:val="center"/>
            <w:hideMark/>
          </w:tcPr>
          <w:p w14:paraId="26E9A2AC"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75,8%</w:t>
            </w:r>
          </w:p>
        </w:tc>
      </w:tr>
      <w:tr w:rsidR="00E77CC0" w:rsidRPr="00E77CC0" w14:paraId="7E9C3AE1" w14:textId="77777777" w:rsidTr="00BA2B17">
        <w:trPr>
          <w:trHeight w:val="409"/>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16FACCBB"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Reconexión a solicitud del usuario - reinstalación</w:t>
            </w:r>
          </w:p>
        </w:tc>
        <w:tc>
          <w:tcPr>
            <w:tcW w:w="2395" w:type="dxa"/>
            <w:tcBorders>
              <w:top w:val="nil"/>
              <w:left w:val="nil"/>
              <w:bottom w:val="single" w:sz="4" w:space="0" w:color="auto"/>
              <w:right w:val="single" w:sz="4" w:space="0" w:color="auto"/>
            </w:tcBorders>
            <w:shd w:val="clear" w:color="auto" w:fill="auto"/>
            <w:noWrap/>
            <w:vAlign w:val="bottom"/>
            <w:hideMark/>
          </w:tcPr>
          <w:p w14:paraId="2E8CDF4D" w14:textId="00C77929"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569</w:t>
            </w:r>
          </w:p>
        </w:tc>
        <w:tc>
          <w:tcPr>
            <w:tcW w:w="1858" w:type="dxa"/>
            <w:tcBorders>
              <w:top w:val="nil"/>
              <w:left w:val="nil"/>
              <w:bottom w:val="single" w:sz="4" w:space="0" w:color="auto"/>
              <w:right w:val="single" w:sz="8" w:space="0" w:color="auto"/>
            </w:tcBorders>
            <w:shd w:val="clear" w:color="auto" w:fill="auto"/>
            <w:noWrap/>
            <w:vAlign w:val="center"/>
            <w:hideMark/>
          </w:tcPr>
          <w:p w14:paraId="6D5F5DBE"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8,0%</w:t>
            </w:r>
          </w:p>
        </w:tc>
      </w:tr>
      <w:tr w:rsidR="00E77CC0" w:rsidRPr="00E77CC0" w14:paraId="18CBFDFC" w14:textId="77777777" w:rsidTr="00BA2B17">
        <w:trPr>
          <w:trHeight w:val="409"/>
          <w:jc w:val="center"/>
        </w:trPr>
        <w:tc>
          <w:tcPr>
            <w:tcW w:w="4612" w:type="dxa"/>
            <w:tcBorders>
              <w:top w:val="nil"/>
              <w:left w:val="single" w:sz="8" w:space="0" w:color="auto"/>
              <w:bottom w:val="single" w:sz="4" w:space="0" w:color="auto"/>
              <w:right w:val="single" w:sz="4" w:space="0" w:color="auto"/>
            </w:tcBorders>
            <w:shd w:val="clear" w:color="auto" w:fill="auto"/>
            <w:vAlign w:val="bottom"/>
            <w:hideMark/>
          </w:tcPr>
          <w:p w14:paraId="4A8BC97E" w14:textId="77777777" w:rsidR="00E77CC0" w:rsidRPr="00E77CC0" w:rsidRDefault="00E77CC0" w:rsidP="00E77CC0">
            <w:pPr>
              <w:spacing w:after="0" w:line="240" w:lineRule="auto"/>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Reinstalación servicio eliminación causal fraude</w:t>
            </w:r>
          </w:p>
        </w:tc>
        <w:tc>
          <w:tcPr>
            <w:tcW w:w="2395" w:type="dxa"/>
            <w:tcBorders>
              <w:top w:val="nil"/>
              <w:left w:val="nil"/>
              <w:bottom w:val="single" w:sz="4" w:space="0" w:color="auto"/>
              <w:right w:val="single" w:sz="4" w:space="0" w:color="auto"/>
            </w:tcBorders>
            <w:shd w:val="clear" w:color="auto" w:fill="auto"/>
            <w:noWrap/>
            <w:vAlign w:val="bottom"/>
            <w:hideMark/>
          </w:tcPr>
          <w:p w14:paraId="6FBDB512" w14:textId="64558E6D" w:rsidR="00E77CC0" w:rsidRPr="00E77CC0" w:rsidRDefault="00E77CC0" w:rsidP="00E77CC0">
            <w:pPr>
              <w:spacing w:after="0" w:line="36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2</w:t>
            </w:r>
          </w:p>
        </w:tc>
        <w:tc>
          <w:tcPr>
            <w:tcW w:w="1858" w:type="dxa"/>
            <w:tcBorders>
              <w:top w:val="nil"/>
              <w:left w:val="nil"/>
              <w:bottom w:val="single" w:sz="4" w:space="0" w:color="auto"/>
              <w:right w:val="single" w:sz="8" w:space="0" w:color="auto"/>
            </w:tcBorders>
            <w:shd w:val="clear" w:color="auto" w:fill="auto"/>
            <w:noWrap/>
            <w:vAlign w:val="center"/>
            <w:hideMark/>
          </w:tcPr>
          <w:p w14:paraId="5BD86C9F" w14:textId="77777777" w:rsidR="00E77CC0" w:rsidRPr="00E77CC0" w:rsidRDefault="00E77CC0" w:rsidP="00E77CC0">
            <w:pPr>
              <w:spacing w:after="0" w:line="240" w:lineRule="auto"/>
              <w:jc w:val="center"/>
              <w:rPr>
                <w:rFonts w:ascii="Calibri" w:eastAsia="Times New Roman" w:hAnsi="Calibri" w:cs="Calibri"/>
                <w:color w:val="000000"/>
                <w:lang w:eastAsia="es-CO"/>
              </w:rPr>
            </w:pPr>
            <w:r w:rsidRPr="00E77CC0">
              <w:rPr>
                <w:rFonts w:ascii="Calibri" w:eastAsia="Times New Roman" w:hAnsi="Calibri" w:cs="Calibri"/>
                <w:color w:val="000000"/>
                <w:lang w:eastAsia="es-CO"/>
              </w:rPr>
              <w:t>0,0%</w:t>
            </w:r>
          </w:p>
        </w:tc>
      </w:tr>
      <w:tr w:rsidR="00E77CC0" w:rsidRPr="00E77CC0" w14:paraId="64EFCFCA" w14:textId="77777777" w:rsidTr="00BA2B17">
        <w:trPr>
          <w:trHeight w:val="214"/>
          <w:jc w:val="center"/>
        </w:trPr>
        <w:tc>
          <w:tcPr>
            <w:tcW w:w="4612" w:type="dxa"/>
            <w:tcBorders>
              <w:top w:val="nil"/>
              <w:left w:val="single" w:sz="8" w:space="0" w:color="auto"/>
              <w:bottom w:val="single" w:sz="8" w:space="0" w:color="auto"/>
              <w:right w:val="single" w:sz="4" w:space="0" w:color="auto"/>
            </w:tcBorders>
            <w:shd w:val="clear" w:color="000000" w:fill="D9E1F2"/>
            <w:vAlign w:val="center"/>
            <w:hideMark/>
          </w:tcPr>
          <w:p w14:paraId="64DB6770" w14:textId="77777777" w:rsidR="00E77CC0" w:rsidRPr="00E77CC0" w:rsidRDefault="00E77CC0" w:rsidP="00E77CC0">
            <w:pPr>
              <w:spacing w:after="0" w:line="240" w:lineRule="auto"/>
              <w:jc w:val="center"/>
              <w:rPr>
                <w:rFonts w:ascii="Calibri" w:eastAsia="Times New Roman" w:hAnsi="Calibri" w:cs="Calibri"/>
                <w:b/>
                <w:bCs/>
                <w:color w:val="000000"/>
                <w:lang w:eastAsia="es-CO"/>
              </w:rPr>
            </w:pPr>
            <w:proofErr w:type="gramStart"/>
            <w:r w:rsidRPr="00E77CC0">
              <w:rPr>
                <w:rFonts w:ascii="Calibri" w:eastAsia="Times New Roman" w:hAnsi="Calibri" w:cs="Calibri"/>
                <w:b/>
                <w:bCs/>
                <w:color w:val="000000"/>
                <w:lang w:eastAsia="es-CO"/>
              </w:rPr>
              <w:t>Total</w:t>
            </w:r>
            <w:proofErr w:type="gramEnd"/>
            <w:r w:rsidRPr="00E77CC0">
              <w:rPr>
                <w:rFonts w:ascii="Calibri" w:eastAsia="Times New Roman" w:hAnsi="Calibri" w:cs="Calibri"/>
                <w:b/>
                <w:bCs/>
                <w:color w:val="000000"/>
                <w:lang w:eastAsia="es-CO"/>
              </w:rPr>
              <w:t xml:space="preserve"> general</w:t>
            </w:r>
          </w:p>
        </w:tc>
        <w:tc>
          <w:tcPr>
            <w:tcW w:w="2395" w:type="dxa"/>
            <w:tcBorders>
              <w:top w:val="nil"/>
              <w:left w:val="nil"/>
              <w:bottom w:val="single" w:sz="8" w:space="0" w:color="auto"/>
              <w:right w:val="single" w:sz="4" w:space="0" w:color="auto"/>
            </w:tcBorders>
            <w:shd w:val="clear" w:color="000000" w:fill="D9E1F2"/>
            <w:noWrap/>
            <w:vAlign w:val="center"/>
            <w:hideMark/>
          </w:tcPr>
          <w:p w14:paraId="501C2B0C" w14:textId="77777777" w:rsidR="00E77CC0" w:rsidRPr="00E77CC0" w:rsidRDefault="00E77CC0" w:rsidP="00E77CC0">
            <w:pPr>
              <w:spacing w:after="0" w:line="240" w:lineRule="auto"/>
              <w:jc w:val="center"/>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7.120</w:t>
            </w:r>
          </w:p>
        </w:tc>
        <w:tc>
          <w:tcPr>
            <w:tcW w:w="1858" w:type="dxa"/>
            <w:tcBorders>
              <w:top w:val="nil"/>
              <w:left w:val="nil"/>
              <w:bottom w:val="single" w:sz="8" w:space="0" w:color="auto"/>
              <w:right w:val="single" w:sz="8" w:space="0" w:color="auto"/>
            </w:tcBorders>
            <w:shd w:val="clear" w:color="000000" w:fill="B4C6E7"/>
            <w:noWrap/>
            <w:vAlign w:val="bottom"/>
            <w:hideMark/>
          </w:tcPr>
          <w:p w14:paraId="63AC52C2" w14:textId="77777777" w:rsidR="00E77CC0" w:rsidRPr="00E77CC0" w:rsidRDefault="00E77CC0" w:rsidP="00E77CC0">
            <w:pPr>
              <w:spacing w:after="0" w:line="240" w:lineRule="auto"/>
              <w:jc w:val="center"/>
              <w:rPr>
                <w:rFonts w:ascii="Calibri" w:eastAsia="Times New Roman" w:hAnsi="Calibri" w:cs="Calibri"/>
                <w:b/>
                <w:bCs/>
                <w:color w:val="000000"/>
                <w:lang w:eastAsia="es-CO"/>
              </w:rPr>
            </w:pPr>
            <w:r w:rsidRPr="00E77CC0">
              <w:rPr>
                <w:rFonts w:ascii="Calibri" w:eastAsia="Times New Roman" w:hAnsi="Calibri" w:cs="Calibri"/>
                <w:b/>
                <w:bCs/>
                <w:color w:val="000000"/>
                <w:lang w:eastAsia="es-CO"/>
              </w:rPr>
              <w:t>100,0%</w:t>
            </w:r>
          </w:p>
        </w:tc>
      </w:tr>
    </w:tbl>
    <w:p w14:paraId="453110C4" w14:textId="77777777" w:rsidR="00BA2B17" w:rsidRDefault="00BA2B17" w:rsidP="00C34015">
      <w:pPr>
        <w:jc w:val="both"/>
        <w:rPr>
          <w:rFonts w:ascii="Arial" w:hAnsi="Arial" w:cs="Arial"/>
        </w:rPr>
      </w:pPr>
    </w:p>
    <w:p w14:paraId="6F8112D1" w14:textId="02A9BFD5" w:rsidR="00C34015" w:rsidRPr="00895CCB" w:rsidRDefault="00C34015" w:rsidP="00C34015">
      <w:pPr>
        <w:jc w:val="both"/>
        <w:rPr>
          <w:rFonts w:ascii="Arial" w:hAnsi="Arial" w:cs="Arial"/>
        </w:rPr>
      </w:pPr>
      <w:r w:rsidRPr="00895CCB">
        <w:rPr>
          <w:rFonts w:ascii="Arial" w:hAnsi="Arial" w:cs="Arial"/>
        </w:rPr>
        <w:t xml:space="preserve">Se tiene que para el consolidado </w:t>
      </w:r>
      <w:r w:rsidR="00BA2B17">
        <w:rPr>
          <w:rFonts w:ascii="Arial" w:hAnsi="Arial" w:cs="Arial"/>
        </w:rPr>
        <w:t>en</w:t>
      </w:r>
      <w:r w:rsidRPr="00895CCB">
        <w:rPr>
          <w:rFonts w:ascii="Arial" w:hAnsi="Arial" w:cs="Arial"/>
        </w:rPr>
        <w:t xml:space="preserve"> el primer semestre del año 202</w:t>
      </w:r>
      <w:r w:rsidR="00E77CC0">
        <w:rPr>
          <w:rFonts w:ascii="Arial" w:hAnsi="Arial" w:cs="Arial"/>
        </w:rPr>
        <w:t>2</w:t>
      </w:r>
      <w:r w:rsidRPr="00895CCB">
        <w:rPr>
          <w:rFonts w:ascii="Arial" w:hAnsi="Arial" w:cs="Arial"/>
        </w:rPr>
        <w:t xml:space="preserve"> la Petición de mayor participación</w:t>
      </w:r>
      <w:r w:rsidR="00BA2B17">
        <w:rPr>
          <w:rFonts w:ascii="Arial" w:hAnsi="Arial" w:cs="Arial"/>
        </w:rPr>
        <w:t xml:space="preserve"> fue</w:t>
      </w:r>
      <w:r w:rsidRPr="00895CCB">
        <w:rPr>
          <w:rFonts w:ascii="Arial" w:hAnsi="Arial" w:cs="Arial"/>
        </w:rPr>
        <w:t xml:space="preserve"> “Verificación funcionamiento del medidor con RI” con el 75,8%, seguido de “Suspensión servicio a solicitud del usuario” con 15,3%, también se destaca “Reconexión a solicitud del usuario – reinstalación” con 8%. (ver Gráfica)</w:t>
      </w:r>
    </w:p>
    <w:p w14:paraId="45BBD024" w14:textId="77777777" w:rsidR="00C34015" w:rsidRDefault="00C34015" w:rsidP="00C34015">
      <w:pPr>
        <w:spacing w:line="276" w:lineRule="auto"/>
        <w:jc w:val="both"/>
        <w:rPr>
          <w:rFonts w:ascii="Arial" w:hAnsi="Arial" w:cs="Arial"/>
        </w:rPr>
      </w:pPr>
    </w:p>
    <w:p w14:paraId="512CC46D" w14:textId="0062DC65" w:rsidR="00C34015" w:rsidRPr="00E4688B" w:rsidRDefault="00BA2B17" w:rsidP="00C34015">
      <w:pPr>
        <w:spacing w:line="276" w:lineRule="auto"/>
        <w:jc w:val="both"/>
        <w:rPr>
          <w:rFonts w:ascii="Arial" w:hAnsi="Arial" w:cs="Arial"/>
        </w:rPr>
      </w:pPr>
      <w:r>
        <w:rPr>
          <w:noProof/>
        </w:rPr>
        <w:drawing>
          <wp:inline distT="0" distB="0" distL="0" distR="0" wp14:anchorId="6BADC22A" wp14:editId="09FE8BD0">
            <wp:extent cx="5612130" cy="2776855"/>
            <wp:effectExtent l="0" t="0" r="7620" b="4445"/>
            <wp:docPr id="24" name="Gráfico 24">
              <a:extLst xmlns:a="http://schemas.openxmlformats.org/drawingml/2006/main">
                <a:ext uri="{FF2B5EF4-FFF2-40B4-BE49-F238E27FC236}">
                  <a16:creationId xmlns:a16="http://schemas.microsoft.com/office/drawing/2014/main" id="{30237215-76EA-49E0-B064-99E1BF034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787126" w14:textId="77777777" w:rsidR="00C34015" w:rsidRPr="00E4688B" w:rsidRDefault="00C34015" w:rsidP="00C34015">
      <w:pPr>
        <w:jc w:val="both"/>
        <w:rPr>
          <w:rFonts w:ascii="Arial" w:hAnsi="Arial" w:cs="Arial"/>
        </w:rPr>
      </w:pPr>
    </w:p>
    <w:p w14:paraId="281401E5" w14:textId="77777777" w:rsidR="00C34015" w:rsidRDefault="00C34015" w:rsidP="00C34015">
      <w:pPr>
        <w:jc w:val="both"/>
        <w:rPr>
          <w:rFonts w:ascii="Arial" w:hAnsi="Arial" w:cs="Arial"/>
        </w:rPr>
      </w:pPr>
      <w:r>
        <w:rPr>
          <w:rFonts w:ascii="Arial" w:hAnsi="Arial" w:cs="Arial"/>
          <w:b/>
        </w:rPr>
        <w:lastRenderedPageBreak/>
        <w:t>3.</w:t>
      </w:r>
      <w:r w:rsidRPr="00145B8C">
        <w:rPr>
          <w:rFonts w:ascii="Arial" w:hAnsi="Arial" w:cs="Arial"/>
          <w:b/>
        </w:rPr>
        <w:t>2.2 QUEJAS</w:t>
      </w:r>
      <w:r w:rsidRPr="00145B8C">
        <w:rPr>
          <w:rFonts w:ascii="Arial" w:hAnsi="Arial" w:cs="Arial"/>
        </w:rPr>
        <w:t>:</w:t>
      </w:r>
    </w:p>
    <w:tbl>
      <w:tblPr>
        <w:tblW w:w="8920" w:type="dxa"/>
        <w:tblCellMar>
          <w:left w:w="70" w:type="dxa"/>
          <w:right w:w="70" w:type="dxa"/>
        </w:tblCellMar>
        <w:tblLook w:val="04A0" w:firstRow="1" w:lastRow="0" w:firstColumn="1" w:lastColumn="0" w:noHBand="0" w:noVBand="1"/>
      </w:tblPr>
      <w:tblGrid>
        <w:gridCol w:w="2292"/>
        <w:gridCol w:w="959"/>
        <w:gridCol w:w="992"/>
        <w:gridCol w:w="850"/>
        <w:gridCol w:w="851"/>
        <w:gridCol w:w="850"/>
        <w:gridCol w:w="993"/>
        <w:gridCol w:w="1133"/>
      </w:tblGrid>
      <w:tr w:rsidR="00BA2B17" w:rsidRPr="00BA2B17" w14:paraId="39190726" w14:textId="77777777" w:rsidTr="00BA2B17">
        <w:trPr>
          <w:trHeight w:val="832"/>
        </w:trPr>
        <w:tc>
          <w:tcPr>
            <w:tcW w:w="2292" w:type="dxa"/>
            <w:tcBorders>
              <w:top w:val="single" w:sz="8" w:space="0" w:color="auto"/>
              <w:left w:val="single" w:sz="8" w:space="0" w:color="auto"/>
              <w:bottom w:val="single" w:sz="4" w:space="0" w:color="auto"/>
              <w:right w:val="single" w:sz="4" w:space="0" w:color="auto"/>
            </w:tcBorders>
            <w:shd w:val="clear" w:color="000000" w:fill="D9E1F2"/>
            <w:vAlign w:val="center"/>
            <w:hideMark/>
          </w:tcPr>
          <w:p w14:paraId="5DF0F269"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QUEJA</w:t>
            </w:r>
          </w:p>
        </w:tc>
        <w:tc>
          <w:tcPr>
            <w:tcW w:w="959" w:type="dxa"/>
            <w:tcBorders>
              <w:top w:val="single" w:sz="8" w:space="0" w:color="auto"/>
              <w:left w:val="nil"/>
              <w:bottom w:val="single" w:sz="4" w:space="0" w:color="auto"/>
              <w:right w:val="single" w:sz="4" w:space="0" w:color="auto"/>
            </w:tcBorders>
            <w:shd w:val="clear" w:color="000000" w:fill="D9E1F2"/>
            <w:noWrap/>
            <w:vAlign w:val="center"/>
            <w:hideMark/>
          </w:tcPr>
          <w:p w14:paraId="7F909F13"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ene-22</w:t>
            </w:r>
          </w:p>
        </w:tc>
        <w:tc>
          <w:tcPr>
            <w:tcW w:w="992" w:type="dxa"/>
            <w:tcBorders>
              <w:top w:val="single" w:sz="8" w:space="0" w:color="auto"/>
              <w:left w:val="nil"/>
              <w:bottom w:val="single" w:sz="4" w:space="0" w:color="auto"/>
              <w:right w:val="single" w:sz="4" w:space="0" w:color="auto"/>
            </w:tcBorders>
            <w:shd w:val="clear" w:color="000000" w:fill="D9E1F2"/>
            <w:noWrap/>
            <w:vAlign w:val="center"/>
            <w:hideMark/>
          </w:tcPr>
          <w:p w14:paraId="6A33A28C"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feb-22</w:t>
            </w:r>
          </w:p>
        </w:tc>
        <w:tc>
          <w:tcPr>
            <w:tcW w:w="850" w:type="dxa"/>
            <w:tcBorders>
              <w:top w:val="single" w:sz="8" w:space="0" w:color="auto"/>
              <w:left w:val="nil"/>
              <w:bottom w:val="single" w:sz="4" w:space="0" w:color="auto"/>
              <w:right w:val="single" w:sz="4" w:space="0" w:color="auto"/>
            </w:tcBorders>
            <w:shd w:val="clear" w:color="000000" w:fill="D9E1F2"/>
            <w:noWrap/>
            <w:vAlign w:val="center"/>
            <w:hideMark/>
          </w:tcPr>
          <w:p w14:paraId="59EFBE6F"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mar-22</w:t>
            </w:r>
          </w:p>
        </w:tc>
        <w:tc>
          <w:tcPr>
            <w:tcW w:w="851" w:type="dxa"/>
            <w:tcBorders>
              <w:top w:val="single" w:sz="8" w:space="0" w:color="auto"/>
              <w:left w:val="nil"/>
              <w:bottom w:val="single" w:sz="4" w:space="0" w:color="auto"/>
              <w:right w:val="single" w:sz="4" w:space="0" w:color="auto"/>
            </w:tcBorders>
            <w:shd w:val="clear" w:color="000000" w:fill="D9E1F2"/>
            <w:noWrap/>
            <w:vAlign w:val="center"/>
            <w:hideMark/>
          </w:tcPr>
          <w:p w14:paraId="5D697F8A"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abr-22</w:t>
            </w:r>
          </w:p>
        </w:tc>
        <w:tc>
          <w:tcPr>
            <w:tcW w:w="850" w:type="dxa"/>
            <w:tcBorders>
              <w:top w:val="single" w:sz="8" w:space="0" w:color="auto"/>
              <w:left w:val="nil"/>
              <w:bottom w:val="single" w:sz="4" w:space="0" w:color="auto"/>
              <w:right w:val="single" w:sz="4" w:space="0" w:color="auto"/>
            </w:tcBorders>
            <w:shd w:val="clear" w:color="000000" w:fill="D9E1F2"/>
            <w:noWrap/>
            <w:vAlign w:val="center"/>
            <w:hideMark/>
          </w:tcPr>
          <w:p w14:paraId="334EBB75"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may-22</w:t>
            </w:r>
          </w:p>
        </w:tc>
        <w:tc>
          <w:tcPr>
            <w:tcW w:w="993" w:type="dxa"/>
            <w:tcBorders>
              <w:top w:val="single" w:sz="8" w:space="0" w:color="auto"/>
              <w:left w:val="nil"/>
              <w:bottom w:val="single" w:sz="4" w:space="0" w:color="auto"/>
              <w:right w:val="single" w:sz="4" w:space="0" w:color="auto"/>
            </w:tcBorders>
            <w:shd w:val="clear" w:color="000000" w:fill="D9E1F2"/>
            <w:noWrap/>
            <w:vAlign w:val="center"/>
            <w:hideMark/>
          </w:tcPr>
          <w:p w14:paraId="6E7A47AD"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jun-22</w:t>
            </w:r>
          </w:p>
        </w:tc>
        <w:tc>
          <w:tcPr>
            <w:tcW w:w="1133" w:type="dxa"/>
            <w:tcBorders>
              <w:top w:val="single" w:sz="8" w:space="0" w:color="auto"/>
              <w:left w:val="nil"/>
              <w:bottom w:val="single" w:sz="4" w:space="0" w:color="auto"/>
              <w:right w:val="single" w:sz="8" w:space="0" w:color="auto"/>
            </w:tcBorders>
            <w:shd w:val="clear" w:color="D9E1F2" w:fill="D9E1F2"/>
            <w:noWrap/>
            <w:vAlign w:val="center"/>
            <w:hideMark/>
          </w:tcPr>
          <w:p w14:paraId="641C9F52"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proofErr w:type="gramStart"/>
            <w:r w:rsidRPr="00BA2B17">
              <w:rPr>
                <w:rFonts w:ascii="Calibri" w:eastAsia="Times New Roman" w:hAnsi="Calibri" w:cs="Calibri"/>
                <w:b/>
                <w:bCs/>
                <w:color w:val="000000"/>
                <w:lang w:eastAsia="es-CO"/>
              </w:rPr>
              <w:t>Total</w:t>
            </w:r>
            <w:proofErr w:type="gramEnd"/>
            <w:r w:rsidRPr="00BA2B17">
              <w:rPr>
                <w:rFonts w:ascii="Calibri" w:eastAsia="Times New Roman" w:hAnsi="Calibri" w:cs="Calibri"/>
                <w:b/>
                <w:bCs/>
                <w:color w:val="000000"/>
                <w:lang w:eastAsia="es-CO"/>
              </w:rPr>
              <w:t xml:space="preserve"> general</w:t>
            </w:r>
          </w:p>
        </w:tc>
      </w:tr>
      <w:tr w:rsidR="00BA2B17" w:rsidRPr="00BA2B17" w14:paraId="5D822F9E" w14:textId="77777777" w:rsidTr="00BA2B17">
        <w:trPr>
          <w:trHeight w:val="1145"/>
        </w:trPr>
        <w:tc>
          <w:tcPr>
            <w:tcW w:w="2292" w:type="dxa"/>
            <w:tcBorders>
              <w:top w:val="nil"/>
              <w:left w:val="single" w:sz="8" w:space="0" w:color="auto"/>
              <w:bottom w:val="single" w:sz="8" w:space="0" w:color="auto"/>
              <w:right w:val="single" w:sz="4" w:space="0" w:color="auto"/>
            </w:tcBorders>
            <w:shd w:val="clear" w:color="auto" w:fill="auto"/>
            <w:vAlign w:val="center"/>
            <w:hideMark/>
          </w:tcPr>
          <w:p w14:paraId="10340809"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Contra la actuación de un funcionario</w:t>
            </w:r>
          </w:p>
        </w:tc>
        <w:tc>
          <w:tcPr>
            <w:tcW w:w="959" w:type="dxa"/>
            <w:tcBorders>
              <w:top w:val="nil"/>
              <w:left w:val="nil"/>
              <w:bottom w:val="single" w:sz="8" w:space="0" w:color="auto"/>
              <w:right w:val="single" w:sz="4" w:space="0" w:color="auto"/>
            </w:tcBorders>
            <w:shd w:val="clear" w:color="auto" w:fill="auto"/>
            <w:noWrap/>
            <w:vAlign w:val="bottom"/>
            <w:hideMark/>
          </w:tcPr>
          <w:p w14:paraId="372502D5" w14:textId="7C5A6750" w:rsidR="00BA2B17" w:rsidRPr="00BA2B17" w:rsidRDefault="00BA2B17" w:rsidP="00BA2B17">
            <w:pPr>
              <w:spacing w:after="0" w:line="48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57</w:t>
            </w:r>
          </w:p>
        </w:tc>
        <w:tc>
          <w:tcPr>
            <w:tcW w:w="992" w:type="dxa"/>
            <w:tcBorders>
              <w:top w:val="nil"/>
              <w:left w:val="nil"/>
              <w:bottom w:val="single" w:sz="8" w:space="0" w:color="auto"/>
              <w:right w:val="single" w:sz="4" w:space="0" w:color="auto"/>
            </w:tcBorders>
            <w:shd w:val="clear" w:color="auto" w:fill="auto"/>
            <w:noWrap/>
            <w:vAlign w:val="bottom"/>
            <w:hideMark/>
          </w:tcPr>
          <w:p w14:paraId="21EA7CBF" w14:textId="603527AD" w:rsidR="00BA2B17" w:rsidRPr="00BA2B17" w:rsidRDefault="00BA2B17" w:rsidP="00BA2B17">
            <w:pPr>
              <w:spacing w:after="0" w:line="48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56</w:t>
            </w:r>
          </w:p>
        </w:tc>
        <w:tc>
          <w:tcPr>
            <w:tcW w:w="850" w:type="dxa"/>
            <w:tcBorders>
              <w:top w:val="nil"/>
              <w:left w:val="nil"/>
              <w:bottom w:val="single" w:sz="8" w:space="0" w:color="auto"/>
              <w:right w:val="single" w:sz="4" w:space="0" w:color="auto"/>
            </w:tcBorders>
            <w:shd w:val="clear" w:color="auto" w:fill="auto"/>
            <w:noWrap/>
            <w:vAlign w:val="bottom"/>
            <w:hideMark/>
          </w:tcPr>
          <w:p w14:paraId="3BC07D49" w14:textId="1CBA00FF" w:rsidR="00BA2B17" w:rsidRPr="00BA2B17" w:rsidRDefault="00BA2B17" w:rsidP="00BA2B17">
            <w:pPr>
              <w:spacing w:after="0" w:line="48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182</w:t>
            </w:r>
          </w:p>
        </w:tc>
        <w:tc>
          <w:tcPr>
            <w:tcW w:w="851" w:type="dxa"/>
            <w:tcBorders>
              <w:top w:val="nil"/>
              <w:left w:val="nil"/>
              <w:bottom w:val="single" w:sz="8" w:space="0" w:color="auto"/>
              <w:right w:val="single" w:sz="4" w:space="0" w:color="auto"/>
            </w:tcBorders>
            <w:shd w:val="clear" w:color="auto" w:fill="auto"/>
            <w:noWrap/>
            <w:vAlign w:val="bottom"/>
            <w:hideMark/>
          </w:tcPr>
          <w:p w14:paraId="62932173" w14:textId="6D951257" w:rsidR="00BA2B17" w:rsidRPr="00BA2B17" w:rsidRDefault="00BA2B17" w:rsidP="00BA2B17">
            <w:pPr>
              <w:spacing w:after="0" w:line="48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45</w:t>
            </w:r>
          </w:p>
        </w:tc>
        <w:tc>
          <w:tcPr>
            <w:tcW w:w="850" w:type="dxa"/>
            <w:tcBorders>
              <w:top w:val="nil"/>
              <w:left w:val="nil"/>
              <w:bottom w:val="single" w:sz="8" w:space="0" w:color="auto"/>
              <w:right w:val="single" w:sz="4" w:space="0" w:color="auto"/>
            </w:tcBorders>
            <w:shd w:val="clear" w:color="auto" w:fill="auto"/>
            <w:noWrap/>
            <w:vAlign w:val="bottom"/>
            <w:hideMark/>
          </w:tcPr>
          <w:p w14:paraId="41772101" w14:textId="54721ECB" w:rsidR="00BA2B17" w:rsidRPr="00BA2B17" w:rsidRDefault="00BA2B17" w:rsidP="00BA2B17">
            <w:pPr>
              <w:spacing w:after="0" w:line="48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37</w:t>
            </w:r>
          </w:p>
        </w:tc>
        <w:tc>
          <w:tcPr>
            <w:tcW w:w="993" w:type="dxa"/>
            <w:tcBorders>
              <w:top w:val="nil"/>
              <w:left w:val="nil"/>
              <w:bottom w:val="single" w:sz="8" w:space="0" w:color="auto"/>
              <w:right w:val="single" w:sz="4" w:space="0" w:color="auto"/>
            </w:tcBorders>
            <w:shd w:val="clear" w:color="auto" w:fill="auto"/>
            <w:noWrap/>
            <w:vAlign w:val="bottom"/>
            <w:hideMark/>
          </w:tcPr>
          <w:p w14:paraId="1239F03E" w14:textId="5876AD08" w:rsidR="00BA2B17" w:rsidRPr="00BA2B17" w:rsidRDefault="00BA2B17" w:rsidP="00BA2B17">
            <w:pPr>
              <w:spacing w:after="0" w:line="48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37</w:t>
            </w:r>
          </w:p>
        </w:tc>
        <w:tc>
          <w:tcPr>
            <w:tcW w:w="1133" w:type="dxa"/>
            <w:tcBorders>
              <w:top w:val="nil"/>
              <w:left w:val="nil"/>
              <w:bottom w:val="single" w:sz="8" w:space="0" w:color="auto"/>
              <w:right w:val="single" w:sz="8" w:space="0" w:color="auto"/>
            </w:tcBorders>
            <w:shd w:val="clear" w:color="D9E1F2" w:fill="D9E1F2"/>
            <w:noWrap/>
            <w:vAlign w:val="center"/>
            <w:hideMark/>
          </w:tcPr>
          <w:p w14:paraId="53C23BEF"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 xml:space="preserve">                          414 </w:t>
            </w:r>
          </w:p>
        </w:tc>
      </w:tr>
    </w:tbl>
    <w:p w14:paraId="16DB4574" w14:textId="77777777" w:rsidR="00C34015" w:rsidRDefault="00C34015" w:rsidP="00C34015">
      <w:pPr>
        <w:jc w:val="both"/>
        <w:rPr>
          <w:rFonts w:ascii="Arial" w:hAnsi="Arial" w:cs="Arial"/>
        </w:rPr>
      </w:pPr>
    </w:p>
    <w:p w14:paraId="3E388B51" w14:textId="3E8121DC" w:rsidR="00C34015" w:rsidRDefault="00BA2B17" w:rsidP="00BA2B17">
      <w:pPr>
        <w:jc w:val="center"/>
        <w:rPr>
          <w:rFonts w:ascii="Arial" w:hAnsi="Arial" w:cs="Arial"/>
        </w:rPr>
      </w:pPr>
      <w:r>
        <w:rPr>
          <w:noProof/>
        </w:rPr>
        <w:drawing>
          <wp:inline distT="0" distB="0" distL="0" distR="0" wp14:anchorId="7AFCBBBA" wp14:editId="141ED0EA">
            <wp:extent cx="5562600" cy="4143375"/>
            <wp:effectExtent l="0" t="0" r="0" b="9525"/>
            <wp:docPr id="25" name="Gráfico 25">
              <a:extLst xmlns:a="http://schemas.openxmlformats.org/drawingml/2006/main">
                <a:ext uri="{FF2B5EF4-FFF2-40B4-BE49-F238E27FC236}">
                  <a16:creationId xmlns:a16="http://schemas.microsoft.com/office/drawing/2014/main" id="{788C22E4-0AA1-44E6-BA8A-EA0C9D16A1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457A78" w14:textId="77777777" w:rsidR="00C34015" w:rsidRDefault="00C34015" w:rsidP="00C34015">
      <w:pPr>
        <w:jc w:val="both"/>
        <w:rPr>
          <w:rFonts w:ascii="Arial" w:hAnsi="Arial" w:cs="Arial"/>
        </w:rPr>
      </w:pPr>
    </w:p>
    <w:p w14:paraId="7678117A" w14:textId="747D69FC" w:rsidR="00C34015" w:rsidRDefault="00C34015" w:rsidP="00C34015">
      <w:pPr>
        <w:jc w:val="both"/>
        <w:rPr>
          <w:rFonts w:ascii="Arial" w:hAnsi="Arial" w:cs="Arial"/>
        </w:rPr>
      </w:pPr>
      <w:r>
        <w:rPr>
          <w:rFonts w:ascii="Arial" w:hAnsi="Arial" w:cs="Arial"/>
        </w:rPr>
        <w:t xml:space="preserve">Las Quejas Contra funcionario tiene un promedio mensual de </w:t>
      </w:r>
      <w:r w:rsidR="00BA2B17">
        <w:rPr>
          <w:rFonts w:ascii="Arial" w:hAnsi="Arial" w:cs="Arial"/>
        </w:rPr>
        <w:t>69</w:t>
      </w:r>
      <w:r>
        <w:rPr>
          <w:rFonts w:ascii="Arial" w:hAnsi="Arial" w:cs="Arial"/>
        </w:rPr>
        <w:t xml:space="preserve"> registros en el sistema de información Comercial de la EAAB, en la gráfica anterior se relaciona el comportamiento durante el </w:t>
      </w:r>
      <w:r w:rsidR="00BA2B17">
        <w:rPr>
          <w:rFonts w:ascii="Arial" w:hAnsi="Arial" w:cs="Arial"/>
        </w:rPr>
        <w:t>primer semestre de 2022 en donde se evidencia un pico en el mes de marzo</w:t>
      </w:r>
      <w:r>
        <w:rPr>
          <w:rFonts w:ascii="Arial" w:hAnsi="Arial" w:cs="Arial"/>
        </w:rPr>
        <w:t>.</w:t>
      </w:r>
    </w:p>
    <w:p w14:paraId="774364E3" w14:textId="44B7D295" w:rsidR="00C34015" w:rsidRDefault="00C34015" w:rsidP="00C34015">
      <w:pPr>
        <w:jc w:val="both"/>
        <w:rPr>
          <w:rFonts w:ascii="Arial" w:hAnsi="Arial" w:cs="Arial"/>
        </w:rPr>
      </w:pPr>
    </w:p>
    <w:p w14:paraId="5B166BD4" w14:textId="06338BB8" w:rsidR="00BA2B17" w:rsidRDefault="00BA2B17" w:rsidP="00C34015">
      <w:pPr>
        <w:jc w:val="both"/>
        <w:rPr>
          <w:rFonts w:ascii="Arial" w:hAnsi="Arial" w:cs="Arial"/>
        </w:rPr>
      </w:pPr>
    </w:p>
    <w:p w14:paraId="0283D44F" w14:textId="16749299" w:rsidR="00BA2B17" w:rsidRDefault="00BA2B17" w:rsidP="00C34015">
      <w:pPr>
        <w:jc w:val="both"/>
        <w:rPr>
          <w:rFonts w:ascii="Arial" w:hAnsi="Arial" w:cs="Arial"/>
        </w:rPr>
      </w:pPr>
    </w:p>
    <w:p w14:paraId="1128BE65" w14:textId="631CE5C2" w:rsidR="00BA2B17" w:rsidRDefault="00BA2B17" w:rsidP="00C34015">
      <w:pPr>
        <w:jc w:val="both"/>
        <w:rPr>
          <w:rFonts w:ascii="Arial" w:hAnsi="Arial" w:cs="Arial"/>
        </w:rPr>
      </w:pPr>
    </w:p>
    <w:p w14:paraId="6F824422" w14:textId="77777777" w:rsidR="00C34015" w:rsidRDefault="00C34015" w:rsidP="00C34015">
      <w:pPr>
        <w:jc w:val="both"/>
        <w:rPr>
          <w:rFonts w:ascii="Arial" w:hAnsi="Arial" w:cs="Arial"/>
        </w:rPr>
      </w:pPr>
      <w:r>
        <w:rPr>
          <w:rFonts w:ascii="Arial" w:hAnsi="Arial" w:cs="Arial"/>
          <w:b/>
        </w:rPr>
        <w:lastRenderedPageBreak/>
        <w:t>3.2.3 RECLAMOS</w:t>
      </w:r>
      <w:r>
        <w:rPr>
          <w:rFonts w:ascii="Arial" w:hAnsi="Arial" w:cs="Arial"/>
        </w:rPr>
        <w:t>:</w:t>
      </w:r>
    </w:p>
    <w:p w14:paraId="737CCD4D" w14:textId="77777777" w:rsidR="00C34015" w:rsidRDefault="00C34015" w:rsidP="00C34015">
      <w:pPr>
        <w:jc w:val="both"/>
        <w:rPr>
          <w:rFonts w:ascii="Arial" w:hAnsi="Arial" w:cs="Arial"/>
        </w:rPr>
      </w:pPr>
    </w:p>
    <w:tbl>
      <w:tblPr>
        <w:tblW w:w="8888" w:type="dxa"/>
        <w:tblCellMar>
          <w:left w:w="70" w:type="dxa"/>
          <w:right w:w="70" w:type="dxa"/>
        </w:tblCellMar>
        <w:tblLook w:val="04A0" w:firstRow="1" w:lastRow="0" w:firstColumn="1" w:lastColumn="0" w:noHBand="0" w:noVBand="1"/>
      </w:tblPr>
      <w:tblGrid>
        <w:gridCol w:w="4892"/>
        <w:gridCol w:w="1885"/>
        <w:gridCol w:w="2111"/>
      </w:tblGrid>
      <w:tr w:rsidR="00BA2B17" w:rsidRPr="00BA2B17" w14:paraId="108E1664" w14:textId="77777777" w:rsidTr="00BA2B17">
        <w:trPr>
          <w:trHeight w:val="553"/>
        </w:trPr>
        <w:tc>
          <w:tcPr>
            <w:tcW w:w="4892" w:type="dxa"/>
            <w:tcBorders>
              <w:top w:val="single" w:sz="8" w:space="0" w:color="auto"/>
              <w:left w:val="single" w:sz="8" w:space="0" w:color="auto"/>
              <w:bottom w:val="single" w:sz="4" w:space="0" w:color="auto"/>
              <w:right w:val="single" w:sz="4" w:space="0" w:color="auto"/>
            </w:tcBorders>
            <w:shd w:val="clear" w:color="D9E1F2" w:fill="D9E1F2"/>
            <w:noWrap/>
            <w:vAlign w:val="center"/>
            <w:hideMark/>
          </w:tcPr>
          <w:p w14:paraId="2F1DFB74" w14:textId="33D2C6EA"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TIPOLOGÍA DE RECLAMOS</w:t>
            </w:r>
          </w:p>
        </w:tc>
        <w:tc>
          <w:tcPr>
            <w:tcW w:w="1885" w:type="dxa"/>
            <w:tcBorders>
              <w:top w:val="single" w:sz="8" w:space="0" w:color="auto"/>
              <w:left w:val="nil"/>
              <w:bottom w:val="single" w:sz="4" w:space="0" w:color="auto"/>
              <w:right w:val="single" w:sz="4" w:space="0" w:color="auto"/>
            </w:tcBorders>
            <w:shd w:val="clear" w:color="000000" w:fill="D9E1F2"/>
            <w:vAlign w:val="center"/>
            <w:hideMark/>
          </w:tcPr>
          <w:p w14:paraId="2C444E95"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1° Semestre 2022</w:t>
            </w:r>
          </w:p>
        </w:tc>
        <w:tc>
          <w:tcPr>
            <w:tcW w:w="2111" w:type="dxa"/>
            <w:tcBorders>
              <w:top w:val="single" w:sz="8" w:space="0" w:color="auto"/>
              <w:left w:val="nil"/>
              <w:bottom w:val="single" w:sz="4" w:space="0" w:color="auto"/>
              <w:right w:val="single" w:sz="8" w:space="0" w:color="auto"/>
            </w:tcBorders>
            <w:shd w:val="clear" w:color="D9E1F2" w:fill="D9E1F2"/>
            <w:vAlign w:val="center"/>
            <w:hideMark/>
          </w:tcPr>
          <w:p w14:paraId="538781DE"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REPRESENTACIÓN PORCENTUAL</w:t>
            </w:r>
          </w:p>
        </w:tc>
      </w:tr>
      <w:tr w:rsidR="00BA2B17" w:rsidRPr="00BA2B17" w14:paraId="761BF037" w14:textId="77777777" w:rsidTr="00BA2B17">
        <w:trPr>
          <w:trHeight w:val="487"/>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35FDADA8"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Clase de uso</w:t>
            </w:r>
          </w:p>
        </w:tc>
        <w:tc>
          <w:tcPr>
            <w:tcW w:w="1885" w:type="dxa"/>
            <w:tcBorders>
              <w:top w:val="nil"/>
              <w:left w:val="nil"/>
              <w:bottom w:val="single" w:sz="4" w:space="0" w:color="auto"/>
              <w:right w:val="single" w:sz="4" w:space="0" w:color="auto"/>
            </w:tcBorders>
            <w:shd w:val="clear" w:color="auto" w:fill="auto"/>
            <w:noWrap/>
            <w:vAlign w:val="center"/>
            <w:hideMark/>
          </w:tcPr>
          <w:p w14:paraId="5FFBC9C4" w14:textId="454E17D5"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72</w:t>
            </w:r>
          </w:p>
        </w:tc>
        <w:tc>
          <w:tcPr>
            <w:tcW w:w="2111" w:type="dxa"/>
            <w:tcBorders>
              <w:top w:val="nil"/>
              <w:left w:val="nil"/>
              <w:bottom w:val="single" w:sz="4" w:space="0" w:color="auto"/>
              <w:right w:val="single" w:sz="8" w:space="0" w:color="auto"/>
            </w:tcBorders>
            <w:shd w:val="clear" w:color="auto" w:fill="auto"/>
            <w:noWrap/>
            <w:vAlign w:val="center"/>
            <w:hideMark/>
          </w:tcPr>
          <w:p w14:paraId="597845D5" w14:textId="2752A876"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w:t>
            </w:r>
            <w:r w:rsidR="00782DC4">
              <w:rPr>
                <w:rFonts w:ascii="Calibri" w:eastAsia="Times New Roman" w:hAnsi="Calibri" w:cs="Calibri"/>
                <w:color w:val="000000"/>
                <w:lang w:eastAsia="es-CO"/>
              </w:rPr>
              <w:t>1</w:t>
            </w:r>
            <w:r w:rsidRPr="00BA2B17">
              <w:rPr>
                <w:rFonts w:ascii="Calibri" w:eastAsia="Times New Roman" w:hAnsi="Calibri" w:cs="Calibri"/>
                <w:color w:val="000000"/>
                <w:lang w:eastAsia="es-CO"/>
              </w:rPr>
              <w:t>%</w:t>
            </w:r>
          </w:p>
        </w:tc>
      </w:tr>
      <w:tr w:rsidR="00BA2B17" w:rsidRPr="00BA2B17" w14:paraId="4D891159" w14:textId="77777777" w:rsidTr="00BA2B17">
        <w:trPr>
          <w:trHeight w:val="388"/>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28DB6724" w14:textId="18F98B18"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 xml:space="preserve">Número de unidades </w:t>
            </w:r>
            <w:proofErr w:type="spellStart"/>
            <w:r w:rsidRPr="00BA2B17">
              <w:rPr>
                <w:rFonts w:ascii="Calibri" w:eastAsia="Times New Roman" w:hAnsi="Calibri" w:cs="Calibri"/>
                <w:color w:val="000000"/>
                <w:lang w:eastAsia="es-CO"/>
              </w:rPr>
              <w:t>hab</w:t>
            </w:r>
            <w:proofErr w:type="spellEnd"/>
            <w:r w:rsidRPr="00BA2B17">
              <w:rPr>
                <w:rFonts w:ascii="Calibri" w:eastAsia="Times New Roman" w:hAnsi="Calibri" w:cs="Calibri"/>
                <w:color w:val="000000"/>
                <w:lang w:eastAsia="es-CO"/>
              </w:rPr>
              <w:t xml:space="preserve"> y no </w:t>
            </w:r>
            <w:proofErr w:type="spellStart"/>
            <w:r w:rsidRPr="00BA2B17">
              <w:rPr>
                <w:rFonts w:ascii="Calibri" w:eastAsia="Times New Roman" w:hAnsi="Calibri" w:cs="Calibri"/>
                <w:color w:val="000000"/>
                <w:lang w:eastAsia="es-CO"/>
              </w:rPr>
              <w:t>hab</w:t>
            </w:r>
            <w:proofErr w:type="spellEnd"/>
          </w:p>
        </w:tc>
        <w:tc>
          <w:tcPr>
            <w:tcW w:w="1885" w:type="dxa"/>
            <w:tcBorders>
              <w:top w:val="nil"/>
              <w:left w:val="nil"/>
              <w:bottom w:val="single" w:sz="4" w:space="0" w:color="auto"/>
              <w:right w:val="single" w:sz="4" w:space="0" w:color="auto"/>
            </w:tcBorders>
            <w:shd w:val="clear" w:color="auto" w:fill="auto"/>
            <w:noWrap/>
            <w:vAlign w:val="center"/>
            <w:hideMark/>
          </w:tcPr>
          <w:p w14:paraId="04109EFB" w14:textId="5FF52FCD"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8</w:t>
            </w:r>
          </w:p>
        </w:tc>
        <w:tc>
          <w:tcPr>
            <w:tcW w:w="2111" w:type="dxa"/>
            <w:tcBorders>
              <w:top w:val="nil"/>
              <w:left w:val="nil"/>
              <w:bottom w:val="single" w:sz="4" w:space="0" w:color="auto"/>
              <w:right w:val="single" w:sz="8" w:space="0" w:color="auto"/>
            </w:tcBorders>
            <w:shd w:val="clear" w:color="auto" w:fill="auto"/>
            <w:noWrap/>
            <w:vAlign w:val="center"/>
            <w:hideMark/>
          </w:tcPr>
          <w:p w14:paraId="0CAFC0EE"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74C3F9A4" w14:textId="77777777" w:rsidTr="00BA2B17">
        <w:trPr>
          <w:trHeight w:val="393"/>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1E6B6797"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Reclamación aforo alcantarillado</w:t>
            </w:r>
          </w:p>
        </w:tc>
        <w:tc>
          <w:tcPr>
            <w:tcW w:w="1885" w:type="dxa"/>
            <w:tcBorders>
              <w:top w:val="nil"/>
              <w:left w:val="nil"/>
              <w:bottom w:val="single" w:sz="4" w:space="0" w:color="auto"/>
              <w:right w:val="single" w:sz="4" w:space="0" w:color="auto"/>
            </w:tcBorders>
            <w:shd w:val="clear" w:color="auto" w:fill="auto"/>
            <w:noWrap/>
            <w:vAlign w:val="center"/>
            <w:hideMark/>
          </w:tcPr>
          <w:p w14:paraId="1971C0AF" w14:textId="5C37BB1D"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2</w:t>
            </w:r>
          </w:p>
        </w:tc>
        <w:tc>
          <w:tcPr>
            <w:tcW w:w="2111" w:type="dxa"/>
            <w:tcBorders>
              <w:top w:val="nil"/>
              <w:left w:val="nil"/>
              <w:bottom w:val="single" w:sz="4" w:space="0" w:color="auto"/>
              <w:right w:val="single" w:sz="8" w:space="0" w:color="auto"/>
            </w:tcBorders>
            <w:shd w:val="clear" w:color="auto" w:fill="auto"/>
            <w:noWrap/>
            <w:vAlign w:val="center"/>
            <w:hideMark/>
          </w:tcPr>
          <w:p w14:paraId="3BF9AF39"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3A8F1E1C" w14:textId="77777777" w:rsidTr="00BA2B17">
        <w:trPr>
          <w:trHeight w:val="386"/>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1D4D03EA"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Estrato con reliquidación (una vigencia)</w:t>
            </w:r>
          </w:p>
        </w:tc>
        <w:tc>
          <w:tcPr>
            <w:tcW w:w="1885" w:type="dxa"/>
            <w:tcBorders>
              <w:top w:val="nil"/>
              <w:left w:val="nil"/>
              <w:bottom w:val="single" w:sz="4" w:space="0" w:color="auto"/>
              <w:right w:val="single" w:sz="4" w:space="0" w:color="auto"/>
            </w:tcBorders>
            <w:shd w:val="clear" w:color="auto" w:fill="auto"/>
            <w:noWrap/>
            <w:vAlign w:val="center"/>
            <w:hideMark/>
          </w:tcPr>
          <w:p w14:paraId="2E9BDAE3" w14:textId="61123A19"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45</w:t>
            </w:r>
          </w:p>
        </w:tc>
        <w:tc>
          <w:tcPr>
            <w:tcW w:w="2111" w:type="dxa"/>
            <w:tcBorders>
              <w:top w:val="nil"/>
              <w:left w:val="nil"/>
              <w:bottom w:val="single" w:sz="4" w:space="0" w:color="auto"/>
              <w:right w:val="single" w:sz="8" w:space="0" w:color="auto"/>
            </w:tcBorders>
            <w:shd w:val="clear" w:color="auto" w:fill="auto"/>
            <w:noWrap/>
            <w:vAlign w:val="center"/>
            <w:hideMark/>
          </w:tcPr>
          <w:p w14:paraId="2C28F6C1"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0,1%</w:t>
            </w:r>
          </w:p>
        </w:tc>
      </w:tr>
      <w:tr w:rsidR="00BA2B17" w:rsidRPr="00BA2B17" w14:paraId="5A263645" w14:textId="77777777" w:rsidTr="00BA2B17">
        <w:trPr>
          <w:trHeight w:val="392"/>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1F82E367"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Error en otros cobros</w:t>
            </w:r>
          </w:p>
        </w:tc>
        <w:tc>
          <w:tcPr>
            <w:tcW w:w="1885" w:type="dxa"/>
            <w:tcBorders>
              <w:top w:val="nil"/>
              <w:left w:val="nil"/>
              <w:bottom w:val="single" w:sz="4" w:space="0" w:color="auto"/>
              <w:right w:val="single" w:sz="4" w:space="0" w:color="auto"/>
            </w:tcBorders>
            <w:shd w:val="clear" w:color="auto" w:fill="auto"/>
            <w:noWrap/>
            <w:vAlign w:val="center"/>
            <w:hideMark/>
          </w:tcPr>
          <w:p w14:paraId="7B5AA7FA" w14:textId="134BC6DF"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703</w:t>
            </w:r>
          </w:p>
        </w:tc>
        <w:tc>
          <w:tcPr>
            <w:tcW w:w="2111" w:type="dxa"/>
            <w:tcBorders>
              <w:top w:val="nil"/>
              <w:left w:val="nil"/>
              <w:bottom w:val="single" w:sz="4" w:space="0" w:color="auto"/>
              <w:right w:val="single" w:sz="8" w:space="0" w:color="auto"/>
            </w:tcBorders>
            <w:shd w:val="clear" w:color="auto" w:fill="auto"/>
            <w:noWrap/>
            <w:vAlign w:val="center"/>
            <w:hideMark/>
          </w:tcPr>
          <w:p w14:paraId="5FEB1F8C" w14:textId="3E3AC254"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w:t>
            </w:r>
            <w:r w:rsidR="00782DC4">
              <w:rPr>
                <w:rFonts w:ascii="Calibri" w:eastAsia="Times New Roman" w:hAnsi="Calibri" w:cs="Calibri"/>
                <w:color w:val="000000"/>
                <w:lang w:eastAsia="es-CO"/>
              </w:rPr>
              <w:t>4</w:t>
            </w:r>
            <w:r w:rsidRPr="00BA2B17">
              <w:rPr>
                <w:rFonts w:ascii="Calibri" w:eastAsia="Times New Roman" w:hAnsi="Calibri" w:cs="Calibri"/>
                <w:color w:val="000000"/>
                <w:lang w:eastAsia="es-CO"/>
              </w:rPr>
              <w:t>%</w:t>
            </w:r>
          </w:p>
        </w:tc>
      </w:tr>
      <w:tr w:rsidR="00BA2B17" w:rsidRPr="00BA2B17" w14:paraId="352DEB63" w14:textId="77777777" w:rsidTr="00BA2B17">
        <w:trPr>
          <w:trHeight w:val="396"/>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06FCCAF0"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Lectura juramentada</w:t>
            </w:r>
          </w:p>
        </w:tc>
        <w:tc>
          <w:tcPr>
            <w:tcW w:w="1885" w:type="dxa"/>
            <w:tcBorders>
              <w:top w:val="nil"/>
              <w:left w:val="nil"/>
              <w:bottom w:val="single" w:sz="4" w:space="0" w:color="auto"/>
              <w:right w:val="single" w:sz="4" w:space="0" w:color="auto"/>
            </w:tcBorders>
            <w:shd w:val="clear" w:color="auto" w:fill="auto"/>
            <w:noWrap/>
            <w:vAlign w:val="center"/>
            <w:hideMark/>
          </w:tcPr>
          <w:p w14:paraId="2B0212CF" w14:textId="5D19212B"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371</w:t>
            </w:r>
          </w:p>
        </w:tc>
        <w:tc>
          <w:tcPr>
            <w:tcW w:w="2111" w:type="dxa"/>
            <w:tcBorders>
              <w:top w:val="nil"/>
              <w:left w:val="nil"/>
              <w:bottom w:val="single" w:sz="4" w:space="0" w:color="auto"/>
              <w:right w:val="single" w:sz="8" w:space="0" w:color="auto"/>
            </w:tcBorders>
            <w:shd w:val="clear" w:color="auto" w:fill="auto"/>
            <w:noWrap/>
            <w:vAlign w:val="center"/>
            <w:hideMark/>
          </w:tcPr>
          <w:p w14:paraId="09985CD4"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0,8%</w:t>
            </w:r>
          </w:p>
        </w:tc>
      </w:tr>
      <w:tr w:rsidR="00BA2B17" w:rsidRPr="00BA2B17" w14:paraId="0247F184" w14:textId="77777777" w:rsidTr="00BA2B17">
        <w:trPr>
          <w:trHeight w:val="389"/>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3DABFB8C"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cobro inoportuno otros cobros</w:t>
            </w:r>
          </w:p>
        </w:tc>
        <w:tc>
          <w:tcPr>
            <w:tcW w:w="1885" w:type="dxa"/>
            <w:tcBorders>
              <w:top w:val="nil"/>
              <w:left w:val="nil"/>
              <w:bottom w:val="single" w:sz="4" w:space="0" w:color="auto"/>
              <w:right w:val="single" w:sz="4" w:space="0" w:color="auto"/>
            </w:tcBorders>
            <w:shd w:val="clear" w:color="auto" w:fill="auto"/>
            <w:noWrap/>
            <w:vAlign w:val="center"/>
            <w:hideMark/>
          </w:tcPr>
          <w:p w14:paraId="09DE07C0" w14:textId="281A4564"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w:t>
            </w:r>
          </w:p>
        </w:tc>
        <w:tc>
          <w:tcPr>
            <w:tcW w:w="2111" w:type="dxa"/>
            <w:tcBorders>
              <w:top w:val="nil"/>
              <w:left w:val="nil"/>
              <w:bottom w:val="single" w:sz="4" w:space="0" w:color="auto"/>
              <w:right w:val="single" w:sz="8" w:space="0" w:color="auto"/>
            </w:tcBorders>
            <w:shd w:val="clear" w:color="auto" w:fill="auto"/>
            <w:noWrap/>
            <w:vAlign w:val="center"/>
            <w:hideMark/>
          </w:tcPr>
          <w:p w14:paraId="25DBF4B8"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0F54D571" w14:textId="77777777" w:rsidTr="00BA2B17">
        <w:trPr>
          <w:trHeight w:val="395"/>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1D09110C"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por procedimiento RI y Medidor</w:t>
            </w:r>
          </w:p>
        </w:tc>
        <w:tc>
          <w:tcPr>
            <w:tcW w:w="1885" w:type="dxa"/>
            <w:tcBorders>
              <w:top w:val="nil"/>
              <w:left w:val="nil"/>
              <w:bottom w:val="single" w:sz="4" w:space="0" w:color="auto"/>
              <w:right w:val="single" w:sz="4" w:space="0" w:color="auto"/>
            </w:tcBorders>
            <w:shd w:val="clear" w:color="auto" w:fill="auto"/>
            <w:noWrap/>
            <w:vAlign w:val="center"/>
            <w:hideMark/>
          </w:tcPr>
          <w:p w14:paraId="7FDFC6C2" w14:textId="12E4CDD8"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31</w:t>
            </w:r>
          </w:p>
        </w:tc>
        <w:tc>
          <w:tcPr>
            <w:tcW w:w="2111" w:type="dxa"/>
            <w:tcBorders>
              <w:top w:val="nil"/>
              <w:left w:val="nil"/>
              <w:bottom w:val="single" w:sz="4" w:space="0" w:color="auto"/>
              <w:right w:val="single" w:sz="8" w:space="0" w:color="auto"/>
            </w:tcBorders>
            <w:shd w:val="clear" w:color="auto" w:fill="auto"/>
            <w:noWrap/>
            <w:vAlign w:val="center"/>
            <w:hideMark/>
          </w:tcPr>
          <w:p w14:paraId="46D909AC"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0,1%</w:t>
            </w:r>
          </w:p>
        </w:tc>
      </w:tr>
      <w:tr w:rsidR="00BA2B17" w:rsidRPr="00BA2B17" w14:paraId="6B95923B" w14:textId="77777777" w:rsidTr="00BA2B17">
        <w:trPr>
          <w:trHeight w:val="400"/>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448D0E3E"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Doble cuenta contrato</w:t>
            </w:r>
          </w:p>
        </w:tc>
        <w:tc>
          <w:tcPr>
            <w:tcW w:w="1885" w:type="dxa"/>
            <w:tcBorders>
              <w:top w:val="nil"/>
              <w:left w:val="nil"/>
              <w:bottom w:val="single" w:sz="4" w:space="0" w:color="auto"/>
              <w:right w:val="single" w:sz="4" w:space="0" w:color="auto"/>
            </w:tcBorders>
            <w:shd w:val="clear" w:color="auto" w:fill="auto"/>
            <w:noWrap/>
            <w:vAlign w:val="center"/>
            <w:hideMark/>
          </w:tcPr>
          <w:p w14:paraId="72683138" w14:textId="6EB99A01"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227</w:t>
            </w:r>
          </w:p>
        </w:tc>
        <w:tc>
          <w:tcPr>
            <w:tcW w:w="2111" w:type="dxa"/>
            <w:tcBorders>
              <w:top w:val="nil"/>
              <w:left w:val="nil"/>
              <w:bottom w:val="single" w:sz="4" w:space="0" w:color="auto"/>
              <w:right w:val="single" w:sz="8" w:space="0" w:color="auto"/>
            </w:tcBorders>
            <w:shd w:val="clear" w:color="auto" w:fill="auto"/>
            <w:noWrap/>
            <w:vAlign w:val="center"/>
            <w:hideMark/>
          </w:tcPr>
          <w:p w14:paraId="2235233D"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0,5%</w:t>
            </w:r>
          </w:p>
        </w:tc>
      </w:tr>
      <w:tr w:rsidR="00BA2B17" w:rsidRPr="00BA2B17" w14:paraId="2A668C45" w14:textId="77777777" w:rsidTr="00BA2B17">
        <w:trPr>
          <w:trHeight w:val="381"/>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6417CEAD"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por solidaridad del contrato</w:t>
            </w:r>
          </w:p>
        </w:tc>
        <w:tc>
          <w:tcPr>
            <w:tcW w:w="1885" w:type="dxa"/>
            <w:tcBorders>
              <w:top w:val="nil"/>
              <w:left w:val="nil"/>
              <w:bottom w:val="single" w:sz="4" w:space="0" w:color="auto"/>
              <w:right w:val="single" w:sz="4" w:space="0" w:color="auto"/>
            </w:tcBorders>
            <w:shd w:val="clear" w:color="auto" w:fill="auto"/>
            <w:noWrap/>
            <w:vAlign w:val="center"/>
            <w:hideMark/>
          </w:tcPr>
          <w:p w14:paraId="0060BCC3" w14:textId="6155FD9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15</w:t>
            </w:r>
          </w:p>
        </w:tc>
        <w:tc>
          <w:tcPr>
            <w:tcW w:w="2111" w:type="dxa"/>
            <w:tcBorders>
              <w:top w:val="nil"/>
              <w:left w:val="nil"/>
              <w:bottom w:val="single" w:sz="4" w:space="0" w:color="auto"/>
              <w:right w:val="single" w:sz="8" w:space="0" w:color="auto"/>
            </w:tcBorders>
            <w:shd w:val="clear" w:color="auto" w:fill="auto"/>
            <w:noWrap/>
            <w:vAlign w:val="center"/>
            <w:hideMark/>
          </w:tcPr>
          <w:p w14:paraId="1A362643"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16AD44E6" w14:textId="77777777" w:rsidTr="00BA2B17">
        <w:trPr>
          <w:trHeight w:val="385"/>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3B1FF031"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Predio taponado y se factura</w:t>
            </w:r>
          </w:p>
        </w:tc>
        <w:tc>
          <w:tcPr>
            <w:tcW w:w="1885" w:type="dxa"/>
            <w:tcBorders>
              <w:top w:val="nil"/>
              <w:left w:val="nil"/>
              <w:bottom w:val="single" w:sz="4" w:space="0" w:color="auto"/>
              <w:right w:val="single" w:sz="4" w:space="0" w:color="auto"/>
            </w:tcBorders>
            <w:shd w:val="clear" w:color="auto" w:fill="auto"/>
            <w:noWrap/>
            <w:vAlign w:val="center"/>
            <w:hideMark/>
          </w:tcPr>
          <w:p w14:paraId="534E4B89" w14:textId="3AEE72FB"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13</w:t>
            </w:r>
          </w:p>
        </w:tc>
        <w:tc>
          <w:tcPr>
            <w:tcW w:w="2111" w:type="dxa"/>
            <w:tcBorders>
              <w:top w:val="nil"/>
              <w:left w:val="nil"/>
              <w:bottom w:val="single" w:sz="4" w:space="0" w:color="auto"/>
              <w:right w:val="single" w:sz="8" w:space="0" w:color="auto"/>
            </w:tcBorders>
            <w:shd w:val="clear" w:color="auto" w:fill="auto"/>
            <w:noWrap/>
            <w:vAlign w:val="center"/>
            <w:hideMark/>
          </w:tcPr>
          <w:p w14:paraId="7DB4A866"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19B3042E" w14:textId="77777777" w:rsidTr="00BA2B17">
        <w:trPr>
          <w:trHeight w:val="40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1038D824" w14:textId="66D81A3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suspensión por mutuo acuerdo</w:t>
            </w:r>
          </w:p>
        </w:tc>
        <w:tc>
          <w:tcPr>
            <w:tcW w:w="1885" w:type="dxa"/>
            <w:tcBorders>
              <w:top w:val="nil"/>
              <w:left w:val="nil"/>
              <w:bottom w:val="single" w:sz="4" w:space="0" w:color="auto"/>
              <w:right w:val="single" w:sz="4" w:space="0" w:color="auto"/>
            </w:tcBorders>
            <w:shd w:val="clear" w:color="auto" w:fill="auto"/>
            <w:noWrap/>
            <w:vAlign w:val="center"/>
            <w:hideMark/>
          </w:tcPr>
          <w:p w14:paraId="6FC89379" w14:textId="68BDDAF4"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12</w:t>
            </w:r>
          </w:p>
        </w:tc>
        <w:tc>
          <w:tcPr>
            <w:tcW w:w="2111" w:type="dxa"/>
            <w:tcBorders>
              <w:top w:val="nil"/>
              <w:left w:val="nil"/>
              <w:bottom w:val="single" w:sz="4" w:space="0" w:color="auto"/>
              <w:right w:val="single" w:sz="8" w:space="0" w:color="auto"/>
            </w:tcBorders>
            <w:shd w:val="clear" w:color="auto" w:fill="auto"/>
            <w:noWrap/>
            <w:vAlign w:val="center"/>
            <w:hideMark/>
          </w:tcPr>
          <w:p w14:paraId="7CCE8436"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17B8F3B6" w14:textId="77777777" w:rsidTr="00BA2B17">
        <w:trPr>
          <w:trHeight w:val="38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03B4163B"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Predio sin facturar</w:t>
            </w:r>
          </w:p>
        </w:tc>
        <w:tc>
          <w:tcPr>
            <w:tcW w:w="1885" w:type="dxa"/>
            <w:tcBorders>
              <w:top w:val="nil"/>
              <w:left w:val="nil"/>
              <w:bottom w:val="single" w:sz="4" w:space="0" w:color="auto"/>
              <w:right w:val="single" w:sz="4" w:space="0" w:color="auto"/>
            </w:tcBorders>
            <w:shd w:val="clear" w:color="auto" w:fill="auto"/>
            <w:noWrap/>
            <w:vAlign w:val="center"/>
            <w:hideMark/>
          </w:tcPr>
          <w:p w14:paraId="2EC58DC8" w14:textId="56859F53"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40</w:t>
            </w:r>
          </w:p>
        </w:tc>
        <w:tc>
          <w:tcPr>
            <w:tcW w:w="2111" w:type="dxa"/>
            <w:tcBorders>
              <w:top w:val="nil"/>
              <w:left w:val="nil"/>
              <w:bottom w:val="single" w:sz="4" w:space="0" w:color="auto"/>
              <w:right w:val="single" w:sz="8" w:space="0" w:color="auto"/>
            </w:tcBorders>
            <w:shd w:val="clear" w:color="auto" w:fill="auto"/>
            <w:noWrap/>
            <w:vAlign w:val="center"/>
            <w:hideMark/>
          </w:tcPr>
          <w:p w14:paraId="6BDCFBE8"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0,1%</w:t>
            </w:r>
          </w:p>
        </w:tc>
      </w:tr>
      <w:tr w:rsidR="00BA2B17" w:rsidRPr="00BA2B17" w14:paraId="50452172" w14:textId="77777777" w:rsidTr="00BA2B17">
        <w:trPr>
          <w:trHeight w:val="401"/>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2D6A4D7B"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por subsidios y contribuciones</w:t>
            </w:r>
          </w:p>
        </w:tc>
        <w:tc>
          <w:tcPr>
            <w:tcW w:w="1885" w:type="dxa"/>
            <w:tcBorders>
              <w:top w:val="nil"/>
              <w:left w:val="nil"/>
              <w:bottom w:val="single" w:sz="4" w:space="0" w:color="auto"/>
              <w:right w:val="single" w:sz="4" w:space="0" w:color="auto"/>
            </w:tcBorders>
            <w:shd w:val="clear" w:color="auto" w:fill="auto"/>
            <w:noWrap/>
            <w:vAlign w:val="center"/>
            <w:hideMark/>
          </w:tcPr>
          <w:p w14:paraId="622B42A5" w14:textId="5F3E2771"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w:t>
            </w:r>
          </w:p>
        </w:tc>
        <w:tc>
          <w:tcPr>
            <w:tcW w:w="2111" w:type="dxa"/>
            <w:tcBorders>
              <w:top w:val="nil"/>
              <w:left w:val="nil"/>
              <w:bottom w:val="single" w:sz="4" w:space="0" w:color="auto"/>
              <w:right w:val="single" w:sz="8" w:space="0" w:color="auto"/>
            </w:tcBorders>
            <w:shd w:val="clear" w:color="auto" w:fill="auto"/>
            <w:noWrap/>
            <w:vAlign w:val="center"/>
            <w:hideMark/>
          </w:tcPr>
          <w:p w14:paraId="30A8A16A"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701E90A5" w14:textId="77777777" w:rsidTr="00BA2B17">
        <w:trPr>
          <w:trHeight w:val="394"/>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0720E643" w14:textId="77777777" w:rsidR="00BA2B17" w:rsidRPr="00BA2B17" w:rsidRDefault="00BA2B17" w:rsidP="00BA2B17">
            <w:pPr>
              <w:spacing w:after="0" w:line="240" w:lineRule="auto"/>
              <w:jc w:val="center"/>
              <w:rPr>
                <w:rFonts w:ascii="Calibri" w:eastAsia="Times New Roman" w:hAnsi="Calibri" w:cs="Calibri"/>
                <w:color w:val="000000"/>
                <w:lang w:eastAsia="es-CO"/>
              </w:rPr>
            </w:pPr>
            <w:proofErr w:type="spellStart"/>
            <w:r w:rsidRPr="00BA2B17">
              <w:rPr>
                <w:rFonts w:ascii="Calibri" w:eastAsia="Times New Roman" w:hAnsi="Calibri" w:cs="Calibri"/>
                <w:color w:val="000000"/>
                <w:lang w:eastAsia="es-CO"/>
              </w:rPr>
              <w:t>Desacumulación</w:t>
            </w:r>
            <w:proofErr w:type="spellEnd"/>
            <w:r w:rsidRPr="00BA2B17">
              <w:rPr>
                <w:rFonts w:ascii="Calibri" w:eastAsia="Times New Roman" w:hAnsi="Calibri" w:cs="Calibri"/>
                <w:color w:val="000000"/>
                <w:lang w:eastAsia="es-CO"/>
              </w:rPr>
              <w:t xml:space="preserve"> de Consumos</w:t>
            </w:r>
          </w:p>
        </w:tc>
        <w:tc>
          <w:tcPr>
            <w:tcW w:w="1885" w:type="dxa"/>
            <w:tcBorders>
              <w:top w:val="nil"/>
              <w:left w:val="nil"/>
              <w:bottom w:val="single" w:sz="4" w:space="0" w:color="auto"/>
              <w:right w:val="single" w:sz="4" w:space="0" w:color="auto"/>
            </w:tcBorders>
            <w:shd w:val="clear" w:color="auto" w:fill="auto"/>
            <w:noWrap/>
            <w:vAlign w:val="center"/>
            <w:hideMark/>
          </w:tcPr>
          <w:p w14:paraId="142E55A2" w14:textId="6E7BF04A"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w:t>
            </w:r>
          </w:p>
        </w:tc>
        <w:tc>
          <w:tcPr>
            <w:tcW w:w="2111" w:type="dxa"/>
            <w:tcBorders>
              <w:top w:val="nil"/>
              <w:left w:val="nil"/>
              <w:bottom w:val="single" w:sz="4" w:space="0" w:color="auto"/>
              <w:right w:val="single" w:sz="8" w:space="0" w:color="auto"/>
            </w:tcBorders>
            <w:shd w:val="clear" w:color="auto" w:fill="auto"/>
            <w:noWrap/>
            <w:vAlign w:val="center"/>
            <w:hideMark/>
          </w:tcPr>
          <w:p w14:paraId="5097F1A8"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1B6BFDC8" w14:textId="77777777" w:rsidTr="00BA2B17">
        <w:trPr>
          <w:trHeight w:val="388"/>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5FA0093E"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Error de Lectura</w:t>
            </w:r>
          </w:p>
        </w:tc>
        <w:tc>
          <w:tcPr>
            <w:tcW w:w="1885" w:type="dxa"/>
            <w:tcBorders>
              <w:top w:val="nil"/>
              <w:left w:val="nil"/>
              <w:bottom w:val="single" w:sz="4" w:space="0" w:color="auto"/>
              <w:right w:val="single" w:sz="4" w:space="0" w:color="auto"/>
            </w:tcBorders>
            <w:shd w:val="clear" w:color="auto" w:fill="auto"/>
            <w:noWrap/>
            <w:vAlign w:val="center"/>
            <w:hideMark/>
          </w:tcPr>
          <w:p w14:paraId="198F80BE" w14:textId="23BE49B6"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103</w:t>
            </w:r>
          </w:p>
        </w:tc>
        <w:tc>
          <w:tcPr>
            <w:tcW w:w="2111" w:type="dxa"/>
            <w:tcBorders>
              <w:top w:val="nil"/>
              <w:left w:val="nil"/>
              <w:bottom w:val="single" w:sz="4" w:space="0" w:color="auto"/>
              <w:right w:val="single" w:sz="8" w:space="0" w:color="auto"/>
            </w:tcBorders>
            <w:shd w:val="clear" w:color="auto" w:fill="auto"/>
            <w:noWrap/>
            <w:vAlign w:val="center"/>
            <w:hideMark/>
          </w:tcPr>
          <w:p w14:paraId="314ABE1C"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0,2%</w:t>
            </w:r>
          </w:p>
        </w:tc>
      </w:tr>
      <w:tr w:rsidR="00BA2B17" w:rsidRPr="00BA2B17" w14:paraId="0B0B1286" w14:textId="77777777" w:rsidTr="00BA2B17">
        <w:trPr>
          <w:trHeight w:val="393"/>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18F3B1AF"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Verificación orientación/cruce de plumas</w:t>
            </w:r>
          </w:p>
        </w:tc>
        <w:tc>
          <w:tcPr>
            <w:tcW w:w="1885" w:type="dxa"/>
            <w:tcBorders>
              <w:top w:val="nil"/>
              <w:left w:val="nil"/>
              <w:bottom w:val="single" w:sz="4" w:space="0" w:color="auto"/>
              <w:right w:val="single" w:sz="4" w:space="0" w:color="auto"/>
            </w:tcBorders>
            <w:shd w:val="clear" w:color="auto" w:fill="auto"/>
            <w:noWrap/>
            <w:vAlign w:val="center"/>
            <w:hideMark/>
          </w:tcPr>
          <w:p w14:paraId="57F439C0" w14:textId="561E8449"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1.319</w:t>
            </w:r>
          </w:p>
        </w:tc>
        <w:tc>
          <w:tcPr>
            <w:tcW w:w="2111" w:type="dxa"/>
            <w:tcBorders>
              <w:top w:val="nil"/>
              <w:left w:val="nil"/>
              <w:bottom w:val="single" w:sz="4" w:space="0" w:color="auto"/>
              <w:right w:val="single" w:sz="8" w:space="0" w:color="auto"/>
            </w:tcBorders>
            <w:shd w:val="clear" w:color="auto" w:fill="auto"/>
            <w:noWrap/>
            <w:vAlign w:val="center"/>
            <w:hideMark/>
          </w:tcPr>
          <w:p w14:paraId="4F5856E9" w14:textId="08DB021D"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2,</w:t>
            </w:r>
            <w:r w:rsidR="00782DC4">
              <w:rPr>
                <w:rFonts w:ascii="Calibri" w:eastAsia="Times New Roman" w:hAnsi="Calibri" w:cs="Calibri"/>
                <w:color w:val="000000"/>
                <w:lang w:eastAsia="es-CO"/>
              </w:rPr>
              <w:t>7</w:t>
            </w:r>
            <w:r w:rsidRPr="00BA2B17">
              <w:rPr>
                <w:rFonts w:ascii="Calibri" w:eastAsia="Times New Roman" w:hAnsi="Calibri" w:cs="Calibri"/>
                <w:color w:val="000000"/>
                <w:lang w:eastAsia="es-CO"/>
              </w:rPr>
              <w:t>%</w:t>
            </w:r>
          </w:p>
        </w:tc>
      </w:tr>
      <w:tr w:rsidR="00BA2B17" w:rsidRPr="00BA2B17" w14:paraId="4A4542E6" w14:textId="77777777" w:rsidTr="00BA2B17">
        <w:trPr>
          <w:trHeight w:val="398"/>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42D2450B"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Cobro alcantarillado inexistente</w:t>
            </w:r>
          </w:p>
        </w:tc>
        <w:tc>
          <w:tcPr>
            <w:tcW w:w="1885" w:type="dxa"/>
            <w:tcBorders>
              <w:top w:val="nil"/>
              <w:left w:val="nil"/>
              <w:bottom w:val="single" w:sz="4" w:space="0" w:color="auto"/>
              <w:right w:val="single" w:sz="4" w:space="0" w:color="auto"/>
            </w:tcBorders>
            <w:shd w:val="clear" w:color="auto" w:fill="auto"/>
            <w:noWrap/>
            <w:vAlign w:val="center"/>
            <w:hideMark/>
          </w:tcPr>
          <w:p w14:paraId="17AF90D7" w14:textId="6BC5D50F"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197</w:t>
            </w:r>
          </w:p>
        </w:tc>
        <w:tc>
          <w:tcPr>
            <w:tcW w:w="2111" w:type="dxa"/>
            <w:tcBorders>
              <w:top w:val="nil"/>
              <w:left w:val="nil"/>
              <w:bottom w:val="single" w:sz="4" w:space="0" w:color="auto"/>
              <w:right w:val="single" w:sz="8" w:space="0" w:color="auto"/>
            </w:tcBorders>
            <w:shd w:val="clear" w:color="auto" w:fill="auto"/>
            <w:noWrap/>
            <w:vAlign w:val="center"/>
            <w:hideMark/>
          </w:tcPr>
          <w:p w14:paraId="4554336A"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0,4%</w:t>
            </w:r>
          </w:p>
        </w:tc>
      </w:tr>
      <w:tr w:rsidR="00BA2B17" w:rsidRPr="00BA2B17" w14:paraId="68D40D24" w14:textId="77777777" w:rsidTr="00BA2B17">
        <w:trPr>
          <w:trHeight w:val="392"/>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5E243FC7"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Revisiones internas</w:t>
            </w:r>
          </w:p>
        </w:tc>
        <w:tc>
          <w:tcPr>
            <w:tcW w:w="1885" w:type="dxa"/>
            <w:tcBorders>
              <w:top w:val="nil"/>
              <w:left w:val="nil"/>
              <w:bottom w:val="single" w:sz="4" w:space="0" w:color="auto"/>
              <w:right w:val="single" w:sz="4" w:space="0" w:color="auto"/>
            </w:tcBorders>
            <w:shd w:val="clear" w:color="auto" w:fill="auto"/>
            <w:noWrap/>
            <w:vAlign w:val="center"/>
            <w:hideMark/>
          </w:tcPr>
          <w:p w14:paraId="2FAFA769" w14:textId="1F8B99E9"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42.851</w:t>
            </w:r>
          </w:p>
        </w:tc>
        <w:tc>
          <w:tcPr>
            <w:tcW w:w="2111" w:type="dxa"/>
            <w:tcBorders>
              <w:top w:val="nil"/>
              <w:left w:val="nil"/>
              <w:bottom w:val="single" w:sz="4" w:space="0" w:color="auto"/>
              <w:right w:val="single" w:sz="8" w:space="0" w:color="auto"/>
            </w:tcBorders>
            <w:shd w:val="clear" w:color="auto" w:fill="auto"/>
            <w:noWrap/>
            <w:vAlign w:val="center"/>
            <w:hideMark/>
          </w:tcPr>
          <w:p w14:paraId="00B63320" w14:textId="45BDA3BA" w:rsidR="00BA2B17" w:rsidRPr="00BA2B17" w:rsidRDefault="00782DC4" w:rsidP="00BA2B17">
            <w:pPr>
              <w:spacing w:after="0" w:line="240" w:lineRule="auto"/>
              <w:jc w:val="center"/>
              <w:rPr>
                <w:rFonts w:ascii="Calibri" w:eastAsia="Times New Roman" w:hAnsi="Calibri" w:cs="Calibri"/>
                <w:color w:val="000000"/>
                <w:lang w:eastAsia="es-CO"/>
              </w:rPr>
            </w:pPr>
            <w:r>
              <w:rPr>
                <w:rFonts w:ascii="Calibri" w:eastAsia="Times New Roman" w:hAnsi="Calibri" w:cs="Calibri"/>
                <w:color w:val="000000"/>
                <w:lang w:eastAsia="es-CO"/>
              </w:rPr>
              <w:t>88</w:t>
            </w:r>
            <w:r w:rsidR="00BA2B17" w:rsidRPr="00BA2B17">
              <w:rPr>
                <w:rFonts w:ascii="Calibri" w:eastAsia="Times New Roman" w:hAnsi="Calibri" w:cs="Calibri"/>
                <w:color w:val="000000"/>
                <w:lang w:eastAsia="es-CO"/>
              </w:rPr>
              <w:t>,</w:t>
            </w:r>
            <w:r>
              <w:rPr>
                <w:rFonts w:ascii="Calibri" w:eastAsia="Times New Roman" w:hAnsi="Calibri" w:cs="Calibri"/>
                <w:color w:val="000000"/>
                <w:lang w:eastAsia="es-CO"/>
              </w:rPr>
              <w:t>3</w:t>
            </w:r>
            <w:r w:rsidR="00BA2B17" w:rsidRPr="00BA2B17">
              <w:rPr>
                <w:rFonts w:ascii="Calibri" w:eastAsia="Times New Roman" w:hAnsi="Calibri" w:cs="Calibri"/>
                <w:color w:val="000000"/>
                <w:lang w:eastAsia="es-CO"/>
              </w:rPr>
              <w:t>%</w:t>
            </w:r>
          </w:p>
        </w:tc>
      </w:tr>
      <w:tr w:rsidR="00BA2B17" w:rsidRPr="00BA2B17" w14:paraId="1B461DE2" w14:textId="77777777" w:rsidTr="00BA2B17">
        <w:trPr>
          <w:trHeight w:val="397"/>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2A0918F7"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Reclamos por error en ejecución</w:t>
            </w:r>
          </w:p>
        </w:tc>
        <w:tc>
          <w:tcPr>
            <w:tcW w:w="1885" w:type="dxa"/>
            <w:tcBorders>
              <w:top w:val="nil"/>
              <w:left w:val="nil"/>
              <w:bottom w:val="single" w:sz="4" w:space="0" w:color="auto"/>
              <w:right w:val="single" w:sz="4" w:space="0" w:color="auto"/>
            </w:tcBorders>
            <w:shd w:val="clear" w:color="auto" w:fill="auto"/>
            <w:noWrap/>
            <w:vAlign w:val="center"/>
            <w:hideMark/>
          </w:tcPr>
          <w:p w14:paraId="3A0F767A" w14:textId="499C440E"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281</w:t>
            </w:r>
          </w:p>
        </w:tc>
        <w:tc>
          <w:tcPr>
            <w:tcW w:w="2111" w:type="dxa"/>
            <w:tcBorders>
              <w:top w:val="nil"/>
              <w:left w:val="nil"/>
              <w:bottom w:val="single" w:sz="4" w:space="0" w:color="auto"/>
              <w:right w:val="single" w:sz="8" w:space="0" w:color="auto"/>
            </w:tcBorders>
            <w:shd w:val="clear" w:color="auto" w:fill="auto"/>
            <w:noWrap/>
            <w:vAlign w:val="center"/>
            <w:hideMark/>
          </w:tcPr>
          <w:p w14:paraId="7E40E961"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0,6%</w:t>
            </w:r>
          </w:p>
        </w:tc>
      </w:tr>
      <w:tr w:rsidR="00BA2B17" w:rsidRPr="00BA2B17" w14:paraId="0DB4238E" w14:textId="77777777" w:rsidTr="00BA2B17">
        <w:trPr>
          <w:trHeight w:val="390"/>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6BF53373"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por cambio de medidor Soacha</w:t>
            </w:r>
          </w:p>
        </w:tc>
        <w:tc>
          <w:tcPr>
            <w:tcW w:w="1885" w:type="dxa"/>
            <w:tcBorders>
              <w:top w:val="nil"/>
              <w:left w:val="nil"/>
              <w:bottom w:val="single" w:sz="4" w:space="0" w:color="auto"/>
              <w:right w:val="single" w:sz="4" w:space="0" w:color="auto"/>
            </w:tcBorders>
            <w:shd w:val="clear" w:color="auto" w:fill="auto"/>
            <w:noWrap/>
            <w:vAlign w:val="center"/>
            <w:hideMark/>
          </w:tcPr>
          <w:p w14:paraId="38C3C681" w14:textId="0AEBA0B6"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15</w:t>
            </w:r>
          </w:p>
        </w:tc>
        <w:tc>
          <w:tcPr>
            <w:tcW w:w="2111" w:type="dxa"/>
            <w:tcBorders>
              <w:top w:val="nil"/>
              <w:left w:val="nil"/>
              <w:bottom w:val="single" w:sz="4" w:space="0" w:color="auto"/>
              <w:right w:val="single" w:sz="8" w:space="0" w:color="auto"/>
            </w:tcBorders>
            <w:shd w:val="clear" w:color="auto" w:fill="auto"/>
            <w:noWrap/>
            <w:vAlign w:val="center"/>
            <w:hideMark/>
          </w:tcPr>
          <w:p w14:paraId="49A302ED"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3F5FCFD4" w14:textId="77777777" w:rsidTr="00BA2B17">
        <w:trPr>
          <w:trHeight w:val="395"/>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52C4AFD0" w14:textId="46A7B1BC"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por cambio de medidor Bogotá</w:t>
            </w:r>
          </w:p>
        </w:tc>
        <w:tc>
          <w:tcPr>
            <w:tcW w:w="1885" w:type="dxa"/>
            <w:tcBorders>
              <w:top w:val="nil"/>
              <w:left w:val="nil"/>
              <w:bottom w:val="single" w:sz="4" w:space="0" w:color="auto"/>
              <w:right w:val="single" w:sz="4" w:space="0" w:color="auto"/>
            </w:tcBorders>
            <w:shd w:val="clear" w:color="auto" w:fill="auto"/>
            <w:noWrap/>
            <w:vAlign w:val="center"/>
            <w:hideMark/>
          </w:tcPr>
          <w:p w14:paraId="5E99A55D" w14:textId="0C810E82"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349</w:t>
            </w:r>
          </w:p>
        </w:tc>
        <w:tc>
          <w:tcPr>
            <w:tcW w:w="2111" w:type="dxa"/>
            <w:tcBorders>
              <w:top w:val="nil"/>
              <w:left w:val="nil"/>
              <w:bottom w:val="single" w:sz="4" w:space="0" w:color="auto"/>
              <w:right w:val="single" w:sz="8" w:space="0" w:color="auto"/>
            </w:tcBorders>
            <w:shd w:val="clear" w:color="auto" w:fill="auto"/>
            <w:noWrap/>
            <w:vAlign w:val="center"/>
            <w:hideMark/>
          </w:tcPr>
          <w:p w14:paraId="4769C2B7" w14:textId="0F9AE282"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w:t>
            </w:r>
            <w:r w:rsidR="00782DC4">
              <w:rPr>
                <w:rFonts w:ascii="Calibri" w:eastAsia="Times New Roman" w:hAnsi="Calibri" w:cs="Calibri"/>
                <w:color w:val="000000"/>
                <w:lang w:eastAsia="es-CO"/>
              </w:rPr>
              <w:t>7</w:t>
            </w:r>
            <w:r w:rsidRPr="00BA2B17">
              <w:rPr>
                <w:rFonts w:ascii="Calibri" w:eastAsia="Times New Roman" w:hAnsi="Calibri" w:cs="Calibri"/>
                <w:color w:val="000000"/>
                <w:lang w:eastAsia="es-CO"/>
              </w:rPr>
              <w:t>%</w:t>
            </w:r>
          </w:p>
        </w:tc>
      </w:tr>
      <w:tr w:rsidR="00BA2B17" w:rsidRPr="00BA2B17" w14:paraId="232F7507" w14:textId="77777777" w:rsidTr="00BA2B17">
        <w:trPr>
          <w:trHeight w:val="400"/>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59B4E0B0"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Consumo promedio histórico</w:t>
            </w:r>
          </w:p>
        </w:tc>
        <w:tc>
          <w:tcPr>
            <w:tcW w:w="1885" w:type="dxa"/>
            <w:tcBorders>
              <w:top w:val="nil"/>
              <w:left w:val="nil"/>
              <w:bottom w:val="single" w:sz="4" w:space="0" w:color="auto"/>
              <w:right w:val="single" w:sz="4" w:space="0" w:color="auto"/>
            </w:tcBorders>
            <w:shd w:val="clear" w:color="auto" w:fill="auto"/>
            <w:noWrap/>
            <w:vAlign w:val="center"/>
            <w:hideMark/>
          </w:tcPr>
          <w:p w14:paraId="0B1CB6A1" w14:textId="4E164108"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1.571</w:t>
            </w:r>
          </w:p>
        </w:tc>
        <w:tc>
          <w:tcPr>
            <w:tcW w:w="2111" w:type="dxa"/>
            <w:tcBorders>
              <w:top w:val="nil"/>
              <w:left w:val="nil"/>
              <w:bottom w:val="single" w:sz="4" w:space="0" w:color="auto"/>
              <w:right w:val="single" w:sz="8" w:space="0" w:color="auto"/>
            </w:tcBorders>
            <w:shd w:val="clear" w:color="auto" w:fill="auto"/>
            <w:noWrap/>
            <w:vAlign w:val="center"/>
            <w:hideMark/>
          </w:tcPr>
          <w:p w14:paraId="6796E72C" w14:textId="026933BB"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w:t>
            </w:r>
            <w:r w:rsidR="00782DC4">
              <w:rPr>
                <w:rFonts w:ascii="Calibri" w:eastAsia="Times New Roman" w:hAnsi="Calibri" w:cs="Calibri"/>
                <w:color w:val="000000"/>
                <w:lang w:eastAsia="es-CO"/>
              </w:rPr>
              <w:t>2</w:t>
            </w:r>
            <w:r w:rsidRPr="00BA2B17">
              <w:rPr>
                <w:rFonts w:ascii="Calibri" w:eastAsia="Times New Roman" w:hAnsi="Calibri" w:cs="Calibri"/>
                <w:color w:val="000000"/>
                <w:lang w:eastAsia="es-CO"/>
              </w:rPr>
              <w:t>%</w:t>
            </w:r>
          </w:p>
        </w:tc>
      </w:tr>
      <w:tr w:rsidR="00BA2B17" w:rsidRPr="00BA2B17" w14:paraId="1127B839" w14:textId="77777777" w:rsidTr="00BA2B17">
        <w:trPr>
          <w:trHeight w:val="381"/>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6EA9528D" w14:textId="77777777" w:rsidR="00BA2B17" w:rsidRPr="00BA2B17" w:rsidRDefault="00BA2B17" w:rsidP="00BA2B17">
            <w:pPr>
              <w:spacing w:after="0" w:line="240" w:lineRule="auto"/>
              <w:jc w:val="center"/>
              <w:rPr>
                <w:rFonts w:ascii="Calibri" w:eastAsia="Times New Roman" w:hAnsi="Calibri" w:cs="Calibri"/>
                <w:color w:val="000000"/>
                <w:lang w:eastAsia="es-CO"/>
              </w:rPr>
            </w:pPr>
            <w:proofErr w:type="spellStart"/>
            <w:r w:rsidRPr="00BA2B17">
              <w:rPr>
                <w:rFonts w:ascii="Calibri" w:eastAsia="Times New Roman" w:hAnsi="Calibri" w:cs="Calibri"/>
                <w:color w:val="000000"/>
                <w:lang w:eastAsia="es-CO"/>
              </w:rPr>
              <w:t>AjusteTarifari</w:t>
            </w:r>
            <w:proofErr w:type="spellEnd"/>
            <w:r w:rsidRPr="00BA2B17">
              <w:rPr>
                <w:rFonts w:ascii="Calibri" w:eastAsia="Times New Roman" w:hAnsi="Calibri" w:cs="Calibri"/>
                <w:color w:val="000000"/>
                <w:lang w:eastAsia="es-CO"/>
              </w:rPr>
              <w:t xml:space="preserve"> Res CRA 936</w:t>
            </w:r>
          </w:p>
        </w:tc>
        <w:tc>
          <w:tcPr>
            <w:tcW w:w="1885" w:type="dxa"/>
            <w:tcBorders>
              <w:top w:val="nil"/>
              <w:left w:val="nil"/>
              <w:bottom w:val="single" w:sz="4" w:space="0" w:color="auto"/>
              <w:right w:val="single" w:sz="4" w:space="0" w:color="auto"/>
            </w:tcBorders>
            <w:shd w:val="clear" w:color="auto" w:fill="auto"/>
            <w:noWrap/>
            <w:vAlign w:val="center"/>
            <w:hideMark/>
          </w:tcPr>
          <w:p w14:paraId="70D0D039" w14:textId="46C9A566"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30</w:t>
            </w:r>
          </w:p>
        </w:tc>
        <w:tc>
          <w:tcPr>
            <w:tcW w:w="2111" w:type="dxa"/>
            <w:tcBorders>
              <w:top w:val="nil"/>
              <w:left w:val="nil"/>
              <w:bottom w:val="single" w:sz="4" w:space="0" w:color="auto"/>
              <w:right w:val="single" w:sz="8" w:space="0" w:color="auto"/>
            </w:tcBorders>
            <w:shd w:val="clear" w:color="auto" w:fill="auto"/>
            <w:noWrap/>
            <w:vAlign w:val="center"/>
            <w:hideMark/>
          </w:tcPr>
          <w:p w14:paraId="15D11538"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0,1%</w:t>
            </w:r>
          </w:p>
        </w:tc>
      </w:tr>
      <w:tr w:rsidR="00BA2B17" w:rsidRPr="00BA2B17" w14:paraId="1B57F532" w14:textId="77777777" w:rsidTr="00BA2B17">
        <w:trPr>
          <w:trHeight w:val="386"/>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3BD322FF" w14:textId="648ACA86"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Estrato con reliquidación (más de una vigencia</w:t>
            </w:r>
          </w:p>
        </w:tc>
        <w:tc>
          <w:tcPr>
            <w:tcW w:w="1885" w:type="dxa"/>
            <w:tcBorders>
              <w:top w:val="nil"/>
              <w:left w:val="nil"/>
              <w:bottom w:val="single" w:sz="4" w:space="0" w:color="auto"/>
              <w:right w:val="single" w:sz="4" w:space="0" w:color="auto"/>
            </w:tcBorders>
            <w:shd w:val="clear" w:color="auto" w:fill="auto"/>
            <w:noWrap/>
            <w:vAlign w:val="center"/>
            <w:hideMark/>
          </w:tcPr>
          <w:p w14:paraId="2DF264A2" w14:textId="3109D92E"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281</w:t>
            </w:r>
          </w:p>
        </w:tc>
        <w:tc>
          <w:tcPr>
            <w:tcW w:w="2111" w:type="dxa"/>
            <w:tcBorders>
              <w:top w:val="nil"/>
              <w:left w:val="nil"/>
              <w:bottom w:val="single" w:sz="4" w:space="0" w:color="auto"/>
              <w:right w:val="single" w:sz="8" w:space="0" w:color="auto"/>
            </w:tcBorders>
            <w:shd w:val="clear" w:color="auto" w:fill="auto"/>
            <w:noWrap/>
            <w:vAlign w:val="center"/>
            <w:hideMark/>
          </w:tcPr>
          <w:p w14:paraId="470B6614"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0,6%</w:t>
            </w:r>
          </w:p>
        </w:tc>
      </w:tr>
      <w:tr w:rsidR="00BA2B17" w:rsidRPr="00BA2B17" w14:paraId="2812021D" w14:textId="77777777" w:rsidTr="00BA2B17">
        <w:trPr>
          <w:trHeight w:val="391"/>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1866302B"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por No conexión del servicio</w:t>
            </w:r>
          </w:p>
        </w:tc>
        <w:tc>
          <w:tcPr>
            <w:tcW w:w="1885" w:type="dxa"/>
            <w:tcBorders>
              <w:top w:val="nil"/>
              <w:left w:val="nil"/>
              <w:bottom w:val="single" w:sz="4" w:space="0" w:color="auto"/>
              <w:right w:val="single" w:sz="4" w:space="0" w:color="auto"/>
            </w:tcBorders>
            <w:shd w:val="clear" w:color="auto" w:fill="auto"/>
            <w:noWrap/>
            <w:vAlign w:val="center"/>
            <w:hideMark/>
          </w:tcPr>
          <w:p w14:paraId="2352B385" w14:textId="61DD9892"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2</w:t>
            </w:r>
          </w:p>
        </w:tc>
        <w:tc>
          <w:tcPr>
            <w:tcW w:w="2111" w:type="dxa"/>
            <w:tcBorders>
              <w:top w:val="nil"/>
              <w:left w:val="nil"/>
              <w:bottom w:val="single" w:sz="4" w:space="0" w:color="auto"/>
              <w:right w:val="single" w:sz="8" w:space="0" w:color="auto"/>
            </w:tcBorders>
            <w:shd w:val="clear" w:color="auto" w:fill="auto"/>
            <w:noWrap/>
            <w:vAlign w:val="center"/>
            <w:hideMark/>
          </w:tcPr>
          <w:p w14:paraId="36BDBD40"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4CEDA665" w14:textId="77777777" w:rsidTr="00BA2B17">
        <w:trPr>
          <w:trHeight w:val="273"/>
        </w:trPr>
        <w:tc>
          <w:tcPr>
            <w:tcW w:w="4892" w:type="dxa"/>
            <w:tcBorders>
              <w:top w:val="nil"/>
              <w:left w:val="single" w:sz="4" w:space="0" w:color="auto"/>
              <w:bottom w:val="single" w:sz="4" w:space="0" w:color="auto"/>
              <w:right w:val="single" w:sz="4" w:space="0" w:color="auto"/>
            </w:tcBorders>
            <w:shd w:val="clear" w:color="auto" w:fill="auto"/>
            <w:noWrap/>
            <w:vAlign w:val="center"/>
            <w:hideMark/>
          </w:tcPr>
          <w:p w14:paraId="55E7DF69"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Reclamo cobro inoportuno consumo</w:t>
            </w:r>
          </w:p>
        </w:tc>
        <w:tc>
          <w:tcPr>
            <w:tcW w:w="1885" w:type="dxa"/>
            <w:tcBorders>
              <w:top w:val="nil"/>
              <w:left w:val="nil"/>
              <w:bottom w:val="single" w:sz="4" w:space="0" w:color="auto"/>
              <w:right w:val="single" w:sz="4" w:space="0" w:color="auto"/>
            </w:tcBorders>
            <w:shd w:val="clear" w:color="auto" w:fill="auto"/>
            <w:noWrap/>
            <w:vAlign w:val="center"/>
            <w:hideMark/>
          </w:tcPr>
          <w:p w14:paraId="3B72A6EC" w14:textId="0D32F13C"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w:t>
            </w:r>
          </w:p>
        </w:tc>
        <w:tc>
          <w:tcPr>
            <w:tcW w:w="2111" w:type="dxa"/>
            <w:tcBorders>
              <w:top w:val="nil"/>
              <w:left w:val="nil"/>
              <w:bottom w:val="single" w:sz="4" w:space="0" w:color="auto"/>
              <w:right w:val="single" w:sz="8" w:space="0" w:color="auto"/>
            </w:tcBorders>
            <w:shd w:val="clear" w:color="auto" w:fill="auto"/>
            <w:noWrap/>
            <w:vAlign w:val="center"/>
            <w:hideMark/>
          </w:tcPr>
          <w:p w14:paraId="387A752A"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4E505595" w14:textId="77777777" w:rsidTr="00BA2B17">
        <w:trPr>
          <w:trHeight w:val="401"/>
        </w:trPr>
        <w:tc>
          <w:tcPr>
            <w:tcW w:w="4892" w:type="dxa"/>
            <w:tcBorders>
              <w:top w:val="nil"/>
              <w:left w:val="single" w:sz="8" w:space="0" w:color="auto"/>
              <w:bottom w:val="single" w:sz="8" w:space="0" w:color="auto"/>
              <w:right w:val="single" w:sz="4" w:space="0" w:color="auto"/>
            </w:tcBorders>
            <w:shd w:val="clear" w:color="D9E1F2" w:fill="D9E1F2"/>
            <w:noWrap/>
            <w:vAlign w:val="center"/>
            <w:hideMark/>
          </w:tcPr>
          <w:p w14:paraId="54155E3C"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proofErr w:type="gramStart"/>
            <w:r w:rsidRPr="00BA2B17">
              <w:rPr>
                <w:rFonts w:ascii="Calibri" w:eastAsia="Times New Roman" w:hAnsi="Calibri" w:cs="Calibri"/>
                <w:b/>
                <w:bCs/>
                <w:color w:val="000000"/>
                <w:lang w:eastAsia="es-CO"/>
              </w:rPr>
              <w:t>Total</w:t>
            </w:r>
            <w:proofErr w:type="gramEnd"/>
            <w:r w:rsidRPr="00BA2B17">
              <w:rPr>
                <w:rFonts w:ascii="Calibri" w:eastAsia="Times New Roman" w:hAnsi="Calibri" w:cs="Calibri"/>
                <w:b/>
                <w:bCs/>
                <w:color w:val="000000"/>
                <w:lang w:eastAsia="es-CO"/>
              </w:rPr>
              <w:t xml:space="preserve"> general</w:t>
            </w:r>
          </w:p>
        </w:tc>
        <w:tc>
          <w:tcPr>
            <w:tcW w:w="1885" w:type="dxa"/>
            <w:tcBorders>
              <w:top w:val="nil"/>
              <w:left w:val="nil"/>
              <w:bottom w:val="single" w:sz="8" w:space="0" w:color="auto"/>
              <w:right w:val="single" w:sz="4" w:space="0" w:color="auto"/>
            </w:tcBorders>
            <w:shd w:val="clear" w:color="D9E1F2" w:fill="D9E1F2"/>
            <w:noWrap/>
            <w:vAlign w:val="center"/>
            <w:hideMark/>
          </w:tcPr>
          <w:p w14:paraId="52CD1311" w14:textId="765D3641"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45.381</w:t>
            </w:r>
          </w:p>
        </w:tc>
        <w:tc>
          <w:tcPr>
            <w:tcW w:w="2111" w:type="dxa"/>
            <w:tcBorders>
              <w:top w:val="nil"/>
              <w:left w:val="nil"/>
              <w:bottom w:val="single" w:sz="4" w:space="0" w:color="auto"/>
              <w:right w:val="single" w:sz="8" w:space="0" w:color="auto"/>
            </w:tcBorders>
            <w:shd w:val="clear" w:color="auto" w:fill="auto"/>
            <w:noWrap/>
            <w:vAlign w:val="center"/>
            <w:hideMark/>
          </w:tcPr>
          <w:p w14:paraId="206142E7" w14:textId="77777777"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100,0%</w:t>
            </w:r>
          </w:p>
        </w:tc>
      </w:tr>
    </w:tbl>
    <w:p w14:paraId="762E71A0" w14:textId="77777777" w:rsidR="00C34015" w:rsidRDefault="00C34015" w:rsidP="00C34015">
      <w:pPr>
        <w:jc w:val="both"/>
        <w:rPr>
          <w:rFonts w:ascii="Arial" w:hAnsi="Arial" w:cs="Arial"/>
        </w:rPr>
      </w:pPr>
    </w:p>
    <w:p w14:paraId="6EC9EEAC" w14:textId="33C313A6" w:rsidR="00C34015" w:rsidRDefault="00782DC4" w:rsidP="00782DC4">
      <w:pPr>
        <w:rPr>
          <w:rFonts w:ascii="Arial" w:hAnsi="Arial" w:cs="Arial"/>
        </w:rPr>
      </w:pPr>
      <w:r>
        <w:rPr>
          <w:noProof/>
        </w:rPr>
        <w:lastRenderedPageBreak/>
        <w:drawing>
          <wp:inline distT="0" distB="0" distL="0" distR="0" wp14:anchorId="5DD586EB" wp14:editId="4ECC4DC1">
            <wp:extent cx="5612130" cy="3373120"/>
            <wp:effectExtent l="0" t="0" r="7620" b="17780"/>
            <wp:docPr id="27" name="Gráfico 27">
              <a:extLst xmlns:a="http://schemas.openxmlformats.org/drawingml/2006/main">
                <a:ext uri="{FF2B5EF4-FFF2-40B4-BE49-F238E27FC236}">
                  <a16:creationId xmlns:a16="http://schemas.microsoft.com/office/drawing/2014/main" id="{576955B1-05CB-42E3-AF92-E0F075742F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D63DE2" w14:textId="77777777" w:rsidR="00C34015" w:rsidRPr="001A1DFC" w:rsidRDefault="00C34015" w:rsidP="00C34015">
      <w:pPr>
        <w:spacing w:after="200" w:line="276" w:lineRule="auto"/>
        <w:jc w:val="both"/>
        <w:rPr>
          <w:rFonts w:ascii="Arial" w:hAnsi="Arial" w:cs="Arial"/>
          <w:lang w:val="es-ES"/>
        </w:rPr>
      </w:pPr>
      <w:r w:rsidRPr="001A1DFC">
        <w:rPr>
          <w:rFonts w:ascii="Arial" w:hAnsi="Arial" w:cs="Arial"/>
        </w:rPr>
        <w:t>La tipología de Reclamos más relevantes se expone a continuación</w:t>
      </w:r>
      <w:r w:rsidRPr="001A1DFC">
        <w:rPr>
          <w:rFonts w:ascii="Arial" w:hAnsi="Arial" w:cs="Arial"/>
          <w:lang w:val="es-ES"/>
        </w:rPr>
        <w:t>:</w:t>
      </w:r>
    </w:p>
    <w:p w14:paraId="5D10FB9D" w14:textId="2EA07C8B" w:rsidR="00C34015" w:rsidRPr="00737E63" w:rsidRDefault="00C34015" w:rsidP="00C34015">
      <w:pPr>
        <w:numPr>
          <w:ilvl w:val="0"/>
          <w:numId w:val="2"/>
        </w:numPr>
        <w:spacing w:after="200" w:line="276" w:lineRule="auto"/>
        <w:jc w:val="both"/>
        <w:rPr>
          <w:rFonts w:ascii="Arial" w:hAnsi="Arial" w:cs="Arial"/>
          <w:lang w:val="es-ES"/>
        </w:rPr>
      </w:pPr>
      <w:r w:rsidRPr="001A1DFC">
        <w:rPr>
          <w:rFonts w:ascii="Arial" w:eastAsiaTheme="minorEastAsia" w:hAnsi="Arial" w:cs="Arial"/>
          <w:lang w:val="es-ES"/>
        </w:rPr>
        <w:t xml:space="preserve">Revisiones internas, con </w:t>
      </w:r>
      <w:r w:rsidR="00BA2B17">
        <w:rPr>
          <w:rFonts w:ascii="Arial" w:eastAsiaTheme="minorEastAsia" w:hAnsi="Arial" w:cs="Arial"/>
          <w:lang w:val="es-ES"/>
        </w:rPr>
        <w:t>42.851</w:t>
      </w:r>
      <w:r w:rsidRPr="001A1DFC">
        <w:rPr>
          <w:rFonts w:ascii="Arial" w:eastAsiaTheme="minorEastAsia" w:hAnsi="Arial" w:cs="Arial"/>
          <w:lang w:val="es-ES"/>
        </w:rPr>
        <w:t xml:space="preserve"> registros</w:t>
      </w:r>
      <w:r>
        <w:rPr>
          <w:rFonts w:ascii="Arial" w:eastAsiaTheme="minorEastAsia" w:hAnsi="Arial" w:cs="Arial"/>
          <w:lang w:val="es-ES"/>
        </w:rPr>
        <w:t>,</w:t>
      </w:r>
      <w:r w:rsidRPr="001A1DFC">
        <w:rPr>
          <w:rFonts w:ascii="Arial" w:eastAsiaTheme="minorEastAsia" w:hAnsi="Arial" w:cs="Arial"/>
          <w:lang w:val="es-ES"/>
        </w:rPr>
        <w:t xml:space="preserve"> equivalente al </w:t>
      </w:r>
      <w:r w:rsidR="00782DC4">
        <w:rPr>
          <w:rFonts w:ascii="Arial" w:eastAsiaTheme="minorEastAsia" w:hAnsi="Arial" w:cs="Arial"/>
          <w:lang w:val="es-ES"/>
        </w:rPr>
        <w:t>88,3</w:t>
      </w:r>
      <w:r w:rsidRPr="001A1DFC">
        <w:rPr>
          <w:rFonts w:ascii="Arial" w:eastAsiaTheme="minorEastAsia" w:hAnsi="Arial" w:cs="Arial"/>
          <w:lang w:val="es-ES"/>
        </w:rPr>
        <w:t>% del total.</w:t>
      </w:r>
    </w:p>
    <w:p w14:paraId="2010FD38" w14:textId="040258A3" w:rsidR="00BA2B17" w:rsidRDefault="00BA2B17" w:rsidP="00C34015">
      <w:pPr>
        <w:numPr>
          <w:ilvl w:val="0"/>
          <w:numId w:val="2"/>
        </w:numPr>
        <w:spacing w:after="200" w:line="276" w:lineRule="auto"/>
        <w:jc w:val="both"/>
        <w:rPr>
          <w:rFonts w:ascii="Arial" w:hAnsi="Arial" w:cs="Arial"/>
          <w:lang w:val="es-ES"/>
        </w:rPr>
      </w:pPr>
      <w:r w:rsidRPr="00BA2B17">
        <w:rPr>
          <w:rFonts w:ascii="Arial" w:eastAsiaTheme="minorEastAsia" w:hAnsi="Arial" w:cs="Arial"/>
          <w:lang w:val="es-ES"/>
        </w:rPr>
        <w:t>Consumo promedio histórico</w:t>
      </w:r>
      <w:r w:rsidR="00C34015">
        <w:rPr>
          <w:rFonts w:ascii="Arial" w:eastAsiaTheme="minorEastAsia" w:hAnsi="Arial" w:cs="Arial"/>
          <w:lang w:val="es-ES"/>
        </w:rPr>
        <w:t xml:space="preserve">, </w:t>
      </w:r>
      <w:r>
        <w:rPr>
          <w:rFonts w:ascii="Arial" w:eastAsiaTheme="minorEastAsia" w:hAnsi="Arial" w:cs="Arial"/>
          <w:lang w:val="es-ES"/>
        </w:rPr>
        <w:t xml:space="preserve">1.571 </w:t>
      </w:r>
      <w:r w:rsidR="00C34015">
        <w:rPr>
          <w:rFonts w:ascii="Arial" w:eastAsiaTheme="minorEastAsia" w:hAnsi="Arial" w:cs="Arial"/>
          <w:lang w:val="es-ES"/>
        </w:rPr>
        <w:t xml:space="preserve">registros, </w:t>
      </w:r>
      <w:r w:rsidR="00C34015" w:rsidRPr="001A1DFC">
        <w:rPr>
          <w:rFonts w:ascii="Arial" w:eastAsiaTheme="minorEastAsia" w:hAnsi="Arial" w:cs="Arial"/>
          <w:lang w:val="es-ES"/>
        </w:rPr>
        <w:t xml:space="preserve">equivalente al </w:t>
      </w:r>
      <w:r>
        <w:rPr>
          <w:rFonts w:ascii="Arial" w:eastAsiaTheme="minorEastAsia" w:hAnsi="Arial" w:cs="Arial"/>
          <w:lang w:val="es-ES"/>
        </w:rPr>
        <w:t>3,</w:t>
      </w:r>
      <w:r w:rsidR="00782DC4">
        <w:rPr>
          <w:rFonts w:ascii="Arial" w:eastAsiaTheme="minorEastAsia" w:hAnsi="Arial" w:cs="Arial"/>
          <w:lang w:val="es-ES"/>
        </w:rPr>
        <w:t>2</w:t>
      </w:r>
      <w:r w:rsidR="00C34015" w:rsidRPr="001A1DFC">
        <w:rPr>
          <w:rFonts w:ascii="Arial" w:eastAsiaTheme="minorEastAsia" w:hAnsi="Arial" w:cs="Arial"/>
          <w:lang w:val="es-ES"/>
        </w:rPr>
        <w:t>% del total</w:t>
      </w:r>
    </w:p>
    <w:p w14:paraId="40E1582C" w14:textId="04F93B8B" w:rsidR="00C34015" w:rsidRPr="00BA2B17" w:rsidRDefault="00C34015" w:rsidP="00C34015">
      <w:pPr>
        <w:numPr>
          <w:ilvl w:val="0"/>
          <w:numId w:val="2"/>
        </w:numPr>
        <w:spacing w:after="200" w:line="276" w:lineRule="auto"/>
        <w:jc w:val="both"/>
        <w:rPr>
          <w:rFonts w:ascii="Arial" w:hAnsi="Arial" w:cs="Arial"/>
          <w:lang w:val="es-ES"/>
        </w:rPr>
      </w:pPr>
      <w:r w:rsidRPr="00BA2B17">
        <w:rPr>
          <w:rFonts w:ascii="Arial" w:eastAsiaTheme="minorEastAsia" w:hAnsi="Arial" w:cs="Arial"/>
          <w:lang w:val="es-ES"/>
        </w:rPr>
        <w:t xml:space="preserve">Verificación orientación/cruce de plumas con </w:t>
      </w:r>
      <w:r w:rsidR="00BA2B17">
        <w:rPr>
          <w:rFonts w:ascii="Arial" w:eastAsiaTheme="minorEastAsia" w:hAnsi="Arial" w:cs="Arial"/>
          <w:lang w:val="es-ES"/>
        </w:rPr>
        <w:t xml:space="preserve">1.3919 </w:t>
      </w:r>
      <w:r w:rsidRPr="00BA2B17">
        <w:rPr>
          <w:rFonts w:ascii="Arial" w:eastAsiaTheme="minorEastAsia" w:hAnsi="Arial" w:cs="Arial"/>
          <w:lang w:val="es-ES"/>
        </w:rPr>
        <w:t xml:space="preserve">registros equivalente al </w:t>
      </w:r>
      <w:r w:rsidR="00BA2B17">
        <w:rPr>
          <w:rFonts w:ascii="Arial" w:eastAsiaTheme="minorEastAsia" w:hAnsi="Arial" w:cs="Arial"/>
          <w:lang w:val="es-ES"/>
        </w:rPr>
        <w:t>2</w:t>
      </w:r>
      <w:r w:rsidRPr="00BA2B17">
        <w:rPr>
          <w:rFonts w:ascii="Arial" w:eastAsiaTheme="minorEastAsia" w:hAnsi="Arial" w:cs="Arial"/>
          <w:lang w:val="es-ES"/>
        </w:rPr>
        <w:t>,</w:t>
      </w:r>
      <w:r w:rsidR="00782DC4">
        <w:rPr>
          <w:rFonts w:ascii="Arial" w:eastAsiaTheme="minorEastAsia" w:hAnsi="Arial" w:cs="Arial"/>
          <w:lang w:val="es-ES"/>
        </w:rPr>
        <w:t>7</w:t>
      </w:r>
      <w:r w:rsidRPr="00BA2B17">
        <w:rPr>
          <w:rFonts w:ascii="Arial" w:eastAsiaTheme="minorEastAsia" w:hAnsi="Arial" w:cs="Arial"/>
          <w:lang w:val="es-ES"/>
        </w:rPr>
        <w:t>% del total.</w:t>
      </w:r>
    </w:p>
    <w:p w14:paraId="33D4F7E5" w14:textId="77777777" w:rsidR="00BA2B17" w:rsidRDefault="00BA2B17" w:rsidP="00C34015">
      <w:pPr>
        <w:ind w:left="360"/>
        <w:rPr>
          <w:rFonts w:ascii="Arial" w:hAnsi="Arial" w:cs="Arial"/>
          <w:b/>
        </w:rPr>
      </w:pPr>
    </w:p>
    <w:p w14:paraId="0E9956F9" w14:textId="58CC61E8" w:rsidR="00C34015" w:rsidRDefault="00C34015" w:rsidP="00C34015">
      <w:pPr>
        <w:ind w:left="360"/>
        <w:rPr>
          <w:rFonts w:ascii="Arial" w:hAnsi="Arial" w:cs="Arial"/>
        </w:rPr>
      </w:pPr>
      <w:r>
        <w:rPr>
          <w:rFonts w:ascii="Arial" w:hAnsi="Arial" w:cs="Arial"/>
          <w:b/>
        </w:rPr>
        <w:t>3.</w:t>
      </w:r>
      <w:r w:rsidRPr="00073A09">
        <w:rPr>
          <w:rFonts w:ascii="Arial" w:hAnsi="Arial" w:cs="Arial"/>
          <w:b/>
        </w:rPr>
        <w:t>2.</w:t>
      </w:r>
      <w:r>
        <w:rPr>
          <w:rFonts w:ascii="Arial" w:hAnsi="Arial" w:cs="Arial"/>
          <w:b/>
        </w:rPr>
        <w:t>4</w:t>
      </w:r>
      <w:r w:rsidRPr="00073A09">
        <w:rPr>
          <w:rFonts w:ascii="Arial" w:hAnsi="Arial" w:cs="Arial"/>
          <w:b/>
        </w:rPr>
        <w:t xml:space="preserve"> RE</w:t>
      </w:r>
      <w:r>
        <w:rPr>
          <w:rFonts w:ascii="Arial" w:hAnsi="Arial" w:cs="Arial"/>
          <w:b/>
        </w:rPr>
        <w:t>CURSOS</w:t>
      </w:r>
      <w:r w:rsidRPr="00073A09">
        <w:rPr>
          <w:rFonts w:ascii="Arial" w:hAnsi="Arial" w:cs="Arial"/>
        </w:rPr>
        <w:t>:</w:t>
      </w:r>
    </w:p>
    <w:tbl>
      <w:tblPr>
        <w:tblW w:w="8340" w:type="dxa"/>
        <w:tblCellMar>
          <w:left w:w="70" w:type="dxa"/>
          <w:right w:w="70" w:type="dxa"/>
        </w:tblCellMar>
        <w:tblLook w:val="04A0" w:firstRow="1" w:lastRow="0" w:firstColumn="1" w:lastColumn="0" w:noHBand="0" w:noVBand="1"/>
      </w:tblPr>
      <w:tblGrid>
        <w:gridCol w:w="4420"/>
        <w:gridCol w:w="2243"/>
        <w:gridCol w:w="1787"/>
      </w:tblGrid>
      <w:tr w:rsidR="00BA2B17" w:rsidRPr="00BA2B17" w14:paraId="1B7D15DD" w14:textId="77777777" w:rsidTr="00BA2B17">
        <w:trPr>
          <w:trHeight w:val="600"/>
        </w:trPr>
        <w:tc>
          <w:tcPr>
            <w:tcW w:w="4420" w:type="dxa"/>
            <w:tcBorders>
              <w:top w:val="single" w:sz="8" w:space="0" w:color="auto"/>
              <w:left w:val="single" w:sz="8" w:space="0" w:color="auto"/>
              <w:bottom w:val="single" w:sz="4" w:space="0" w:color="auto"/>
              <w:right w:val="single" w:sz="4" w:space="0" w:color="auto"/>
            </w:tcBorders>
            <w:shd w:val="clear" w:color="D9E1F2" w:fill="D9E1F2"/>
            <w:noWrap/>
            <w:vAlign w:val="bottom"/>
            <w:hideMark/>
          </w:tcPr>
          <w:p w14:paraId="35CFCA73" w14:textId="77777777" w:rsidR="00BA2B17" w:rsidRPr="00BA2B17" w:rsidRDefault="00BA2B17" w:rsidP="00BA2B17">
            <w:pPr>
              <w:spacing w:after="0" w:line="240" w:lineRule="auto"/>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TIPOLOGÍA DE RECURSOS</w:t>
            </w:r>
          </w:p>
        </w:tc>
        <w:tc>
          <w:tcPr>
            <w:tcW w:w="2243" w:type="dxa"/>
            <w:tcBorders>
              <w:top w:val="single" w:sz="8" w:space="0" w:color="auto"/>
              <w:left w:val="nil"/>
              <w:bottom w:val="single" w:sz="4" w:space="0" w:color="auto"/>
              <w:right w:val="single" w:sz="4" w:space="0" w:color="auto"/>
            </w:tcBorders>
            <w:shd w:val="clear" w:color="000000" w:fill="D9E1F2"/>
            <w:vAlign w:val="center"/>
            <w:hideMark/>
          </w:tcPr>
          <w:p w14:paraId="7F967657" w14:textId="77777777"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1° Semestre 2022</w:t>
            </w:r>
          </w:p>
        </w:tc>
        <w:tc>
          <w:tcPr>
            <w:tcW w:w="1677" w:type="dxa"/>
            <w:tcBorders>
              <w:top w:val="single" w:sz="8" w:space="0" w:color="auto"/>
              <w:left w:val="nil"/>
              <w:bottom w:val="single" w:sz="4" w:space="0" w:color="auto"/>
              <w:right w:val="single" w:sz="8" w:space="0" w:color="auto"/>
            </w:tcBorders>
            <w:shd w:val="clear" w:color="D9E1F2" w:fill="D9E1F2"/>
            <w:vAlign w:val="bottom"/>
            <w:hideMark/>
          </w:tcPr>
          <w:p w14:paraId="4A46DC45" w14:textId="77777777" w:rsidR="00BA2B17" w:rsidRPr="00BA2B17" w:rsidRDefault="00BA2B17" w:rsidP="00BA2B17">
            <w:pPr>
              <w:spacing w:after="0" w:line="240" w:lineRule="auto"/>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REPRESENTACIÓN PORCENTUAL</w:t>
            </w:r>
          </w:p>
        </w:tc>
      </w:tr>
      <w:tr w:rsidR="00BA2B17" w:rsidRPr="00BA2B17" w14:paraId="4A0B2B6B" w14:textId="77777777" w:rsidTr="00BA2B17">
        <w:trPr>
          <w:trHeight w:val="23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28BC8E1D"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Recurso de Reposición</w:t>
            </w:r>
          </w:p>
        </w:tc>
        <w:tc>
          <w:tcPr>
            <w:tcW w:w="2243" w:type="dxa"/>
            <w:tcBorders>
              <w:top w:val="nil"/>
              <w:left w:val="nil"/>
              <w:bottom w:val="single" w:sz="4" w:space="0" w:color="auto"/>
              <w:right w:val="single" w:sz="4" w:space="0" w:color="auto"/>
            </w:tcBorders>
            <w:shd w:val="clear" w:color="auto" w:fill="auto"/>
            <w:noWrap/>
            <w:vAlign w:val="bottom"/>
            <w:hideMark/>
          </w:tcPr>
          <w:p w14:paraId="64A4A54E" w14:textId="0B9E1F36"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544</w:t>
            </w:r>
          </w:p>
        </w:tc>
        <w:tc>
          <w:tcPr>
            <w:tcW w:w="1677" w:type="dxa"/>
            <w:tcBorders>
              <w:top w:val="nil"/>
              <w:left w:val="nil"/>
              <w:bottom w:val="single" w:sz="4" w:space="0" w:color="auto"/>
              <w:right w:val="single" w:sz="8" w:space="0" w:color="auto"/>
            </w:tcBorders>
            <w:shd w:val="clear" w:color="auto" w:fill="auto"/>
            <w:noWrap/>
            <w:vAlign w:val="bottom"/>
            <w:hideMark/>
          </w:tcPr>
          <w:p w14:paraId="1B669913"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4,0%</w:t>
            </w:r>
          </w:p>
        </w:tc>
      </w:tr>
      <w:tr w:rsidR="00BA2B17" w:rsidRPr="00BA2B17" w14:paraId="7AA95155" w14:textId="77777777" w:rsidTr="00BA2B17">
        <w:trPr>
          <w:trHeight w:val="379"/>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298D8695"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Recurso de Reposición y Subsidiario de Apelación</w:t>
            </w:r>
          </w:p>
        </w:tc>
        <w:tc>
          <w:tcPr>
            <w:tcW w:w="2243" w:type="dxa"/>
            <w:tcBorders>
              <w:top w:val="nil"/>
              <w:left w:val="nil"/>
              <w:bottom w:val="single" w:sz="4" w:space="0" w:color="auto"/>
              <w:right w:val="single" w:sz="4" w:space="0" w:color="auto"/>
            </w:tcBorders>
            <w:shd w:val="clear" w:color="auto" w:fill="auto"/>
            <w:noWrap/>
            <w:vAlign w:val="bottom"/>
            <w:hideMark/>
          </w:tcPr>
          <w:p w14:paraId="3570CC62" w14:textId="4C200E8B"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7.413</w:t>
            </w:r>
          </w:p>
        </w:tc>
        <w:tc>
          <w:tcPr>
            <w:tcW w:w="1677" w:type="dxa"/>
            <w:tcBorders>
              <w:top w:val="nil"/>
              <w:left w:val="nil"/>
              <w:bottom w:val="single" w:sz="4" w:space="0" w:color="auto"/>
              <w:right w:val="single" w:sz="8" w:space="0" w:color="auto"/>
            </w:tcBorders>
            <w:shd w:val="clear" w:color="auto" w:fill="auto"/>
            <w:noWrap/>
            <w:vAlign w:val="bottom"/>
            <w:hideMark/>
          </w:tcPr>
          <w:p w14:paraId="435DA5AA"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55,1%</w:t>
            </w:r>
          </w:p>
        </w:tc>
      </w:tr>
      <w:tr w:rsidR="00BA2B17" w:rsidRPr="00BA2B17" w14:paraId="7D8DE356" w14:textId="77777777" w:rsidTr="00BA2B17">
        <w:trPr>
          <w:trHeight w:val="30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4CA21D45"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Recurso de Apelación</w:t>
            </w:r>
          </w:p>
        </w:tc>
        <w:tc>
          <w:tcPr>
            <w:tcW w:w="2243" w:type="dxa"/>
            <w:tcBorders>
              <w:top w:val="nil"/>
              <w:left w:val="nil"/>
              <w:bottom w:val="single" w:sz="4" w:space="0" w:color="auto"/>
              <w:right w:val="single" w:sz="4" w:space="0" w:color="auto"/>
            </w:tcBorders>
            <w:shd w:val="clear" w:color="auto" w:fill="auto"/>
            <w:noWrap/>
            <w:vAlign w:val="bottom"/>
            <w:hideMark/>
          </w:tcPr>
          <w:p w14:paraId="0249AF6B" w14:textId="04DABF9E"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29</w:t>
            </w:r>
          </w:p>
        </w:tc>
        <w:tc>
          <w:tcPr>
            <w:tcW w:w="1677" w:type="dxa"/>
            <w:tcBorders>
              <w:top w:val="nil"/>
              <w:left w:val="nil"/>
              <w:bottom w:val="single" w:sz="4" w:space="0" w:color="auto"/>
              <w:right w:val="single" w:sz="8" w:space="0" w:color="auto"/>
            </w:tcBorders>
            <w:shd w:val="clear" w:color="auto" w:fill="auto"/>
            <w:noWrap/>
            <w:vAlign w:val="bottom"/>
            <w:hideMark/>
          </w:tcPr>
          <w:p w14:paraId="5FDB5D0F"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0,2%</w:t>
            </w:r>
          </w:p>
        </w:tc>
      </w:tr>
      <w:tr w:rsidR="00BA2B17" w:rsidRPr="00BA2B17" w14:paraId="550C3291" w14:textId="77777777" w:rsidTr="00BA2B17">
        <w:trPr>
          <w:trHeight w:val="30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475757BF"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Recurso de Queja Interpuesta</w:t>
            </w:r>
          </w:p>
        </w:tc>
        <w:tc>
          <w:tcPr>
            <w:tcW w:w="2243" w:type="dxa"/>
            <w:tcBorders>
              <w:top w:val="nil"/>
              <w:left w:val="nil"/>
              <w:bottom w:val="single" w:sz="4" w:space="0" w:color="auto"/>
              <w:right w:val="single" w:sz="4" w:space="0" w:color="auto"/>
            </w:tcBorders>
            <w:shd w:val="clear" w:color="auto" w:fill="auto"/>
            <w:noWrap/>
            <w:vAlign w:val="bottom"/>
            <w:hideMark/>
          </w:tcPr>
          <w:p w14:paraId="7CCE1DD0" w14:textId="56F5D10F"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431</w:t>
            </w:r>
          </w:p>
        </w:tc>
        <w:tc>
          <w:tcPr>
            <w:tcW w:w="1677" w:type="dxa"/>
            <w:tcBorders>
              <w:top w:val="nil"/>
              <w:left w:val="nil"/>
              <w:bottom w:val="single" w:sz="4" w:space="0" w:color="auto"/>
              <w:right w:val="single" w:sz="8" w:space="0" w:color="auto"/>
            </w:tcBorders>
            <w:shd w:val="clear" w:color="auto" w:fill="auto"/>
            <w:noWrap/>
            <w:vAlign w:val="bottom"/>
            <w:hideMark/>
          </w:tcPr>
          <w:p w14:paraId="0A5AB631"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3,2%</w:t>
            </w:r>
          </w:p>
        </w:tc>
      </w:tr>
      <w:tr w:rsidR="00BA2B17" w:rsidRPr="00BA2B17" w14:paraId="1E25E46C" w14:textId="77777777" w:rsidTr="00BA2B17">
        <w:trPr>
          <w:trHeight w:val="60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4FFCCA6E"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Fallo Recurso de Reposición en Subsidio de Apelación</w:t>
            </w:r>
          </w:p>
        </w:tc>
        <w:tc>
          <w:tcPr>
            <w:tcW w:w="2243" w:type="dxa"/>
            <w:tcBorders>
              <w:top w:val="nil"/>
              <w:left w:val="nil"/>
              <w:bottom w:val="single" w:sz="4" w:space="0" w:color="auto"/>
              <w:right w:val="single" w:sz="4" w:space="0" w:color="auto"/>
            </w:tcBorders>
            <w:shd w:val="clear" w:color="auto" w:fill="auto"/>
            <w:noWrap/>
            <w:vAlign w:val="bottom"/>
            <w:hideMark/>
          </w:tcPr>
          <w:p w14:paraId="2FEEAB10" w14:textId="2F622349"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4.137</w:t>
            </w:r>
          </w:p>
        </w:tc>
        <w:tc>
          <w:tcPr>
            <w:tcW w:w="1677" w:type="dxa"/>
            <w:tcBorders>
              <w:top w:val="nil"/>
              <w:left w:val="nil"/>
              <w:bottom w:val="single" w:sz="4" w:space="0" w:color="auto"/>
              <w:right w:val="single" w:sz="8" w:space="0" w:color="auto"/>
            </w:tcBorders>
            <w:shd w:val="clear" w:color="auto" w:fill="auto"/>
            <w:noWrap/>
            <w:vAlign w:val="bottom"/>
            <w:hideMark/>
          </w:tcPr>
          <w:p w14:paraId="72255B21"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30,7%</w:t>
            </w:r>
          </w:p>
        </w:tc>
      </w:tr>
      <w:tr w:rsidR="00BA2B17" w:rsidRPr="00BA2B17" w14:paraId="707F4148" w14:textId="77777777" w:rsidTr="00BA2B17">
        <w:trPr>
          <w:trHeight w:val="30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2EB8B836"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Fallo SSPD Aclaratorio</w:t>
            </w:r>
          </w:p>
        </w:tc>
        <w:tc>
          <w:tcPr>
            <w:tcW w:w="2243" w:type="dxa"/>
            <w:tcBorders>
              <w:top w:val="nil"/>
              <w:left w:val="nil"/>
              <w:bottom w:val="single" w:sz="4" w:space="0" w:color="auto"/>
              <w:right w:val="single" w:sz="4" w:space="0" w:color="auto"/>
            </w:tcBorders>
            <w:shd w:val="clear" w:color="auto" w:fill="auto"/>
            <w:noWrap/>
            <w:vAlign w:val="bottom"/>
            <w:hideMark/>
          </w:tcPr>
          <w:p w14:paraId="7F7FB333" w14:textId="62F08481"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30</w:t>
            </w:r>
          </w:p>
        </w:tc>
        <w:tc>
          <w:tcPr>
            <w:tcW w:w="1677" w:type="dxa"/>
            <w:tcBorders>
              <w:top w:val="nil"/>
              <w:left w:val="nil"/>
              <w:bottom w:val="single" w:sz="4" w:space="0" w:color="auto"/>
              <w:right w:val="single" w:sz="8" w:space="0" w:color="auto"/>
            </w:tcBorders>
            <w:shd w:val="clear" w:color="auto" w:fill="auto"/>
            <w:noWrap/>
            <w:vAlign w:val="bottom"/>
            <w:hideMark/>
          </w:tcPr>
          <w:p w14:paraId="610AA595"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0,2%</w:t>
            </w:r>
          </w:p>
        </w:tc>
      </w:tr>
      <w:tr w:rsidR="00BA2B17" w:rsidRPr="00BA2B17" w14:paraId="1453AE2B" w14:textId="77777777" w:rsidTr="00BA2B17">
        <w:trPr>
          <w:trHeight w:val="30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5CF86688"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Fallo SSPD Revocatorio</w:t>
            </w:r>
          </w:p>
        </w:tc>
        <w:tc>
          <w:tcPr>
            <w:tcW w:w="2243" w:type="dxa"/>
            <w:tcBorders>
              <w:top w:val="nil"/>
              <w:left w:val="nil"/>
              <w:bottom w:val="single" w:sz="4" w:space="0" w:color="auto"/>
              <w:right w:val="single" w:sz="4" w:space="0" w:color="auto"/>
            </w:tcBorders>
            <w:shd w:val="clear" w:color="auto" w:fill="auto"/>
            <w:noWrap/>
            <w:vAlign w:val="bottom"/>
            <w:hideMark/>
          </w:tcPr>
          <w:p w14:paraId="40826784" w14:textId="401832AA"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15</w:t>
            </w:r>
          </w:p>
        </w:tc>
        <w:tc>
          <w:tcPr>
            <w:tcW w:w="1677" w:type="dxa"/>
            <w:tcBorders>
              <w:top w:val="nil"/>
              <w:left w:val="nil"/>
              <w:bottom w:val="single" w:sz="4" w:space="0" w:color="auto"/>
              <w:right w:val="single" w:sz="8" w:space="0" w:color="auto"/>
            </w:tcBorders>
            <w:shd w:val="clear" w:color="auto" w:fill="auto"/>
            <w:noWrap/>
            <w:vAlign w:val="bottom"/>
            <w:hideMark/>
          </w:tcPr>
          <w:p w14:paraId="65CA134F"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0,1%</w:t>
            </w:r>
          </w:p>
        </w:tc>
      </w:tr>
      <w:tr w:rsidR="00BA2B17" w:rsidRPr="00BA2B17" w14:paraId="52899DCC" w14:textId="77777777" w:rsidTr="00BA2B17">
        <w:trPr>
          <w:trHeight w:val="30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694D73BF"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Fallo SSPD Recurso de Queja</w:t>
            </w:r>
          </w:p>
        </w:tc>
        <w:tc>
          <w:tcPr>
            <w:tcW w:w="2243" w:type="dxa"/>
            <w:tcBorders>
              <w:top w:val="nil"/>
              <w:left w:val="nil"/>
              <w:bottom w:val="single" w:sz="4" w:space="0" w:color="auto"/>
              <w:right w:val="single" w:sz="4" w:space="0" w:color="auto"/>
            </w:tcBorders>
            <w:shd w:val="clear" w:color="auto" w:fill="auto"/>
            <w:noWrap/>
            <w:vAlign w:val="bottom"/>
            <w:hideMark/>
          </w:tcPr>
          <w:p w14:paraId="5B5E5534" w14:textId="7B5C6983"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854</w:t>
            </w:r>
          </w:p>
        </w:tc>
        <w:tc>
          <w:tcPr>
            <w:tcW w:w="1677" w:type="dxa"/>
            <w:tcBorders>
              <w:top w:val="nil"/>
              <w:left w:val="nil"/>
              <w:bottom w:val="single" w:sz="4" w:space="0" w:color="auto"/>
              <w:right w:val="single" w:sz="8" w:space="0" w:color="auto"/>
            </w:tcBorders>
            <w:shd w:val="clear" w:color="auto" w:fill="auto"/>
            <w:noWrap/>
            <w:vAlign w:val="bottom"/>
            <w:hideMark/>
          </w:tcPr>
          <w:p w14:paraId="4CF79E88"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6,3%</w:t>
            </w:r>
          </w:p>
        </w:tc>
      </w:tr>
      <w:tr w:rsidR="00BA2B17" w:rsidRPr="00BA2B17" w14:paraId="610A994E" w14:textId="77777777" w:rsidTr="00BA2B17">
        <w:trPr>
          <w:trHeight w:val="300"/>
        </w:trPr>
        <w:tc>
          <w:tcPr>
            <w:tcW w:w="4420" w:type="dxa"/>
            <w:tcBorders>
              <w:top w:val="nil"/>
              <w:left w:val="single" w:sz="8" w:space="0" w:color="auto"/>
              <w:bottom w:val="single" w:sz="4" w:space="0" w:color="auto"/>
              <w:right w:val="single" w:sz="4" w:space="0" w:color="auto"/>
            </w:tcBorders>
            <w:shd w:val="clear" w:color="auto" w:fill="auto"/>
            <w:vAlign w:val="bottom"/>
            <w:hideMark/>
          </w:tcPr>
          <w:p w14:paraId="04778583" w14:textId="77777777" w:rsidR="00BA2B17" w:rsidRPr="00BA2B17" w:rsidRDefault="00BA2B17" w:rsidP="00BA2B17">
            <w:pPr>
              <w:spacing w:after="0" w:line="240" w:lineRule="auto"/>
              <w:rPr>
                <w:rFonts w:ascii="Calibri" w:eastAsia="Times New Roman" w:hAnsi="Calibri" w:cs="Calibri"/>
                <w:color w:val="000000"/>
                <w:lang w:eastAsia="es-CO"/>
              </w:rPr>
            </w:pPr>
            <w:r w:rsidRPr="00BA2B17">
              <w:rPr>
                <w:rFonts w:ascii="Calibri" w:eastAsia="Times New Roman" w:hAnsi="Calibri" w:cs="Calibri"/>
                <w:color w:val="000000"/>
                <w:lang w:eastAsia="es-CO"/>
              </w:rPr>
              <w:t>Fallo SSPD Apelación por Recurso de Queja</w:t>
            </w:r>
          </w:p>
        </w:tc>
        <w:tc>
          <w:tcPr>
            <w:tcW w:w="2243" w:type="dxa"/>
            <w:tcBorders>
              <w:top w:val="nil"/>
              <w:left w:val="nil"/>
              <w:bottom w:val="single" w:sz="4" w:space="0" w:color="auto"/>
              <w:right w:val="single" w:sz="4" w:space="0" w:color="auto"/>
            </w:tcBorders>
            <w:shd w:val="clear" w:color="auto" w:fill="auto"/>
            <w:noWrap/>
            <w:vAlign w:val="bottom"/>
            <w:hideMark/>
          </w:tcPr>
          <w:p w14:paraId="7849A35D" w14:textId="2348CAEA" w:rsidR="00BA2B17" w:rsidRPr="00BA2B17" w:rsidRDefault="00BA2B17" w:rsidP="00BA2B17">
            <w:pPr>
              <w:spacing w:after="0" w:line="240" w:lineRule="auto"/>
              <w:jc w:val="center"/>
              <w:rPr>
                <w:rFonts w:ascii="Calibri" w:eastAsia="Times New Roman" w:hAnsi="Calibri" w:cs="Calibri"/>
                <w:color w:val="000000"/>
                <w:lang w:eastAsia="es-CO"/>
              </w:rPr>
            </w:pPr>
            <w:r w:rsidRPr="00BA2B17">
              <w:rPr>
                <w:rFonts w:ascii="Calibri" w:eastAsia="Times New Roman" w:hAnsi="Calibri" w:cs="Calibri"/>
                <w:color w:val="000000"/>
                <w:lang w:eastAsia="es-CO"/>
              </w:rPr>
              <w:t>1</w:t>
            </w:r>
          </w:p>
        </w:tc>
        <w:tc>
          <w:tcPr>
            <w:tcW w:w="1677" w:type="dxa"/>
            <w:tcBorders>
              <w:top w:val="nil"/>
              <w:left w:val="nil"/>
              <w:bottom w:val="single" w:sz="4" w:space="0" w:color="auto"/>
              <w:right w:val="single" w:sz="8" w:space="0" w:color="auto"/>
            </w:tcBorders>
            <w:shd w:val="clear" w:color="auto" w:fill="auto"/>
            <w:noWrap/>
            <w:vAlign w:val="bottom"/>
            <w:hideMark/>
          </w:tcPr>
          <w:p w14:paraId="3C0D3081"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0,0%</w:t>
            </w:r>
          </w:p>
        </w:tc>
      </w:tr>
      <w:tr w:rsidR="00BA2B17" w:rsidRPr="00BA2B17" w14:paraId="532098F4" w14:textId="77777777" w:rsidTr="00BA2B17">
        <w:trPr>
          <w:trHeight w:val="315"/>
        </w:trPr>
        <w:tc>
          <w:tcPr>
            <w:tcW w:w="4420" w:type="dxa"/>
            <w:tcBorders>
              <w:top w:val="nil"/>
              <w:left w:val="single" w:sz="8" w:space="0" w:color="auto"/>
              <w:bottom w:val="single" w:sz="8" w:space="0" w:color="auto"/>
              <w:right w:val="single" w:sz="4" w:space="0" w:color="auto"/>
            </w:tcBorders>
            <w:shd w:val="clear" w:color="D9E1F2" w:fill="D9E1F2"/>
            <w:noWrap/>
            <w:vAlign w:val="bottom"/>
            <w:hideMark/>
          </w:tcPr>
          <w:p w14:paraId="6EA83A5F" w14:textId="77777777" w:rsidR="00BA2B17" w:rsidRPr="00BA2B17" w:rsidRDefault="00BA2B17" w:rsidP="00BA2B17">
            <w:pPr>
              <w:spacing w:after="0" w:line="240" w:lineRule="auto"/>
              <w:rPr>
                <w:rFonts w:ascii="Calibri" w:eastAsia="Times New Roman" w:hAnsi="Calibri" w:cs="Calibri"/>
                <w:b/>
                <w:bCs/>
                <w:color w:val="000000"/>
                <w:lang w:eastAsia="es-CO"/>
              </w:rPr>
            </w:pPr>
            <w:proofErr w:type="gramStart"/>
            <w:r w:rsidRPr="00BA2B17">
              <w:rPr>
                <w:rFonts w:ascii="Calibri" w:eastAsia="Times New Roman" w:hAnsi="Calibri" w:cs="Calibri"/>
                <w:b/>
                <w:bCs/>
                <w:color w:val="000000"/>
                <w:lang w:eastAsia="es-CO"/>
              </w:rPr>
              <w:t>Total</w:t>
            </w:r>
            <w:proofErr w:type="gramEnd"/>
            <w:r w:rsidRPr="00BA2B17">
              <w:rPr>
                <w:rFonts w:ascii="Calibri" w:eastAsia="Times New Roman" w:hAnsi="Calibri" w:cs="Calibri"/>
                <w:b/>
                <w:bCs/>
                <w:color w:val="000000"/>
                <w:lang w:eastAsia="es-CO"/>
              </w:rPr>
              <w:t xml:space="preserve"> general</w:t>
            </w:r>
          </w:p>
        </w:tc>
        <w:tc>
          <w:tcPr>
            <w:tcW w:w="2243" w:type="dxa"/>
            <w:tcBorders>
              <w:top w:val="nil"/>
              <w:left w:val="nil"/>
              <w:bottom w:val="single" w:sz="8" w:space="0" w:color="auto"/>
              <w:right w:val="single" w:sz="4" w:space="0" w:color="auto"/>
            </w:tcBorders>
            <w:shd w:val="clear" w:color="D9E1F2" w:fill="D9E1F2"/>
            <w:noWrap/>
            <w:vAlign w:val="bottom"/>
            <w:hideMark/>
          </w:tcPr>
          <w:p w14:paraId="46D44413" w14:textId="3A9D4475" w:rsidR="00BA2B17" w:rsidRPr="00BA2B17" w:rsidRDefault="00BA2B17" w:rsidP="00BA2B17">
            <w:pPr>
              <w:spacing w:after="0" w:line="240" w:lineRule="auto"/>
              <w:jc w:val="center"/>
              <w:rPr>
                <w:rFonts w:ascii="Calibri" w:eastAsia="Times New Roman" w:hAnsi="Calibri" w:cs="Calibri"/>
                <w:b/>
                <w:bCs/>
                <w:color w:val="000000"/>
                <w:lang w:eastAsia="es-CO"/>
              </w:rPr>
            </w:pPr>
            <w:r w:rsidRPr="00BA2B17">
              <w:rPr>
                <w:rFonts w:ascii="Calibri" w:eastAsia="Times New Roman" w:hAnsi="Calibri" w:cs="Calibri"/>
                <w:b/>
                <w:bCs/>
                <w:color w:val="000000"/>
                <w:lang w:eastAsia="es-CO"/>
              </w:rPr>
              <w:t>13.454</w:t>
            </w:r>
          </w:p>
        </w:tc>
        <w:tc>
          <w:tcPr>
            <w:tcW w:w="1677" w:type="dxa"/>
            <w:tcBorders>
              <w:top w:val="nil"/>
              <w:left w:val="nil"/>
              <w:bottom w:val="single" w:sz="8" w:space="0" w:color="auto"/>
              <w:right w:val="single" w:sz="8" w:space="0" w:color="auto"/>
            </w:tcBorders>
            <w:shd w:val="clear" w:color="auto" w:fill="auto"/>
            <w:noWrap/>
            <w:vAlign w:val="bottom"/>
            <w:hideMark/>
          </w:tcPr>
          <w:p w14:paraId="58446697" w14:textId="77777777" w:rsidR="00BA2B17" w:rsidRPr="00BA2B17" w:rsidRDefault="00BA2B17" w:rsidP="00BA2B17">
            <w:pPr>
              <w:spacing w:after="0" w:line="240" w:lineRule="auto"/>
              <w:jc w:val="right"/>
              <w:rPr>
                <w:rFonts w:ascii="Calibri" w:eastAsia="Times New Roman" w:hAnsi="Calibri" w:cs="Calibri"/>
                <w:color w:val="000000"/>
                <w:lang w:eastAsia="es-CO"/>
              </w:rPr>
            </w:pPr>
            <w:r w:rsidRPr="00BA2B17">
              <w:rPr>
                <w:rFonts w:ascii="Calibri" w:eastAsia="Times New Roman" w:hAnsi="Calibri" w:cs="Calibri"/>
                <w:color w:val="000000"/>
                <w:lang w:eastAsia="es-CO"/>
              </w:rPr>
              <w:t>100,0%</w:t>
            </w:r>
          </w:p>
        </w:tc>
      </w:tr>
    </w:tbl>
    <w:p w14:paraId="5A88B4DD" w14:textId="77777777" w:rsidR="00C34015" w:rsidRDefault="00C34015" w:rsidP="00C34015">
      <w:pPr>
        <w:jc w:val="both"/>
        <w:rPr>
          <w:rFonts w:ascii="Arial" w:hAnsi="Arial" w:cs="Arial"/>
        </w:rPr>
      </w:pPr>
    </w:p>
    <w:p w14:paraId="498F796C" w14:textId="5AFE2B1D" w:rsidR="00C34015" w:rsidRDefault="00782DC4" w:rsidP="00782DC4">
      <w:pPr>
        <w:jc w:val="center"/>
        <w:rPr>
          <w:rFonts w:ascii="Arial" w:hAnsi="Arial" w:cs="Arial"/>
        </w:rPr>
      </w:pPr>
      <w:r>
        <w:rPr>
          <w:noProof/>
        </w:rPr>
        <w:drawing>
          <wp:inline distT="0" distB="0" distL="0" distR="0" wp14:anchorId="63C8D412" wp14:editId="5E634576">
            <wp:extent cx="5486401" cy="3071813"/>
            <wp:effectExtent l="0" t="0" r="0" b="14605"/>
            <wp:docPr id="28" name="Gráfico 28">
              <a:extLst xmlns:a="http://schemas.openxmlformats.org/drawingml/2006/main">
                <a:ext uri="{FF2B5EF4-FFF2-40B4-BE49-F238E27FC236}">
                  <a16:creationId xmlns:a16="http://schemas.microsoft.com/office/drawing/2014/main" id="{76FD841D-951D-4221-9F8C-0B8C585FDF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31F6BC" w14:textId="77777777" w:rsidR="00C34015" w:rsidRDefault="00C34015" w:rsidP="00C34015">
      <w:pPr>
        <w:rPr>
          <w:rFonts w:ascii="Arial" w:hAnsi="Arial" w:cs="Arial"/>
        </w:rPr>
      </w:pPr>
    </w:p>
    <w:p w14:paraId="37D33D40" w14:textId="77777777" w:rsidR="00C34015" w:rsidRDefault="00C34015" w:rsidP="00C34015">
      <w:pPr>
        <w:rPr>
          <w:rFonts w:ascii="Arial" w:hAnsi="Arial" w:cs="Arial"/>
          <w:lang w:val="es-ES"/>
        </w:rPr>
      </w:pPr>
      <w:r w:rsidRPr="001A1DFC">
        <w:rPr>
          <w:rFonts w:ascii="Arial" w:hAnsi="Arial" w:cs="Arial"/>
        </w:rPr>
        <w:t>La tipología de Re</w:t>
      </w:r>
      <w:r>
        <w:rPr>
          <w:rFonts w:ascii="Arial" w:hAnsi="Arial" w:cs="Arial"/>
        </w:rPr>
        <w:t>cursos</w:t>
      </w:r>
      <w:r w:rsidRPr="001A1DFC">
        <w:rPr>
          <w:rFonts w:ascii="Arial" w:hAnsi="Arial" w:cs="Arial"/>
        </w:rPr>
        <w:t xml:space="preserve"> más relevantes se expone a continuación</w:t>
      </w:r>
      <w:r w:rsidRPr="001A1DFC">
        <w:rPr>
          <w:rFonts w:ascii="Arial" w:hAnsi="Arial" w:cs="Arial"/>
          <w:lang w:val="es-ES"/>
        </w:rPr>
        <w:t>:</w:t>
      </w:r>
    </w:p>
    <w:p w14:paraId="3DE18782" w14:textId="77777777" w:rsidR="00C34015" w:rsidRPr="003A7C85" w:rsidRDefault="00C34015" w:rsidP="00C34015">
      <w:pPr>
        <w:rPr>
          <w:rFonts w:ascii="Arial" w:hAnsi="Arial" w:cs="Arial"/>
        </w:rPr>
      </w:pPr>
    </w:p>
    <w:p w14:paraId="1018561A" w14:textId="324E8CA1" w:rsidR="00C34015" w:rsidRPr="00782DC4" w:rsidRDefault="00782DC4" w:rsidP="00C34015">
      <w:pPr>
        <w:numPr>
          <w:ilvl w:val="1"/>
          <w:numId w:val="3"/>
        </w:numPr>
        <w:spacing w:after="200" w:line="276" w:lineRule="auto"/>
        <w:jc w:val="both"/>
        <w:rPr>
          <w:rFonts w:ascii="Arial" w:hAnsi="Arial" w:cs="Arial"/>
        </w:rPr>
      </w:pPr>
      <w:r w:rsidRPr="00782DC4">
        <w:rPr>
          <w:rFonts w:ascii="Arial" w:eastAsiaTheme="minorEastAsia" w:hAnsi="Arial" w:cs="Arial"/>
          <w:bCs/>
          <w:lang w:val="es-MX"/>
        </w:rPr>
        <w:t>Recurso de Reposición y Subsidiario de Apelación</w:t>
      </w:r>
      <w:r w:rsidR="00C34015" w:rsidRPr="00073A09">
        <w:rPr>
          <w:rFonts w:ascii="Arial" w:eastAsiaTheme="minorEastAsia" w:hAnsi="Arial" w:cs="Arial"/>
          <w:bCs/>
          <w:lang w:val="es-MX"/>
        </w:rPr>
        <w:t xml:space="preserve">, con </w:t>
      </w:r>
      <w:r>
        <w:rPr>
          <w:rFonts w:ascii="Arial" w:eastAsiaTheme="minorEastAsia" w:hAnsi="Arial" w:cs="Arial"/>
          <w:bCs/>
          <w:lang w:val="es-MX"/>
        </w:rPr>
        <w:t>7.413</w:t>
      </w:r>
      <w:r w:rsidR="00C34015" w:rsidRPr="00073A09">
        <w:rPr>
          <w:rFonts w:ascii="Arial" w:eastAsiaTheme="minorEastAsia" w:hAnsi="Arial" w:cs="Arial"/>
          <w:bCs/>
          <w:lang w:val="es-MX"/>
        </w:rPr>
        <w:t xml:space="preserve"> registros equivalente al </w:t>
      </w:r>
      <w:r>
        <w:rPr>
          <w:rFonts w:ascii="Arial" w:eastAsiaTheme="minorEastAsia" w:hAnsi="Arial" w:cs="Arial"/>
          <w:bCs/>
          <w:lang w:val="es-MX"/>
        </w:rPr>
        <w:t>55,1</w:t>
      </w:r>
      <w:r w:rsidR="00C34015" w:rsidRPr="00073A09">
        <w:rPr>
          <w:rFonts w:ascii="Arial" w:eastAsiaTheme="minorEastAsia" w:hAnsi="Arial" w:cs="Arial"/>
          <w:bCs/>
          <w:lang w:val="es-MX"/>
        </w:rPr>
        <w:t>% del total.</w:t>
      </w:r>
    </w:p>
    <w:p w14:paraId="0A75D6A1" w14:textId="2A56F261" w:rsidR="00782DC4" w:rsidRDefault="00782DC4" w:rsidP="00C34015">
      <w:pPr>
        <w:numPr>
          <w:ilvl w:val="1"/>
          <w:numId w:val="3"/>
        </w:numPr>
        <w:spacing w:after="200" w:line="276" w:lineRule="auto"/>
        <w:jc w:val="both"/>
        <w:rPr>
          <w:rFonts w:ascii="Arial" w:hAnsi="Arial" w:cs="Arial"/>
        </w:rPr>
      </w:pPr>
      <w:r w:rsidRPr="00782DC4">
        <w:rPr>
          <w:rFonts w:ascii="Arial" w:hAnsi="Arial" w:cs="Arial"/>
        </w:rPr>
        <w:t>Fallo Recurso de Reposición en Subsidio de Apelación</w:t>
      </w:r>
      <w:r>
        <w:rPr>
          <w:rFonts w:ascii="Arial" w:hAnsi="Arial" w:cs="Arial"/>
        </w:rPr>
        <w:t>, con 4.137 equivalente al 30,7% del total.</w:t>
      </w:r>
    </w:p>
    <w:p w14:paraId="649D3A7E" w14:textId="1F1E7131" w:rsidR="00782DC4" w:rsidRDefault="00782DC4" w:rsidP="00C34015">
      <w:pPr>
        <w:numPr>
          <w:ilvl w:val="1"/>
          <w:numId w:val="3"/>
        </w:numPr>
        <w:spacing w:after="200" w:line="276" w:lineRule="auto"/>
        <w:jc w:val="both"/>
        <w:rPr>
          <w:rFonts w:ascii="Arial" w:hAnsi="Arial" w:cs="Arial"/>
        </w:rPr>
      </w:pPr>
      <w:r w:rsidRPr="00782DC4">
        <w:rPr>
          <w:rFonts w:ascii="Arial" w:hAnsi="Arial" w:cs="Arial"/>
        </w:rPr>
        <w:t>Recurso de Reposición</w:t>
      </w:r>
      <w:r>
        <w:rPr>
          <w:rFonts w:ascii="Arial" w:hAnsi="Arial" w:cs="Arial"/>
        </w:rPr>
        <w:t>, con 544 equivalente al 4% del total.</w:t>
      </w:r>
    </w:p>
    <w:p w14:paraId="2A64D663" w14:textId="77777777" w:rsidR="00782DC4" w:rsidRDefault="00782DC4" w:rsidP="00C34015">
      <w:pPr>
        <w:jc w:val="both"/>
        <w:rPr>
          <w:rFonts w:ascii="Arial" w:eastAsiaTheme="minorEastAsia" w:hAnsi="Arial" w:cs="Arial"/>
          <w:bCs/>
          <w:lang w:val="es-MX"/>
        </w:rPr>
      </w:pPr>
    </w:p>
    <w:p w14:paraId="0F55251C" w14:textId="3D601726" w:rsidR="00C34015" w:rsidRDefault="00C34015" w:rsidP="00C34015">
      <w:pPr>
        <w:jc w:val="both"/>
        <w:rPr>
          <w:rFonts w:ascii="Arial" w:hAnsi="Arial" w:cs="Arial"/>
          <w:b/>
          <w:bCs/>
        </w:rPr>
      </w:pPr>
      <w:r w:rsidRPr="00073A09">
        <w:rPr>
          <w:rFonts w:ascii="Arial" w:eastAsiaTheme="minorEastAsia" w:hAnsi="Arial" w:cs="Arial"/>
          <w:bCs/>
          <w:lang w:val="es-MX"/>
        </w:rPr>
        <w:t xml:space="preserve"> </w:t>
      </w:r>
      <w:r w:rsidRPr="007E23A8">
        <w:rPr>
          <w:rFonts w:ascii="Arial" w:hAnsi="Arial" w:cs="Arial"/>
          <w:b/>
          <w:bCs/>
        </w:rPr>
        <w:t>3.2.5 SOLICITUDE</w:t>
      </w:r>
      <w:r>
        <w:rPr>
          <w:rFonts w:ascii="Arial" w:hAnsi="Arial" w:cs="Arial"/>
          <w:b/>
          <w:bCs/>
        </w:rPr>
        <w:t>S</w:t>
      </w:r>
    </w:p>
    <w:p w14:paraId="507D4ACF" w14:textId="77777777" w:rsidR="00C34015" w:rsidRDefault="00C34015" w:rsidP="00C34015">
      <w:pPr>
        <w:jc w:val="both"/>
        <w:rPr>
          <w:rFonts w:ascii="Arial" w:hAnsi="Arial" w:cs="Arial"/>
          <w:b/>
          <w:bCs/>
        </w:rPr>
      </w:pPr>
    </w:p>
    <w:tbl>
      <w:tblPr>
        <w:tblW w:w="8583" w:type="dxa"/>
        <w:tblCellMar>
          <w:left w:w="70" w:type="dxa"/>
          <w:right w:w="70" w:type="dxa"/>
        </w:tblCellMar>
        <w:tblLook w:val="04A0" w:firstRow="1" w:lastRow="0" w:firstColumn="1" w:lastColumn="0" w:noHBand="0" w:noVBand="1"/>
      </w:tblPr>
      <w:tblGrid>
        <w:gridCol w:w="4490"/>
        <w:gridCol w:w="2278"/>
        <w:gridCol w:w="1815"/>
      </w:tblGrid>
      <w:tr w:rsidR="003810F8" w:rsidRPr="003810F8" w14:paraId="31F83445" w14:textId="77777777" w:rsidTr="003810F8">
        <w:trPr>
          <w:trHeight w:val="654"/>
        </w:trPr>
        <w:tc>
          <w:tcPr>
            <w:tcW w:w="449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B11785B" w14:textId="77777777" w:rsidR="003810F8" w:rsidRPr="003810F8" w:rsidRDefault="003810F8" w:rsidP="003810F8">
            <w:pPr>
              <w:spacing w:after="0" w:line="240" w:lineRule="auto"/>
              <w:rPr>
                <w:rFonts w:ascii="Calibri" w:eastAsia="Times New Roman" w:hAnsi="Calibri" w:cs="Calibri"/>
                <w:b/>
                <w:bCs/>
                <w:color w:val="000000"/>
                <w:lang w:eastAsia="es-CO"/>
              </w:rPr>
            </w:pPr>
            <w:r w:rsidRPr="003810F8">
              <w:rPr>
                <w:rFonts w:ascii="Calibri" w:eastAsia="Times New Roman" w:hAnsi="Calibri" w:cs="Calibri"/>
                <w:b/>
                <w:bCs/>
                <w:color w:val="000000"/>
                <w:lang w:eastAsia="es-CO"/>
              </w:rPr>
              <w:t>TIPOLOGÍA DE SOLICITUDES</w:t>
            </w:r>
          </w:p>
        </w:tc>
        <w:tc>
          <w:tcPr>
            <w:tcW w:w="2278" w:type="dxa"/>
            <w:tcBorders>
              <w:top w:val="single" w:sz="8" w:space="0" w:color="auto"/>
              <w:left w:val="nil"/>
              <w:bottom w:val="single" w:sz="4" w:space="0" w:color="auto"/>
              <w:right w:val="single" w:sz="4" w:space="0" w:color="auto"/>
            </w:tcBorders>
            <w:shd w:val="clear" w:color="000000" w:fill="D9E1F2"/>
            <w:vAlign w:val="center"/>
            <w:hideMark/>
          </w:tcPr>
          <w:p w14:paraId="484328E7" w14:textId="77777777" w:rsidR="003810F8" w:rsidRPr="003810F8" w:rsidRDefault="003810F8" w:rsidP="003810F8">
            <w:pPr>
              <w:spacing w:after="0" w:line="240" w:lineRule="auto"/>
              <w:jc w:val="center"/>
              <w:rPr>
                <w:rFonts w:ascii="Calibri" w:eastAsia="Times New Roman" w:hAnsi="Calibri" w:cs="Calibri"/>
                <w:b/>
                <w:bCs/>
                <w:color w:val="000000"/>
                <w:lang w:eastAsia="es-CO"/>
              </w:rPr>
            </w:pPr>
            <w:r w:rsidRPr="003810F8">
              <w:rPr>
                <w:rFonts w:ascii="Calibri" w:eastAsia="Times New Roman" w:hAnsi="Calibri" w:cs="Calibri"/>
                <w:b/>
                <w:bCs/>
                <w:color w:val="000000"/>
                <w:lang w:eastAsia="es-CO"/>
              </w:rPr>
              <w:t>1° Semestre 2022</w:t>
            </w:r>
          </w:p>
        </w:tc>
        <w:tc>
          <w:tcPr>
            <w:tcW w:w="1815" w:type="dxa"/>
            <w:tcBorders>
              <w:top w:val="single" w:sz="4" w:space="0" w:color="auto"/>
              <w:left w:val="nil"/>
              <w:bottom w:val="single" w:sz="4" w:space="0" w:color="auto"/>
              <w:right w:val="single" w:sz="4" w:space="0" w:color="auto"/>
            </w:tcBorders>
            <w:shd w:val="clear" w:color="D9E1F2" w:fill="D9E1F2"/>
            <w:vAlign w:val="bottom"/>
            <w:hideMark/>
          </w:tcPr>
          <w:p w14:paraId="53850AB2" w14:textId="77777777" w:rsidR="003810F8" w:rsidRPr="003810F8" w:rsidRDefault="003810F8" w:rsidP="003810F8">
            <w:pPr>
              <w:spacing w:after="0" w:line="240" w:lineRule="auto"/>
              <w:rPr>
                <w:rFonts w:ascii="Calibri" w:eastAsia="Times New Roman" w:hAnsi="Calibri" w:cs="Calibri"/>
                <w:b/>
                <w:bCs/>
                <w:color w:val="000000"/>
                <w:lang w:eastAsia="es-CO"/>
              </w:rPr>
            </w:pPr>
            <w:r w:rsidRPr="003810F8">
              <w:rPr>
                <w:rFonts w:ascii="Calibri" w:eastAsia="Times New Roman" w:hAnsi="Calibri" w:cs="Calibri"/>
                <w:b/>
                <w:bCs/>
                <w:color w:val="000000"/>
                <w:lang w:eastAsia="es-CO"/>
              </w:rPr>
              <w:t>REPRESENTACIÓN PORCENTUAL</w:t>
            </w:r>
          </w:p>
        </w:tc>
      </w:tr>
      <w:tr w:rsidR="003810F8" w:rsidRPr="003810F8" w14:paraId="3D7D5BF2"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19F9FA3C"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Información EAAB-ESP</w:t>
            </w:r>
          </w:p>
        </w:tc>
        <w:tc>
          <w:tcPr>
            <w:tcW w:w="2278" w:type="dxa"/>
            <w:tcBorders>
              <w:top w:val="nil"/>
              <w:left w:val="nil"/>
              <w:bottom w:val="single" w:sz="4" w:space="0" w:color="auto"/>
              <w:right w:val="single" w:sz="4" w:space="0" w:color="auto"/>
            </w:tcBorders>
            <w:shd w:val="clear" w:color="auto" w:fill="auto"/>
            <w:noWrap/>
            <w:vAlign w:val="bottom"/>
            <w:hideMark/>
          </w:tcPr>
          <w:p w14:paraId="260187FF"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268.804 </w:t>
            </w:r>
          </w:p>
        </w:tc>
        <w:tc>
          <w:tcPr>
            <w:tcW w:w="1815" w:type="dxa"/>
            <w:tcBorders>
              <w:top w:val="nil"/>
              <w:left w:val="nil"/>
              <w:bottom w:val="single" w:sz="4" w:space="0" w:color="auto"/>
              <w:right w:val="single" w:sz="4" w:space="0" w:color="auto"/>
            </w:tcBorders>
            <w:shd w:val="clear" w:color="auto" w:fill="auto"/>
            <w:noWrap/>
            <w:vAlign w:val="bottom"/>
            <w:hideMark/>
          </w:tcPr>
          <w:p w14:paraId="23CAFDF5"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64,6%</w:t>
            </w:r>
          </w:p>
        </w:tc>
      </w:tr>
      <w:tr w:rsidR="003810F8" w:rsidRPr="003810F8" w14:paraId="621B03D0"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0D3D38BF"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Consultas</w:t>
            </w:r>
          </w:p>
        </w:tc>
        <w:tc>
          <w:tcPr>
            <w:tcW w:w="2278" w:type="dxa"/>
            <w:tcBorders>
              <w:top w:val="nil"/>
              <w:left w:val="nil"/>
              <w:bottom w:val="single" w:sz="4" w:space="0" w:color="auto"/>
              <w:right w:val="single" w:sz="4" w:space="0" w:color="auto"/>
            </w:tcBorders>
            <w:shd w:val="clear" w:color="auto" w:fill="auto"/>
            <w:noWrap/>
            <w:vAlign w:val="bottom"/>
            <w:hideMark/>
          </w:tcPr>
          <w:p w14:paraId="00B6A519"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12.276 </w:t>
            </w:r>
          </w:p>
        </w:tc>
        <w:tc>
          <w:tcPr>
            <w:tcW w:w="1815" w:type="dxa"/>
            <w:tcBorders>
              <w:top w:val="nil"/>
              <w:left w:val="nil"/>
              <w:bottom w:val="single" w:sz="4" w:space="0" w:color="auto"/>
              <w:right w:val="single" w:sz="4" w:space="0" w:color="auto"/>
            </w:tcBorders>
            <w:shd w:val="clear" w:color="auto" w:fill="auto"/>
            <w:noWrap/>
            <w:vAlign w:val="bottom"/>
            <w:hideMark/>
          </w:tcPr>
          <w:p w14:paraId="79E85BE9"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3,0%</w:t>
            </w:r>
          </w:p>
        </w:tc>
      </w:tr>
      <w:tr w:rsidR="003810F8" w:rsidRPr="003810F8" w14:paraId="7FF8BB28"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416E25D8"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Expedición</w:t>
            </w:r>
          </w:p>
        </w:tc>
        <w:tc>
          <w:tcPr>
            <w:tcW w:w="2278" w:type="dxa"/>
            <w:tcBorders>
              <w:top w:val="nil"/>
              <w:left w:val="nil"/>
              <w:bottom w:val="single" w:sz="4" w:space="0" w:color="auto"/>
              <w:right w:val="single" w:sz="4" w:space="0" w:color="auto"/>
            </w:tcBorders>
            <w:shd w:val="clear" w:color="auto" w:fill="auto"/>
            <w:noWrap/>
            <w:vAlign w:val="bottom"/>
            <w:hideMark/>
          </w:tcPr>
          <w:p w14:paraId="39AE9CCC"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11.747 </w:t>
            </w:r>
          </w:p>
        </w:tc>
        <w:tc>
          <w:tcPr>
            <w:tcW w:w="1815" w:type="dxa"/>
            <w:tcBorders>
              <w:top w:val="nil"/>
              <w:left w:val="nil"/>
              <w:bottom w:val="single" w:sz="4" w:space="0" w:color="auto"/>
              <w:right w:val="single" w:sz="4" w:space="0" w:color="auto"/>
            </w:tcBorders>
            <w:shd w:val="clear" w:color="auto" w:fill="auto"/>
            <w:noWrap/>
            <w:vAlign w:val="bottom"/>
            <w:hideMark/>
          </w:tcPr>
          <w:p w14:paraId="7AC202F7"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2,8%</w:t>
            </w:r>
          </w:p>
        </w:tc>
      </w:tr>
      <w:tr w:rsidR="003810F8" w:rsidRPr="003810F8" w14:paraId="4BD27176"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0430F06F"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Denuncias</w:t>
            </w:r>
          </w:p>
        </w:tc>
        <w:tc>
          <w:tcPr>
            <w:tcW w:w="2278" w:type="dxa"/>
            <w:tcBorders>
              <w:top w:val="nil"/>
              <w:left w:val="nil"/>
              <w:bottom w:val="single" w:sz="4" w:space="0" w:color="auto"/>
              <w:right w:val="single" w:sz="4" w:space="0" w:color="auto"/>
            </w:tcBorders>
            <w:shd w:val="clear" w:color="auto" w:fill="auto"/>
            <w:noWrap/>
            <w:vAlign w:val="bottom"/>
            <w:hideMark/>
          </w:tcPr>
          <w:p w14:paraId="64849263"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1.576 </w:t>
            </w:r>
          </w:p>
        </w:tc>
        <w:tc>
          <w:tcPr>
            <w:tcW w:w="1815" w:type="dxa"/>
            <w:tcBorders>
              <w:top w:val="nil"/>
              <w:left w:val="nil"/>
              <w:bottom w:val="single" w:sz="4" w:space="0" w:color="auto"/>
              <w:right w:val="single" w:sz="4" w:space="0" w:color="auto"/>
            </w:tcBorders>
            <w:shd w:val="clear" w:color="auto" w:fill="auto"/>
            <w:noWrap/>
            <w:vAlign w:val="bottom"/>
            <w:hideMark/>
          </w:tcPr>
          <w:p w14:paraId="4CF0C56B"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0,4%</w:t>
            </w:r>
          </w:p>
        </w:tc>
      </w:tr>
      <w:tr w:rsidR="003810F8" w:rsidRPr="003810F8" w14:paraId="4E99C337"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6357A2AB"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lastRenderedPageBreak/>
              <w:t>Actualización</w:t>
            </w:r>
          </w:p>
        </w:tc>
        <w:tc>
          <w:tcPr>
            <w:tcW w:w="2278" w:type="dxa"/>
            <w:tcBorders>
              <w:top w:val="nil"/>
              <w:left w:val="nil"/>
              <w:bottom w:val="single" w:sz="4" w:space="0" w:color="auto"/>
              <w:right w:val="single" w:sz="4" w:space="0" w:color="auto"/>
            </w:tcBorders>
            <w:shd w:val="clear" w:color="auto" w:fill="auto"/>
            <w:noWrap/>
            <w:vAlign w:val="bottom"/>
            <w:hideMark/>
          </w:tcPr>
          <w:p w14:paraId="34085C0E"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13.105 </w:t>
            </w:r>
          </w:p>
        </w:tc>
        <w:tc>
          <w:tcPr>
            <w:tcW w:w="1815" w:type="dxa"/>
            <w:tcBorders>
              <w:top w:val="nil"/>
              <w:left w:val="nil"/>
              <w:bottom w:val="single" w:sz="4" w:space="0" w:color="auto"/>
              <w:right w:val="single" w:sz="4" w:space="0" w:color="auto"/>
            </w:tcBorders>
            <w:shd w:val="clear" w:color="auto" w:fill="auto"/>
            <w:noWrap/>
            <w:vAlign w:val="bottom"/>
            <w:hideMark/>
          </w:tcPr>
          <w:p w14:paraId="3FC04812"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3,2%</w:t>
            </w:r>
          </w:p>
        </w:tc>
      </w:tr>
      <w:tr w:rsidR="003810F8" w:rsidRPr="003810F8" w14:paraId="186D0BD3"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7BE2E54D"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Financiaciones</w:t>
            </w:r>
          </w:p>
        </w:tc>
        <w:tc>
          <w:tcPr>
            <w:tcW w:w="2278" w:type="dxa"/>
            <w:tcBorders>
              <w:top w:val="nil"/>
              <w:left w:val="nil"/>
              <w:bottom w:val="single" w:sz="4" w:space="0" w:color="auto"/>
              <w:right w:val="single" w:sz="4" w:space="0" w:color="auto"/>
            </w:tcBorders>
            <w:shd w:val="clear" w:color="auto" w:fill="auto"/>
            <w:noWrap/>
            <w:vAlign w:val="bottom"/>
            <w:hideMark/>
          </w:tcPr>
          <w:p w14:paraId="4A83B063"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35.380 </w:t>
            </w:r>
          </w:p>
        </w:tc>
        <w:tc>
          <w:tcPr>
            <w:tcW w:w="1815" w:type="dxa"/>
            <w:tcBorders>
              <w:top w:val="nil"/>
              <w:left w:val="nil"/>
              <w:bottom w:val="single" w:sz="4" w:space="0" w:color="auto"/>
              <w:right w:val="single" w:sz="4" w:space="0" w:color="auto"/>
            </w:tcBorders>
            <w:shd w:val="clear" w:color="auto" w:fill="auto"/>
            <w:noWrap/>
            <w:vAlign w:val="bottom"/>
            <w:hideMark/>
          </w:tcPr>
          <w:p w14:paraId="391291B8"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8,5%</w:t>
            </w:r>
          </w:p>
        </w:tc>
      </w:tr>
      <w:tr w:rsidR="003810F8" w:rsidRPr="003810F8" w14:paraId="21E00C62"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2A6B582C"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Venta de Servicios (v)</w:t>
            </w:r>
          </w:p>
        </w:tc>
        <w:tc>
          <w:tcPr>
            <w:tcW w:w="2278" w:type="dxa"/>
            <w:tcBorders>
              <w:top w:val="nil"/>
              <w:left w:val="nil"/>
              <w:bottom w:val="single" w:sz="4" w:space="0" w:color="auto"/>
              <w:right w:val="single" w:sz="4" w:space="0" w:color="auto"/>
            </w:tcBorders>
            <w:shd w:val="clear" w:color="auto" w:fill="auto"/>
            <w:noWrap/>
            <w:vAlign w:val="bottom"/>
            <w:hideMark/>
          </w:tcPr>
          <w:p w14:paraId="73226480"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3.458 </w:t>
            </w:r>
          </w:p>
        </w:tc>
        <w:tc>
          <w:tcPr>
            <w:tcW w:w="1815" w:type="dxa"/>
            <w:tcBorders>
              <w:top w:val="nil"/>
              <w:left w:val="nil"/>
              <w:bottom w:val="single" w:sz="4" w:space="0" w:color="auto"/>
              <w:right w:val="single" w:sz="4" w:space="0" w:color="auto"/>
            </w:tcBorders>
            <w:shd w:val="clear" w:color="auto" w:fill="auto"/>
            <w:noWrap/>
            <w:vAlign w:val="bottom"/>
            <w:hideMark/>
          </w:tcPr>
          <w:p w14:paraId="09767E83"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0,8%</w:t>
            </w:r>
          </w:p>
        </w:tc>
      </w:tr>
      <w:tr w:rsidR="003810F8" w:rsidRPr="003810F8" w14:paraId="62A95A40"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2B47C632"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Venta de Servicios (</w:t>
            </w:r>
            <w:proofErr w:type="spellStart"/>
            <w:r w:rsidRPr="003810F8">
              <w:rPr>
                <w:rFonts w:ascii="Calibri" w:eastAsia="Times New Roman" w:hAnsi="Calibri" w:cs="Calibri"/>
                <w:color w:val="000000"/>
                <w:lang w:eastAsia="es-CO"/>
              </w:rPr>
              <w:t>sv</w:t>
            </w:r>
            <w:proofErr w:type="spellEnd"/>
            <w:r w:rsidRPr="003810F8">
              <w:rPr>
                <w:rFonts w:ascii="Calibri" w:eastAsia="Times New Roman" w:hAnsi="Calibri" w:cs="Calibri"/>
                <w:color w:val="000000"/>
                <w:lang w:eastAsia="es-CO"/>
              </w:rPr>
              <w:t>)</w:t>
            </w:r>
          </w:p>
        </w:tc>
        <w:tc>
          <w:tcPr>
            <w:tcW w:w="2278" w:type="dxa"/>
            <w:tcBorders>
              <w:top w:val="nil"/>
              <w:left w:val="nil"/>
              <w:bottom w:val="single" w:sz="4" w:space="0" w:color="auto"/>
              <w:right w:val="single" w:sz="4" w:space="0" w:color="auto"/>
            </w:tcBorders>
            <w:shd w:val="clear" w:color="auto" w:fill="auto"/>
            <w:noWrap/>
            <w:vAlign w:val="bottom"/>
            <w:hideMark/>
          </w:tcPr>
          <w:p w14:paraId="7B8B47A6"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18.084 </w:t>
            </w:r>
          </w:p>
        </w:tc>
        <w:tc>
          <w:tcPr>
            <w:tcW w:w="1815" w:type="dxa"/>
            <w:tcBorders>
              <w:top w:val="nil"/>
              <w:left w:val="nil"/>
              <w:bottom w:val="single" w:sz="4" w:space="0" w:color="auto"/>
              <w:right w:val="single" w:sz="4" w:space="0" w:color="auto"/>
            </w:tcBorders>
            <w:shd w:val="clear" w:color="auto" w:fill="auto"/>
            <w:noWrap/>
            <w:vAlign w:val="bottom"/>
            <w:hideMark/>
          </w:tcPr>
          <w:p w14:paraId="2948A331"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4,3%</w:t>
            </w:r>
          </w:p>
        </w:tc>
      </w:tr>
      <w:tr w:rsidR="003810F8" w:rsidRPr="003810F8" w14:paraId="239B31BE"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15F84615"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Daños Operativos</w:t>
            </w:r>
          </w:p>
        </w:tc>
        <w:tc>
          <w:tcPr>
            <w:tcW w:w="2278" w:type="dxa"/>
            <w:tcBorders>
              <w:top w:val="nil"/>
              <w:left w:val="nil"/>
              <w:bottom w:val="single" w:sz="4" w:space="0" w:color="auto"/>
              <w:right w:val="single" w:sz="4" w:space="0" w:color="auto"/>
            </w:tcBorders>
            <w:shd w:val="clear" w:color="auto" w:fill="auto"/>
            <w:noWrap/>
            <w:vAlign w:val="bottom"/>
            <w:hideMark/>
          </w:tcPr>
          <w:p w14:paraId="70A55EA1"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18.276 </w:t>
            </w:r>
          </w:p>
        </w:tc>
        <w:tc>
          <w:tcPr>
            <w:tcW w:w="1815" w:type="dxa"/>
            <w:tcBorders>
              <w:top w:val="nil"/>
              <w:left w:val="nil"/>
              <w:bottom w:val="single" w:sz="4" w:space="0" w:color="auto"/>
              <w:right w:val="single" w:sz="4" w:space="0" w:color="auto"/>
            </w:tcBorders>
            <w:shd w:val="clear" w:color="auto" w:fill="auto"/>
            <w:noWrap/>
            <w:vAlign w:val="bottom"/>
            <w:hideMark/>
          </w:tcPr>
          <w:p w14:paraId="132C3FE0"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4,4%</w:t>
            </w:r>
          </w:p>
        </w:tc>
      </w:tr>
      <w:tr w:rsidR="003810F8" w:rsidRPr="003810F8" w14:paraId="62379A61"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13D016CD"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Quejas</w:t>
            </w:r>
          </w:p>
        </w:tc>
        <w:tc>
          <w:tcPr>
            <w:tcW w:w="2278" w:type="dxa"/>
            <w:tcBorders>
              <w:top w:val="nil"/>
              <w:left w:val="nil"/>
              <w:bottom w:val="single" w:sz="4" w:space="0" w:color="auto"/>
              <w:right w:val="single" w:sz="4" w:space="0" w:color="auto"/>
            </w:tcBorders>
            <w:shd w:val="clear" w:color="auto" w:fill="auto"/>
            <w:noWrap/>
            <w:vAlign w:val="bottom"/>
            <w:hideMark/>
          </w:tcPr>
          <w:p w14:paraId="3107629B"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2 </w:t>
            </w:r>
          </w:p>
        </w:tc>
        <w:tc>
          <w:tcPr>
            <w:tcW w:w="1815" w:type="dxa"/>
            <w:tcBorders>
              <w:top w:val="nil"/>
              <w:left w:val="nil"/>
              <w:bottom w:val="single" w:sz="4" w:space="0" w:color="auto"/>
              <w:right w:val="single" w:sz="4" w:space="0" w:color="auto"/>
            </w:tcBorders>
            <w:shd w:val="clear" w:color="auto" w:fill="auto"/>
            <w:noWrap/>
            <w:vAlign w:val="bottom"/>
            <w:hideMark/>
          </w:tcPr>
          <w:p w14:paraId="035EADA1"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0,0%</w:t>
            </w:r>
          </w:p>
        </w:tc>
      </w:tr>
      <w:tr w:rsidR="003810F8" w:rsidRPr="003810F8" w14:paraId="0CEF41D8"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0A2A717B"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Solicitudes</w:t>
            </w:r>
          </w:p>
        </w:tc>
        <w:tc>
          <w:tcPr>
            <w:tcW w:w="2278" w:type="dxa"/>
            <w:tcBorders>
              <w:top w:val="nil"/>
              <w:left w:val="nil"/>
              <w:bottom w:val="single" w:sz="4" w:space="0" w:color="auto"/>
              <w:right w:val="single" w:sz="4" w:space="0" w:color="auto"/>
            </w:tcBorders>
            <w:shd w:val="clear" w:color="auto" w:fill="auto"/>
            <w:noWrap/>
            <w:vAlign w:val="bottom"/>
            <w:hideMark/>
          </w:tcPr>
          <w:p w14:paraId="195020ED"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20.198 </w:t>
            </w:r>
          </w:p>
        </w:tc>
        <w:tc>
          <w:tcPr>
            <w:tcW w:w="1815" w:type="dxa"/>
            <w:tcBorders>
              <w:top w:val="nil"/>
              <w:left w:val="nil"/>
              <w:bottom w:val="single" w:sz="4" w:space="0" w:color="auto"/>
              <w:right w:val="single" w:sz="4" w:space="0" w:color="auto"/>
            </w:tcBorders>
            <w:shd w:val="clear" w:color="auto" w:fill="auto"/>
            <w:noWrap/>
            <w:vAlign w:val="bottom"/>
            <w:hideMark/>
          </w:tcPr>
          <w:p w14:paraId="320BE224"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4,9%</w:t>
            </w:r>
          </w:p>
        </w:tc>
      </w:tr>
      <w:tr w:rsidR="003810F8" w:rsidRPr="003810F8" w14:paraId="1DDF55E8"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51BDA8E0"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Revisión Inconsistencias</w:t>
            </w:r>
          </w:p>
        </w:tc>
        <w:tc>
          <w:tcPr>
            <w:tcW w:w="2278" w:type="dxa"/>
            <w:tcBorders>
              <w:top w:val="nil"/>
              <w:left w:val="nil"/>
              <w:bottom w:val="single" w:sz="4" w:space="0" w:color="auto"/>
              <w:right w:val="single" w:sz="4" w:space="0" w:color="auto"/>
            </w:tcBorders>
            <w:shd w:val="clear" w:color="auto" w:fill="auto"/>
            <w:noWrap/>
            <w:vAlign w:val="bottom"/>
            <w:hideMark/>
          </w:tcPr>
          <w:p w14:paraId="7404760F"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830 </w:t>
            </w:r>
          </w:p>
        </w:tc>
        <w:tc>
          <w:tcPr>
            <w:tcW w:w="1815" w:type="dxa"/>
            <w:tcBorders>
              <w:top w:val="nil"/>
              <w:left w:val="nil"/>
              <w:bottom w:val="single" w:sz="4" w:space="0" w:color="auto"/>
              <w:right w:val="single" w:sz="4" w:space="0" w:color="auto"/>
            </w:tcBorders>
            <w:shd w:val="clear" w:color="auto" w:fill="auto"/>
            <w:noWrap/>
            <w:vAlign w:val="bottom"/>
            <w:hideMark/>
          </w:tcPr>
          <w:p w14:paraId="6A3211BC"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0,2%</w:t>
            </w:r>
          </w:p>
        </w:tc>
      </w:tr>
      <w:tr w:rsidR="003810F8" w:rsidRPr="003810F8" w14:paraId="12867E7D"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1BEF5B62"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Certificaciones</w:t>
            </w:r>
          </w:p>
        </w:tc>
        <w:tc>
          <w:tcPr>
            <w:tcW w:w="2278" w:type="dxa"/>
            <w:tcBorders>
              <w:top w:val="nil"/>
              <w:left w:val="nil"/>
              <w:bottom w:val="single" w:sz="4" w:space="0" w:color="auto"/>
              <w:right w:val="single" w:sz="4" w:space="0" w:color="auto"/>
            </w:tcBorders>
            <w:shd w:val="clear" w:color="auto" w:fill="auto"/>
            <w:noWrap/>
            <w:vAlign w:val="bottom"/>
            <w:hideMark/>
          </w:tcPr>
          <w:p w14:paraId="4891779F"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562 </w:t>
            </w:r>
          </w:p>
        </w:tc>
        <w:tc>
          <w:tcPr>
            <w:tcW w:w="1815" w:type="dxa"/>
            <w:tcBorders>
              <w:top w:val="nil"/>
              <w:left w:val="nil"/>
              <w:bottom w:val="single" w:sz="4" w:space="0" w:color="auto"/>
              <w:right w:val="single" w:sz="4" w:space="0" w:color="auto"/>
            </w:tcBorders>
            <w:shd w:val="clear" w:color="auto" w:fill="auto"/>
            <w:noWrap/>
            <w:vAlign w:val="bottom"/>
            <w:hideMark/>
          </w:tcPr>
          <w:p w14:paraId="0FA6F15F"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0,1%</w:t>
            </w:r>
          </w:p>
        </w:tc>
      </w:tr>
      <w:tr w:rsidR="003810F8" w:rsidRPr="003810F8" w14:paraId="371AF7A1"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4CAF44FF"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Urbanizadores</w:t>
            </w:r>
          </w:p>
        </w:tc>
        <w:tc>
          <w:tcPr>
            <w:tcW w:w="2278" w:type="dxa"/>
            <w:tcBorders>
              <w:top w:val="nil"/>
              <w:left w:val="nil"/>
              <w:bottom w:val="single" w:sz="4" w:space="0" w:color="auto"/>
              <w:right w:val="single" w:sz="4" w:space="0" w:color="auto"/>
            </w:tcBorders>
            <w:shd w:val="clear" w:color="auto" w:fill="auto"/>
            <w:noWrap/>
            <w:vAlign w:val="bottom"/>
            <w:hideMark/>
          </w:tcPr>
          <w:p w14:paraId="7AF6BE54"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6.198 </w:t>
            </w:r>
          </w:p>
        </w:tc>
        <w:tc>
          <w:tcPr>
            <w:tcW w:w="1815" w:type="dxa"/>
            <w:tcBorders>
              <w:top w:val="nil"/>
              <w:left w:val="nil"/>
              <w:bottom w:val="single" w:sz="4" w:space="0" w:color="auto"/>
              <w:right w:val="single" w:sz="4" w:space="0" w:color="auto"/>
            </w:tcBorders>
            <w:shd w:val="clear" w:color="auto" w:fill="auto"/>
            <w:noWrap/>
            <w:vAlign w:val="bottom"/>
            <w:hideMark/>
          </w:tcPr>
          <w:p w14:paraId="66F09898"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1,5%</w:t>
            </w:r>
          </w:p>
        </w:tc>
      </w:tr>
      <w:tr w:rsidR="003810F8" w:rsidRPr="003810F8" w14:paraId="0C4BCB7F"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209AB15C"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Vinculaciones Agua en Bloque</w:t>
            </w:r>
          </w:p>
        </w:tc>
        <w:tc>
          <w:tcPr>
            <w:tcW w:w="2278" w:type="dxa"/>
            <w:tcBorders>
              <w:top w:val="nil"/>
              <w:left w:val="nil"/>
              <w:bottom w:val="single" w:sz="4" w:space="0" w:color="auto"/>
              <w:right w:val="single" w:sz="4" w:space="0" w:color="auto"/>
            </w:tcBorders>
            <w:shd w:val="clear" w:color="auto" w:fill="auto"/>
            <w:noWrap/>
            <w:vAlign w:val="bottom"/>
            <w:hideMark/>
          </w:tcPr>
          <w:p w14:paraId="6992D00A"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w:t>
            </w:r>
          </w:p>
        </w:tc>
        <w:tc>
          <w:tcPr>
            <w:tcW w:w="1815" w:type="dxa"/>
            <w:tcBorders>
              <w:top w:val="nil"/>
              <w:left w:val="nil"/>
              <w:bottom w:val="single" w:sz="4" w:space="0" w:color="auto"/>
              <w:right w:val="single" w:sz="4" w:space="0" w:color="auto"/>
            </w:tcBorders>
            <w:shd w:val="clear" w:color="auto" w:fill="auto"/>
            <w:noWrap/>
            <w:vAlign w:val="bottom"/>
            <w:hideMark/>
          </w:tcPr>
          <w:p w14:paraId="4044039F"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0,0%</w:t>
            </w:r>
          </w:p>
        </w:tc>
      </w:tr>
      <w:tr w:rsidR="003810F8" w:rsidRPr="003810F8" w14:paraId="58572C5F"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52CA8DB8"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Daños Comerciales</w:t>
            </w:r>
          </w:p>
        </w:tc>
        <w:tc>
          <w:tcPr>
            <w:tcW w:w="2278" w:type="dxa"/>
            <w:tcBorders>
              <w:top w:val="nil"/>
              <w:left w:val="nil"/>
              <w:bottom w:val="single" w:sz="4" w:space="0" w:color="auto"/>
              <w:right w:val="single" w:sz="4" w:space="0" w:color="auto"/>
            </w:tcBorders>
            <w:shd w:val="clear" w:color="auto" w:fill="auto"/>
            <w:noWrap/>
            <w:vAlign w:val="bottom"/>
            <w:hideMark/>
          </w:tcPr>
          <w:p w14:paraId="3FABA9BB"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2.732 </w:t>
            </w:r>
          </w:p>
        </w:tc>
        <w:tc>
          <w:tcPr>
            <w:tcW w:w="1815" w:type="dxa"/>
            <w:tcBorders>
              <w:top w:val="nil"/>
              <w:left w:val="nil"/>
              <w:bottom w:val="single" w:sz="4" w:space="0" w:color="auto"/>
              <w:right w:val="single" w:sz="4" w:space="0" w:color="auto"/>
            </w:tcBorders>
            <w:shd w:val="clear" w:color="auto" w:fill="auto"/>
            <w:noWrap/>
            <w:vAlign w:val="bottom"/>
            <w:hideMark/>
          </w:tcPr>
          <w:p w14:paraId="379B3543"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0,7%</w:t>
            </w:r>
          </w:p>
        </w:tc>
      </w:tr>
      <w:tr w:rsidR="003810F8" w:rsidRPr="003810F8" w14:paraId="587FEEAD"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234E1AF8"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Denuncia Contrato</w:t>
            </w:r>
          </w:p>
        </w:tc>
        <w:tc>
          <w:tcPr>
            <w:tcW w:w="2278" w:type="dxa"/>
            <w:tcBorders>
              <w:top w:val="nil"/>
              <w:left w:val="nil"/>
              <w:bottom w:val="single" w:sz="4" w:space="0" w:color="auto"/>
              <w:right w:val="single" w:sz="4" w:space="0" w:color="auto"/>
            </w:tcBorders>
            <w:shd w:val="clear" w:color="auto" w:fill="auto"/>
            <w:noWrap/>
            <w:vAlign w:val="bottom"/>
            <w:hideMark/>
          </w:tcPr>
          <w:p w14:paraId="066D6980"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w:t>
            </w:r>
          </w:p>
        </w:tc>
        <w:tc>
          <w:tcPr>
            <w:tcW w:w="1815" w:type="dxa"/>
            <w:tcBorders>
              <w:top w:val="nil"/>
              <w:left w:val="nil"/>
              <w:bottom w:val="single" w:sz="4" w:space="0" w:color="auto"/>
              <w:right w:val="single" w:sz="4" w:space="0" w:color="auto"/>
            </w:tcBorders>
            <w:shd w:val="clear" w:color="auto" w:fill="auto"/>
            <w:noWrap/>
            <w:vAlign w:val="bottom"/>
            <w:hideMark/>
          </w:tcPr>
          <w:p w14:paraId="2E74F8F7"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0,0%</w:t>
            </w:r>
          </w:p>
        </w:tc>
      </w:tr>
      <w:tr w:rsidR="003810F8" w:rsidRPr="003810F8" w14:paraId="260C22F3"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3EF43F9C"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Pedidos Urbanizadores y Constructores</w:t>
            </w:r>
          </w:p>
        </w:tc>
        <w:tc>
          <w:tcPr>
            <w:tcW w:w="2278" w:type="dxa"/>
            <w:tcBorders>
              <w:top w:val="nil"/>
              <w:left w:val="nil"/>
              <w:bottom w:val="single" w:sz="4" w:space="0" w:color="auto"/>
              <w:right w:val="single" w:sz="4" w:space="0" w:color="auto"/>
            </w:tcBorders>
            <w:shd w:val="clear" w:color="auto" w:fill="auto"/>
            <w:noWrap/>
            <w:vAlign w:val="bottom"/>
            <w:hideMark/>
          </w:tcPr>
          <w:p w14:paraId="3B391891"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1.457 </w:t>
            </w:r>
          </w:p>
        </w:tc>
        <w:tc>
          <w:tcPr>
            <w:tcW w:w="1815" w:type="dxa"/>
            <w:tcBorders>
              <w:top w:val="nil"/>
              <w:left w:val="nil"/>
              <w:bottom w:val="single" w:sz="4" w:space="0" w:color="auto"/>
              <w:right w:val="single" w:sz="4" w:space="0" w:color="auto"/>
            </w:tcBorders>
            <w:shd w:val="clear" w:color="auto" w:fill="auto"/>
            <w:noWrap/>
            <w:vAlign w:val="bottom"/>
            <w:hideMark/>
          </w:tcPr>
          <w:p w14:paraId="187044CD"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0,4%</w:t>
            </w:r>
          </w:p>
        </w:tc>
      </w:tr>
      <w:tr w:rsidR="003810F8" w:rsidRPr="003810F8" w14:paraId="5A16CFD8"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3AA579C7"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Reclamos cobros a terceros</w:t>
            </w:r>
          </w:p>
        </w:tc>
        <w:tc>
          <w:tcPr>
            <w:tcW w:w="2278" w:type="dxa"/>
            <w:tcBorders>
              <w:top w:val="nil"/>
              <w:left w:val="nil"/>
              <w:bottom w:val="single" w:sz="4" w:space="0" w:color="auto"/>
              <w:right w:val="single" w:sz="4" w:space="0" w:color="auto"/>
            </w:tcBorders>
            <w:shd w:val="clear" w:color="auto" w:fill="auto"/>
            <w:noWrap/>
            <w:vAlign w:val="bottom"/>
            <w:hideMark/>
          </w:tcPr>
          <w:p w14:paraId="793D954A"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572 </w:t>
            </w:r>
          </w:p>
        </w:tc>
        <w:tc>
          <w:tcPr>
            <w:tcW w:w="1815" w:type="dxa"/>
            <w:tcBorders>
              <w:top w:val="nil"/>
              <w:left w:val="nil"/>
              <w:bottom w:val="single" w:sz="4" w:space="0" w:color="auto"/>
              <w:right w:val="single" w:sz="4" w:space="0" w:color="auto"/>
            </w:tcBorders>
            <w:shd w:val="clear" w:color="auto" w:fill="auto"/>
            <w:noWrap/>
            <w:vAlign w:val="bottom"/>
            <w:hideMark/>
          </w:tcPr>
          <w:p w14:paraId="4A953B75"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0,1%</w:t>
            </w:r>
          </w:p>
        </w:tc>
      </w:tr>
      <w:tr w:rsidR="003810F8" w:rsidRPr="003810F8" w14:paraId="6D9ECC29"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3830713A"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Urbanismo</w:t>
            </w:r>
          </w:p>
        </w:tc>
        <w:tc>
          <w:tcPr>
            <w:tcW w:w="2278" w:type="dxa"/>
            <w:tcBorders>
              <w:top w:val="nil"/>
              <w:left w:val="nil"/>
              <w:bottom w:val="single" w:sz="4" w:space="0" w:color="auto"/>
              <w:right w:val="single" w:sz="4" w:space="0" w:color="auto"/>
            </w:tcBorders>
            <w:shd w:val="clear" w:color="auto" w:fill="auto"/>
            <w:noWrap/>
            <w:vAlign w:val="bottom"/>
            <w:hideMark/>
          </w:tcPr>
          <w:p w14:paraId="35749D28"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643 </w:t>
            </w:r>
          </w:p>
        </w:tc>
        <w:tc>
          <w:tcPr>
            <w:tcW w:w="1815" w:type="dxa"/>
            <w:tcBorders>
              <w:top w:val="nil"/>
              <w:left w:val="nil"/>
              <w:bottom w:val="single" w:sz="4" w:space="0" w:color="auto"/>
              <w:right w:val="single" w:sz="4" w:space="0" w:color="auto"/>
            </w:tcBorders>
            <w:shd w:val="clear" w:color="auto" w:fill="auto"/>
            <w:noWrap/>
            <w:vAlign w:val="bottom"/>
            <w:hideMark/>
          </w:tcPr>
          <w:p w14:paraId="55BDCE43"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0,2%</w:t>
            </w:r>
          </w:p>
        </w:tc>
      </w:tr>
      <w:tr w:rsidR="003810F8" w:rsidRPr="003810F8" w14:paraId="3BE99A3B"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000B2959"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Derechos Constitucionales</w:t>
            </w:r>
          </w:p>
        </w:tc>
        <w:tc>
          <w:tcPr>
            <w:tcW w:w="2278" w:type="dxa"/>
            <w:tcBorders>
              <w:top w:val="nil"/>
              <w:left w:val="nil"/>
              <w:bottom w:val="single" w:sz="4" w:space="0" w:color="auto"/>
              <w:right w:val="single" w:sz="4" w:space="0" w:color="auto"/>
            </w:tcBorders>
            <w:shd w:val="clear" w:color="auto" w:fill="auto"/>
            <w:noWrap/>
            <w:vAlign w:val="bottom"/>
            <w:hideMark/>
          </w:tcPr>
          <w:p w14:paraId="473DF6E6"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17 </w:t>
            </w:r>
          </w:p>
        </w:tc>
        <w:tc>
          <w:tcPr>
            <w:tcW w:w="1815" w:type="dxa"/>
            <w:tcBorders>
              <w:top w:val="nil"/>
              <w:left w:val="nil"/>
              <w:bottom w:val="single" w:sz="4" w:space="0" w:color="auto"/>
              <w:right w:val="single" w:sz="4" w:space="0" w:color="auto"/>
            </w:tcBorders>
            <w:shd w:val="clear" w:color="auto" w:fill="auto"/>
            <w:noWrap/>
            <w:vAlign w:val="bottom"/>
            <w:hideMark/>
          </w:tcPr>
          <w:p w14:paraId="2F35BEE8"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0,0%</w:t>
            </w:r>
          </w:p>
        </w:tc>
      </w:tr>
      <w:tr w:rsidR="003810F8" w:rsidRPr="003810F8" w14:paraId="1B8CB84D"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0BCE9C02"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Derechos Alta Prioridad</w:t>
            </w:r>
          </w:p>
        </w:tc>
        <w:tc>
          <w:tcPr>
            <w:tcW w:w="2278" w:type="dxa"/>
            <w:tcBorders>
              <w:top w:val="nil"/>
              <w:left w:val="nil"/>
              <w:bottom w:val="single" w:sz="4" w:space="0" w:color="auto"/>
              <w:right w:val="single" w:sz="4" w:space="0" w:color="auto"/>
            </w:tcBorders>
            <w:shd w:val="clear" w:color="auto" w:fill="auto"/>
            <w:noWrap/>
            <w:vAlign w:val="bottom"/>
            <w:hideMark/>
          </w:tcPr>
          <w:p w14:paraId="1043B2A6"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9 </w:t>
            </w:r>
          </w:p>
        </w:tc>
        <w:tc>
          <w:tcPr>
            <w:tcW w:w="1815" w:type="dxa"/>
            <w:tcBorders>
              <w:top w:val="nil"/>
              <w:left w:val="nil"/>
              <w:bottom w:val="single" w:sz="4" w:space="0" w:color="auto"/>
              <w:right w:val="single" w:sz="4" w:space="0" w:color="auto"/>
            </w:tcBorders>
            <w:shd w:val="clear" w:color="auto" w:fill="auto"/>
            <w:noWrap/>
            <w:vAlign w:val="bottom"/>
            <w:hideMark/>
          </w:tcPr>
          <w:p w14:paraId="10294D72"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0,0%</w:t>
            </w:r>
          </w:p>
        </w:tc>
      </w:tr>
      <w:tr w:rsidR="003810F8" w:rsidRPr="003810F8" w14:paraId="7E55B211" w14:textId="77777777" w:rsidTr="003810F8">
        <w:trPr>
          <w:trHeight w:val="327"/>
        </w:trPr>
        <w:tc>
          <w:tcPr>
            <w:tcW w:w="4490" w:type="dxa"/>
            <w:tcBorders>
              <w:top w:val="nil"/>
              <w:left w:val="single" w:sz="4" w:space="0" w:color="auto"/>
              <w:bottom w:val="single" w:sz="4" w:space="0" w:color="auto"/>
              <w:right w:val="single" w:sz="4" w:space="0" w:color="auto"/>
            </w:tcBorders>
            <w:shd w:val="clear" w:color="auto" w:fill="auto"/>
            <w:noWrap/>
            <w:vAlign w:val="bottom"/>
            <w:hideMark/>
          </w:tcPr>
          <w:p w14:paraId="00872A0F" w14:textId="77777777" w:rsidR="003810F8" w:rsidRPr="003810F8" w:rsidRDefault="003810F8" w:rsidP="003810F8">
            <w:pPr>
              <w:spacing w:after="0" w:line="240" w:lineRule="auto"/>
              <w:rPr>
                <w:rFonts w:ascii="Calibri" w:eastAsia="Times New Roman" w:hAnsi="Calibri" w:cs="Calibri"/>
                <w:color w:val="000000"/>
                <w:lang w:eastAsia="es-CO"/>
              </w:rPr>
            </w:pPr>
            <w:proofErr w:type="spellStart"/>
            <w:r w:rsidRPr="003810F8">
              <w:rPr>
                <w:rFonts w:ascii="Calibri" w:eastAsia="Times New Roman" w:hAnsi="Calibri" w:cs="Calibri"/>
                <w:color w:val="000000"/>
                <w:lang w:eastAsia="es-CO"/>
              </w:rPr>
              <w:t>Recuperacion</w:t>
            </w:r>
            <w:proofErr w:type="spellEnd"/>
            <w:r w:rsidRPr="003810F8">
              <w:rPr>
                <w:rFonts w:ascii="Calibri" w:eastAsia="Times New Roman" w:hAnsi="Calibri" w:cs="Calibri"/>
                <w:color w:val="000000"/>
                <w:lang w:eastAsia="es-CO"/>
              </w:rPr>
              <w:t xml:space="preserve"> consumo</w:t>
            </w:r>
          </w:p>
        </w:tc>
        <w:tc>
          <w:tcPr>
            <w:tcW w:w="2278" w:type="dxa"/>
            <w:tcBorders>
              <w:top w:val="nil"/>
              <w:left w:val="nil"/>
              <w:bottom w:val="single" w:sz="4" w:space="0" w:color="auto"/>
              <w:right w:val="single" w:sz="4" w:space="0" w:color="auto"/>
            </w:tcBorders>
            <w:shd w:val="clear" w:color="auto" w:fill="auto"/>
            <w:noWrap/>
            <w:vAlign w:val="bottom"/>
            <w:hideMark/>
          </w:tcPr>
          <w:p w14:paraId="5C652AE2" w14:textId="77777777" w:rsidR="003810F8" w:rsidRPr="003810F8" w:rsidRDefault="003810F8" w:rsidP="003810F8">
            <w:pPr>
              <w:spacing w:after="0" w:line="240" w:lineRule="auto"/>
              <w:rPr>
                <w:rFonts w:ascii="Calibri" w:eastAsia="Times New Roman" w:hAnsi="Calibri" w:cs="Calibri"/>
                <w:color w:val="000000"/>
                <w:lang w:eastAsia="es-CO"/>
              </w:rPr>
            </w:pPr>
            <w:r w:rsidRPr="003810F8">
              <w:rPr>
                <w:rFonts w:ascii="Calibri" w:eastAsia="Times New Roman" w:hAnsi="Calibri" w:cs="Calibri"/>
                <w:color w:val="000000"/>
                <w:lang w:eastAsia="es-CO"/>
              </w:rPr>
              <w:t xml:space="preserve">                                        79 </w:t>
            </w:r>
          </w:p>
        </w:tc>
        <w:tc>
          <w:tcPr>
            <w:tcW w:w="1815" w:type="dxa"/>
            <w:tcBorders>
              <w:top w:val="nil"/>
              <w:left w:val="nil"/>
              <w:bottom w:val="single" w:sz="4" w:space="0" w:color="auto"/>
              <w:right w:val="single" w:sz="4" w:space="0" w:color="auto"/>
            </w:tcBorders>
            <w:shd w:val="clear" w:color="auto" w:fill="auto"/>
            <w:noWrap/>
            <w:vAlign w:val="bottom"/>
            <w:hideMark/>
          </w:tcPr>
          <w:p w14:paraId="302B0B1A"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0,0%</w:t>
            </w:r>
          </w:p>
        </w:tc>
      </w:tr>
      <w:tr w:rsidR="003810F8" w:rsidRPr="003810F8" w14:paraId="3F61500B" w14:textId="77777777" w:rsidTr="003810F8">
        <w:trPr>
          <w:trHeight w:val="327"/>
        </w:trPr>
        <w:tc>
          <w:tcPr>
            <w:tcW w:w="4490" w:type="dxa"/>
            <w:tcBorders>
              <w:top w:val="nil"/>
              <w:left w:val="single" w:sz="4" w:space="0" w:color="auto"/>
              <w:bottom w:val="single" w:sz="4" w:space="0" w:color="auto"/>
              <w:right w:val="single" w:sz="4" w:space="0" w:color="auto"/>
            </w:tcBorders>
            <w:shd w:val="clear" w:color="D9E1F2" w:fill="D9E1F2"/>
            <w:noWrap/>
            <w:vAlign w:val="bottom"/>
            <w:hideMark/>
          </w:tcPr>
          <w:p w14:paraId="389D3D46" w14:textId="77777777" w:rsidR="003810F8" w:rsidRPr="003810F8" w:rsidRDefault="003810F8" w:rsidP="003810F8">
            <w:pPr>
              <w:spacing w:after="0" w:line="240" w:lineRule="auto"/>
              <w:rPr>
                <w:rFonts w:ascii="Calibri" w:eastAsia="Times New Roman" w:hAnsi="Calibri" w:cs="Calibri"/>
                <w:b/>
                <w:bCs/>
                <w:color w:val="000000"/>
                <w:lang w:eastAsia="es-CO"/>
              </w:rPr>
            </w:pPr>
            <w:proofErr w:type="gramStart"/>
            <w:r w:rsidRPr="003810F8">
              <w:rPr>
                <w:rFonts w:ascii="Calibri" w:eastAsia="Times New Roman" w:hAnsi="Calibri" w:cs="Calibri"/>
                <w:b/>
                <w:bCs/>
                <w:color w:val="000000"/>
                <w:lang w:eastAsia="es-CO"/>
              </w:rPr>
              <w:t>Total</w:t>
            </w:r>
            <w:proofErr w:type="gramEnd"/>
            <w:r w:rsidRPr="003810F8">
              <w:rPr>
                <w:rFonts w:ascii="Calibri" w:eastAsia="Times New Roman" w:hAnsi="Calibri" w:cs="Calibri"/>
                <w:b/>
                <w:bCs/>
                <w:color w:val="000000"/>
                <w:lang w:eastAsia="es-CO"/>
              </w:rPr>
              <w:t xml:space="preserve"> general</w:t>
            </w:r>
          </w:p>
        </w:tc>
        <w:tc>
          <w:tcPr>
            <w:tcW w:w="2278" w:type="dxa"/>
            <w:tcBorders>
              <w:top w:val="nil"/>
              <w:left w:val="nil"/>
              <w:bottom w:val="single" w:sz="4" w:space="0" w:color="auto"/>
              <w:right w:val="single" w:sz="4" w:space="0" w:color="auto"/>
            </w:tcBorders>
            <w:shd w:val="clear" w:color="D9E1F2" w:fill="D9E1F2"/>
            <w:noWrap/>
            <w:vAlign w:val="bottom"/>
            <w:hideMark/>
          </w:tcPr>
          <w:p w14:paraId="03446D17" w14:textId="77777777" w:rsidR="003810F8" w:rsidRPr="003810F8" w:rsidRDefault="003810F8" w:rsidP="003810F8">
            <w:pPr>
              <w:spacing w:after="0" w:line="240" w:lineRule="auto"/>
              <w:rPr>
                <w:rFonts w:ascii="Calibri" w:eastAsia="Times New Roman" w:hAnsi="Calibri" w:cs="Calibri"/>
                <w:b/>
                <w:bCs/>
                <w:color w:val="000000"/>
                <w:lang w:eastAsia="es-CO"/>
              </w:rPr>
            </w:pPr>
            <w:r w:rsidRPr="003810F8">
              <w:rPr>
                <w:rFonts w:ascii="Calibri" w:eastAsia="Times New Roman" w:hAnsi="Calibri" w:cs="Calibri"/>
                <w:b/>
                <w:bCs/>
                <w:color w:val="000000"/>
                <w:lang w:eastAsia="es-CO"/>
              </w:rPr>
              <w:t xml:space="preserve">                             416.005 </w:t>
            </w:r>
          </w:p>
        </w:tc>
        <w:tc>
          <w:tcPr>
            <w:tcW w:w="1815" w:type="dxa"/>
            <w:tcBorders>
              <w:top w:val="nil"/>
              <w:left w:val="nil"/>
              <w:bottom w:val="single" w:sz="4" w:space="0" w:color="auto"/>
              <w:right w:val="single" w:sz="4" w:space="0" w:color="auto"/>
            </w:tcBorders>
            <w:shd w:val="clear" w:color="auto" w:fill="auto"/>
            <w:noWrap/>
            <w:vAlign w:val="bottom"/>
            <w:hideMark/>
          </w:tcPr>
          <w:p w14:paraId="7319C9D8" w14:textId="77777777" w:rsidR="003810F8" w:rsidRPr="003810F8" w:rsidRDefault="003810F8" w:rsidP="003810F8">
            <w:pPr>
              <w:spacing w:after="0" w:line="240" w:lineRule="auto"/>
              <w:jc w:val="right"/>
              <w:rPr>
                <w:rFonts w:ascii="Calibri" w:eastAsia="Times New Roman" w:hAnsi="Calibri" w:cs="Calibri"/>
                <w:color w:val="000000"/>
                <w:lang w:eastAsia="es-CO"/>
              </w:rPr>
            </w:pPr>
            <w:r w:rsidRPr="003810F8">
              <w:rPr>
                <w:rFonts w:ascii="Calibri" w:eastAsia="Times New Roman" w:hAnsi="Calibri" w:cs="Calibri"/>
                <w:color w:val="000000"/>
                <w:lang w:eastAsia="es-CO"/>
              </w:rPr>
              <w:t>100,0%</w:t>
            </w:r>
          </w:p>
        </w:tc>
      </w:tr>
    </w:tbl>
    <w:p w14:paraId="2BE10BD5" w14:textId="77777777" w:rsidR="00C34015" w:rsidRDefault="00C34015" w:rsidP="00C34015">
      <w:pPr>
        <w:jc w:val="both"/>
        <w:rPr>
          <w:rFonts w:ascii="Arial" w:hAnsi="Arial" w:cs="Arial"/>
        </w:rPr>
      </w:pPr>
    </w:p>
    <w:p w14:paraId="64C39370" w14:textId="77777777" w:rsidR="003810F8" w:rsidRDefault="003810F8" w:rsidP="00C34015">
      <w:pPr>
        <w:rPr>
          <w:rFonts w:ascii="Arial" w:hAnsi="Arial" w:cs="Arial"/>
        </w:rPr>
      </w:pPr>
    </w:p>
    <w:p w14:paraId="0C8169A1" w14:textId="77777777" w:rsidR="003810F8" w:rsidRDefault="003810F8" w:rsidP="00C34015">
      <w:pPr>
        <w:rPr>
          <w:rFonts w:ascii="Arial" w:hAnsi="Arial" w:cs="Arial"/>
        </w:rPr>
      </w:pPr>
    </w:p>
    <w:p w14:paraId="20390219" w14:textId="77777777" w:rsidR="003810F8" w:rsidRDefault="003810F8" w:rsidP="00C34015">
      <w:pPr>
        <w:rPr>
          <w:rFonts w:ascii="Arial" w:hAnsi="Arial" w:cs="Arial"/>
        </w:rPr>
      </w:pPr>
    </w:p>
    <w:p w14:paraId="4346EFFB" w14:textId="77777777" w:rsidR="003810F8" w:rsidRDefault="003810F8" w:rsidP="00C34015">
      <w:pPr>
        <w:rPr>
          <w:rFonts w:ascii="Arial" w:hAnsi="Arial" w:cs="Arial"/>
        </w:rPr>
      </w:pPr>
    </w:p>
    <w:p w14:paraId="7E0904A3" w14:textId="77777777" w:rsidR="003810F8" w:rsidRDefault="003810F8" w:rsidP="00C34015">
      <w:pPr>
        <w:rPr>
          <w:rFonts w:ascii="Arial" w:hAnsi="Arial" w:cs="Arial"/>
        </w:rPr>
      </w:pPr>
    </w:p>
    <w:p w14:paraId="210DBF0C" w14:textId="792AC933" w:rsidR="003810F8" w:rsidRDefault="003810F8" w:rsidP="003810F8">
      <w:pPr>
        <w:jc w:val="center"/>
        <w:rPr>
          <w:rFonts w:ascii="Arial" w:hAnsi="Arial" w:cs="Arial"/>
        </w:rPr>
      </w:pPr>
      <w:r>
        <w:rPr>
          <w:noProof/>
        </w:rPr>
        <w:lastRenderedPageBreak/>
        <w:drawing>
          <wp:inline distT="0" distB="0" distL="0" distR="0" wp14:anchorId="797595CC" wp14:editId="2F009F15">
            <wp:extent cx="5010150" cy="4329114"/>
            <wp:effectExtent l="0" t="0" r="0" b="14605"/>
            <wp:docPr id="1" name="Gráfico 1">
              <a:extLst xmlns:a="http://schemas.openxmlformats.org/drawingml/2006/main">
                <a:ext uri="{FF2B5EF4-FFF2-40B4-BE49-F238E27FC236}">
                  <a16:creationId xmlns:a16="http://schemas.microsoft.com/office/drawing/2014/main" id="{7C49F745-799A-42BE-8878-EAA1DF393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772B1B" w14:textId="77777777" w:rsidR="003810F8" w:rsidRDefault="003810F8" w:rsidP="00C34015">
      <w:pPr>
        <w:rPr>
          <w:rFonts w:ascii="Arial" w:hAnsi="Arial" w:cs="Arial"/>
        </w:rPr>
      </w:pPr>
    </w:p>
    <w:p w14:paraId="28C6685D" w14:textId="2766FFFC" w:rsidR="00C34015" w:rsidRDefault="00C34015" w:rsidP="00C34015">
      <w:pPr>
        <w:rPr>
          <w:rFonts w:ascii="Arial" w:hAnsi="Arial" w:cs="Arial"/>
          <w:lang w:val="es-ES"/>
        </w:rPr>
      </w:pPr>
      <w:r w:rsidRPr="001A1DFC">
        <w:rPr>
          <w:rFonts w:ascii="Arial" w:hAnsi="Arial" w:cs="Arial"/>
        </w:rPr>
        <w:t xml:space="preserve">La tipología de </w:t>
      </w:r>
      <w:r>
        <w:rPr>
          <w:rFonts w:ascii="Arial" w:hAnsi="Arial" w:cs="Arial"/>
        </w:rPr>
        <w:t>Solicitudes</w:t>
      </w:r>
      <w:r w:rsidRPr="001A1DFC">
        <w:rPr>
          <w:rFonts w:ascii="Arial" w:hAnsi="Arial" w:cs="Arial"/>
        </w:rPr>
        <w:t xml:space="preserve"> más relevantes se expone a continuación</w:t>
      </w:r>
      <w:r w:rsidRPr="001A1DFC">
        <w:rPr>
          <w:rFonts w:ascii="Arial" w:hAnsi="Arial" w:cs="Arial"/>
          <w:lang w:val="es-ES"/>
        </w:rPr>
        <w:t>:</w:t>
      </w:r>
    </w:p>
    <w:p w14:paraId="5E9E7CCB" w14:textId="77777777" w:rsidR="00C34015" w:rsidRPr="003A7C85" w:rsidRDefault="00C34015" w:rsidP="00C34015">
      <w:pPr>
        <w:rPr>
          <w:rFonts w:ascii="Arial" w:hAnsi="Arial" w:cs="Arial"/>
        </w:rPr>
      </w:pPr>
    </w:p>
    <w:p w14:paraId="01265CC1" w14:textId="2E3EE5C6" w:rsidR="00C34015" w:rsidRPr="002B0101" w:rsidRDefault="00C34015" w:rsidP="00C34015">
      <w:pPr>
        <w:numPr>
          <w:ilvl w:val="1"/>
          <w:numId w:val="4"/>
        </w:numPr>
        <w:spacing w:after="200" w:line="276" w:lineRule="auto"/>
        <w:jc w:val="both"/>
        <w:rPr>
          <w:rFonts w:ascii="Arial" w:hAnsi="Arial" w:cs="Arial"/>
          <w:bCs/>
        </w:rPr>
      </w:pPr>
      <w:r w:rsidRPr="002B0101">
        <w:rPr>
          <w:rFonts w:ascii="Arial" w:eastAsiaTheme="minorEastAsia" w:hAnsi="Arial" w:cs="Arial"/>
          <w:bCs/>
          <w:lang w:val="es-MX"/>
        </w:rPr>
        <w:t xml:space="preserve">Información EAAB-ESP, la cual tuvo una participación del </w:t>
      </w:r>
      <w:r>
        <w:rPr>
          <w:rFonts w:ascii="Arial" w:eastAsiaTheme="minorEastAsia" w:hAnsi="Arial" w:cs="Arial"/>
          <w:bCs/>
          <w:lang w:val="es-MX"/>
        </w:rPr>
        <w:t>6</w:t>
      </w:r>
      <w:r w:rsidR="003810F8">
        <w:rPr>
          <w:rFonts w:ascii="Arial" w:eastAsiaTheme="minorEastAsia" w:hAnsi="Arial" w:cs="Arial"/>
          <w:bCs/>
          <w:lang w:val="es-MX"/>
        </w:rPr>
        <w:t>4,6</w:t>
      </w:r>
      <w:r w:rsidRPr="002B0101">
        <w:rPr>
          <w:rFonts w:ascii="Arial" w:eastAsiaTheme="minorEastAsia" w:hAnsi="Arial" w:cs="Arial"/>
          <w:bCs/>
          <w:lang w:val="es-MX"/>
        </w:rPr>
        <w:t xml:space="preserve">%, con </w:t>
      </w:r>
      <w:r w:rsidR="003810F8">
        <w:rPr>
          <w:rFonts w:ascii="Arial" w:eastAsiaTheme="minorEastAsia" w:hAnsi="Arial" w:cs="Arial"/>
          <w:bCs/>
          <w:lang w:val="es-MX"/>
        </w:rPr>
        <w:t>268.804</w:t>
      </w:r>
      <w:r w:rsidRPr="002B0101">
        <w:rPr>
          <w:rFonts w:ascii="Arial" w:eastAsiaTheme="minorEastAsia" w:hAnsi="Arial" w:cs="Arial"/>
          <w:bCs/>
          <w:lang w:val="es-MX"/>
        </w:rPr>
        <w:t xml:space="preserve"> registros.</w:t>
      </w:r>
    </w:p>
    <w:p w14:paraId="37C105E5" w14:textId="5C9C9DD6" w:rsidR="00C34015" w:rsidRPr="002B0101" w:rsidRDefault="00C34015" w:rsidP="00C34015">
      <w:pPr>
        <w:numPr>
          <w:ilvl w:val="1"/>
          <w:numId w:val="4"/>
        </w:numPr>
        <w:spacing w:after="200" w:line="276" w:lineRule="auto"/>
        <w:jc w:val="both"/>
        <w:rPr>
          <w:rFonts w:ascii="Arial" w:hAnsi="Arial" w:cs="Arial"/>
          <w:bCs/>
        </w:rPr>
      </w:pPr>
      <w:r w:rsidRPr="002B0101">
        <w:rPr>
          <w:rFonts w:ascii="Arial" w:eastAsiaTheme="minorEastAsia" w:hAnsi="Arial" w:cs="Arial"/>
          <w:bCs/>
          <w:lang w:val="es-MX"/>
        </w:rPr>
        <w:t xml:space="preserve">Financiaciones con </w:t>
      </w:r>
      <w:r w:rsidR="003810F8">
        <w:rPr>
          <w:rFonts w:ascii="Arial" w:eastAsiaTheme="minorEastAsia" w:hAnsi="Arial" w:cs="Arial"/>
          <w:bCs/>
          <w:lang w:val="es-MX"/>
        </w:rPr>
        <w:t>35.380</w:t>
      </w:r>
      <w:r w:rsidRPr="002B0101">
        <w:rPr>
          <w:rFonts w:ascii="Arial" w:eastAsiaTheme="minorEastAsia" w:hAnsi="Arial" w:cs="Arial"/>
          <w:bCs/>
          <w:lang w:val="es-MX"/>
        </w:rPr>
        <w:t xml:space="preserve"> registros equivalente al </w:t>
      </w:r>
      <w:r w:rsidR="003810F8">
        <w:rPr>
          <w:rFonts w:ascii="Arial" w:eastAsiaTheme="minorEastAsia" w:hAnsi="Arial" w:cs="Arial"/>
          <w:bCs/>
          <w:lang w:val="es-MX"/>
        </w:rPr>
        <w:t>8,5</w:t>
      </w:r>
      <w:r w:rsidRPr="002B0101">
        <w:rPr>
          <w:rFonts w:ascii="Arial" w:eastAsiaTheme="minorEastAsia" w:hAnsi="Arial" w:cs="Arial"/>
          <w:bCs/>
          <w:lang w:val="es-MX"/>
        </w:rPr>
        <w:t>% del total.</w:t>
      </w:r>
    </w:p>
    <w:p w14:paraId="030BFB5C" w14:textId="3584DDE2" w:rsidR="00C34015" w:rsidRPr="00AE454F" w:rsidRDefault="00C34015" w:rsidP="00C34015">
      <w:pPr>
        <w:numPr>
          <w:ilvl w:val="1"/>
          <w:numId w:val="4"/>
        </w:numPr>
        <w:spacing w:after="200" w:line="276" w:lineRule="auto"/>
        <w:jc w:val="both"/>
        <w:rPr>
          <w:rFonts w:ascii="Arial" w:eastAsiaTheme="minorEastAsia" w:hAnsi="Arial" w:cs="Arial"/>
          <w:bCs/>
          <w:lang w:val="es-MX"/>
        </w:rPr>
      </w:pPr>
      <w:r w:rsidRPr="00AE454F">
        <w:rPr>
          <w:rFonts w:ascii="Arial" w:eastAsiaTheme="minorEastAsia" w:hAnsi="Arial" w:cs="Arial"/>
          <w:bCs/>
          <w:lang w:val="es-MX"/>
        </w:rPr>
        <w:t xml:space="preserve">Daños operativos con </w:t>
      </w:r>
      <w:r w:rsidR="003810F8">
        <w:rPr>
          <w:rFonts w:ascii="Arial" w:eastAsiaTheme="minorEastAsia" w:hAnsi="Arial" w:cs="Arial"/>
          <w:bCs/>
          <w:lang w:val="es-MX"/>
        </w:rPr>
        <w:t>18.276</w:t>
      </w:r>
      <w:r w:rsidRPr="00AE454F">
        <w:rPr>
          <w:rFonts w:ascii="Arial" w:eastAsiaTheme="minorEastAsia" w:hAnsi="Arial" w:cs="Arial"/>
          <w:bCs/>
          <w:lang w:val="es-MX"/>
        </w:rPr>
        <w:t xml:space="preserve"> registros equivalente al </w:t>
      </w:r>
      <w:r w:rsidR="003810F8">
        <w:rPr>
          <w:rFonts w:ascii="Arial" w:eastAsiaTheme="minorEastAsia" w:hAnsi="Arial" w:cs="Arial"/>
          <w:bCs/>
          <w:lang w:val="es-MX"/>
        </w:rPr>
        <w:t>4,4</w:t>
      </w:r>
      <w:r w:rsidRPr="00AE454F">
        <w:rPr>
          <w:rFonts w:ascii="Arial" w:eastAsiaTheme="minorEastAsia" w:hAnsi="Arial" w:cs="Arial"/>
          <w:bCs/>
          <w:lang w:val="es-MX"/>
        </w:rPr>
        <w:t>% del total</w:t>
      </w:r>
    </w:p>
    <w:p w14:paraId="3E0DABCA" w14:textId="2D84347C" w:rsidR="00492DFF" w:rsidRDefault="00492DFF" w:rsidP="00166881">
      <w:pPr>
        <w:autoSpaceDE w:val="0"/>
        <w:autoSpaceDN w:val="0"/>
        <w:adjustRightInd w:val="0"/>
        <w:spacing w:after="0" w:line="240" w:lineRule="auto"/>
        <w:jc w:val="center"/>
        <w:rPr>
          <w:rFonts w:ascii="Arial" w:hAnsi="Arial" w:cs="Arial"/>
          <w:color w:val="000000" w:themeColor="text1"/>
          <w:sz w:val="28"/>
          <w:szCs w:val="28"/>
        </w:rPr>
      </w:pPr>
    </w:p>
    <w:p w14:paraId="28A98FFE" w14:textId="0C05DC71" w:rsidR="00166881" w:rsidRDefault="00166881" w:rsidP="00166881">
      <w:pPr>
        <w:autoSpaceDE w:val="0"/>
        <w:autoSpaceDN w:val="0"/>
        <w:adjustRightInd w:val="0"/>
        <w:spacing w:after="0" w:line="240" w:lineRule="auto"/>
        <w:jc w:val="center"/>
        <w:rPr>
          <w:rFonts w:ascii="Arial" w:hAnsi="Arial" w:cs="Arial"/>
          <w:color w:val="000000" w:themeColor="text1"/>
          <w:sz w:val="28"/>
          <w:szCs w:val="28"/>
        </w:rPr>
      </w:pPr>
    </w:p>
    <w:p w14:paraId="57E6945F" w14:textId="3ED134E3" w:rsidR="00166881" w:rsidRDefault="00166881" w:rsidP="00492DFF">
      <w:pPr>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4.</w:t>
      </w:r>
      <w:r w:rsidRPr="00166881">
        <w:rPr>
          <w:rFonts w:ascii="Arial" w:hAnsi="Arial" w:cs="Arial"/>
          <w:color w:val="000000" w:themeColor="text1"/>
          <w:sz w:val="28"/>
          <w:szCs w:val="28"/>
        </w:rPr>
        <w:t>Diseñar e implementar estrategias de promoción de derechos y deberes de la ciudadanía, así como de los canales de interacción con la administración distrital disponibles, dirigidos a servidores públicos y ciudadanía en general:</w:t>
      </w:r>
    </w:p>
    <w:p w14:paraId="7AE6B47A" w14:textId="7FA6A3E7" w:rsidR="00EC12FE" w:rsidRDefault="00EC12FE" w:rsidP="00492DFF">
      <w:pPr>
        <w:autoSpaceDE w:val="0"/>
        <w:autoSpaceDN w:val="0"/>
        <w:adjustRightInd w:val="0"/>
        <w:spacing w:after="0" w:line="240" w:lineRule="auto"/>
        <w:jc w:val="both"/>
        <w:rPr>
          <w:rFonts w:ascii="Arial" w:hAnsi="Arial" w:cs="Arial"/>
          <w:color w:val="000000" w:themeColor="text1"/>
          <w:sz w:val="28"/>
          <w:szCs w:val="28"/>
        </w:rPr>
      </w:pPr>
    </w:p>
    <w:p w14:paraId="3FF26CD6" w14:textId="5A62C86F" w:rsidR="00492DFF" w:rsidRDefault="00492DFF" w:rsidP="00492DFF">
      <w:pPr>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 xml:space="preserve"> En la Entidad se hace la d</w:t>
      </w:r>
      <w:r w:rsidRPr="00492DFF">
        <w:rPr>
          <w:rFonts w:ascii="Arial" w:hAnsi="Arial" w:cs="Arial"/>
          <w:color w:val="000000" w:themeColor="text1"/>
          <w:sz w:val="28"/>
          <w:szCs w:val="28"/>
        </w:rPr>
        <w:t>ivulgación de la carta del trato digno en carteleras virtuales y portal web.</w:t>
      </w:r>
      <w:r>
        <w:rPr>
          <w:rFonts w:ascii="Arial" w:hAnsi="Arial" w:cs="Arial"/>
          <w:color w:val="000000" w:themeColor="text1"/>
          <w:sz w:val="28"/>
          <w:szCs w:val="28"/>
        </w:rPr>
        <w:t xml:space="preserve"> En este documento que se actualiza </w:t>
      </w:r>
      <w:r>
        <w:rPr>
          <w:rFonts w:ascii="Arial" w:hAnsi="Arial" w:cs="Arial"/>
          <w:color w:val="000000" w:themeColor="text1"/>
          <w:sz w:val="28"/>
          <w:szCs w:val="28"/>
        </w:rPr>
        <w:lastRenderedPageBreak/>
        <w:t xml:space="preserve">cada vigencia se divulgan los </w:t>
      </w:r>
      <w:r w:rsidR="008000FD">
        <w:rPr>
          <w:rFonts w:ascii="Arial" w:hAnsi="Arial" w:cs="Arial"/>
          <w:color w:val="000000" w:themeColor="text1"/>
          <w:sz w:val="28"/>
          <w:szCs w:val="28"/>
        </w:rPr>
        <w:t>derechos y</w:t>
      </w:r>
      <w:r>
        <w:rPr>
          <w:rFonts w:ascii="Arial" w:hAnsi="Arial" w:cs="Arial"/>
          <w:color w:val="000000" w:themeColor="text1"/>
          <w:sz w:val="28"/>
          <w:szCs w:val="28"/>
        </w:rPr>
        <w:t xml:space="preserve"> deberes de los </w:t>
      </w:r>
      <w:proofErr w:type="gramStart"/>
      <w:r>
        <w:rPr>
          <w:rFonts w:ascii="Arial" w:hAnsi="Arial" w:cs="Arial"/>
          <w:color w:val="000000" w:themeColor="text1"/>
          <w:sz w:val="28"/>
          <w:szCs w:val="28"/>
        </w:rPr>
        <w:t>ciudadanos</w:t>
      </w:r>
      <w:proofErr w:type="gramEnd"/>
      <w:r>
        <w:rPr>
          <w:rFonts w:ascii="Arial" w:hAnsi="Arial" w:cs="Arial"/>
          <w:color w:val="000000" w:themeColor="text1"/>
          <w:sz w:val="28"/>
          <w:szCs w:val="28"/>
        </w:rPr>
        <w:t xml:space="preserve"> así como l</w:t>
      </w:r>
      <w:r w:rsidR="00852902">
        <w:rPr>
          <w:rFonts w:ascii="Arial" w:hAnsi="Arial" w:cs="Arial"/>
          <w:color w:val="000000" w:themeColor="text1"/>
          <w:sz w:val="28"/>
          <w:szCs w:val="28"/>
        </w:rPr>
        <w:t>os diferentes canales de atención.</w:t>
      </w:r>
    </w:p>
    <w:p w14:paraId="267663C3" w14:textId="26DDFBAB" w:rsidR="00C50E9D" w:rsidRDefault="00C50E9D" w:rsidP="00492DFF">
      <w:pPr>
        <w:autoSpaceDE w:val="0"/>
        <w:autoSpaceDN w:val="0"/>
        <w:adjustRightInd w:val="0"/>
        <w:spacing w:after="0" w:line="240" w:lineRule="auto"/>
        <w:jc w:val="both"/>
        <w:rPr>
          <w:rFonts w:ascii="Arial" w:hAnsi="Arial" w:cs="Arial"/>
          <w:color w:val="000000" w:themeColor="text1"/>
          <w:sz w:val="28"/>
          <w:szCs w:val="28"/>
        </w:rPr>
      </w:pPr>
    </w:p>
    <w:p w14:paraId="07361652" w14:textId="4102F2CC" w:rsidR="00C50E9D" w:rsidRDefault="00C50E9D" w:rsidP="00492DFF">
      <w:pPr>
        <w:autoSpaceDE w:val="0"/>
        <w:autoSpaceDN w:val="0"/>
        <w:adjustRightInd w:val="0"/>
        <w:spacing w:after="0" w:line="240" w:lineRule="auto"/>
        <w:jc w:val="both"/>
        <w:rPr>
          <w:rFonts w:ascii="Arial" w:hAnsi="Arial" w:cs="Arial"/>
          <w:color w:val="000000" w:themeColor="text1"/>
          <w:sz w:val="28"/>
          <w:szCs w:val="28"/>
        </w:rPr>
      </w:pPr>
    </w:p>
    <w:p w14:paraId="29295FFE" w14:textId="03C80EFA" w:rsidR="00C50E9D" w:rsidRDefault="00C50E9D" w:rsidP="00492DFF">
      <w:pPr>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 xml:space="preserve">También se tiene establecido la </w:t>
      </w:r>
      <w:r w:rsidR="00396ECF">
        <w:rPr>
          <w:rFonts w:ascii="Arial" w:hAnsi="Arial" w:cs="Arial"/>
          <w:color w:val="000000" w:themeColor="text1"/>
          <w:sz w:val="28"/>
          <w:szCs w:val="28"/>
        </w:rPr>
        <w:t>capacitación</w:t>
      </w:r>
      <w:r>
        <w:rPr>
          <w:rFonts w:ascii="Arial" w:hAnsi="Arial" w:cs="Arial"/>
          <w:color w:val="000000" w:themeColor="text1"/>
          <w:sz w:val="28"/>
          <w:szCs w:val="28"/>
        </w:rPr>
        <w:t xml:space="preserve"> a</w:t>
      </w:r>
      <w:r w:rsidR="00396ECF">
        <w:rPr>
          <w:rFonts w:ascii="Arial" w:hAnsi="Arial" w:cs="Arial"/>
          <w:color w:val="000000" w:themeColor="text1"/>
          <w:sz w:val="28"/>
          <w:szCs w:val="28"/>
        </w:rPr>
        <w:t xml:space="preserve"> </w:t>
      </w:r>
      <w:r>
        <w:rPr>
          <w:rFonts w:ascii="Arial" w:hAnsi="Arial" w:cs="Arial"/>
          <w:color w:val="000000" w:themeColor="text1"/>
          <w:sz w:val="28"/>
          <w:szCs w:val="28"/>
        </w:rPr>
        <w:t xml:space="preserve">los funcionarios en temas de cultura de </w:t>
      </w:r>
      <w:r w:rsidR="00396ECF">
        <w:rPr>
          <w:rFonts w:ascii="Arial" w:hAnsi="Arial" w:cs="Arial"/>
          <w:color w:val="000000" w:themeColor="text1"/>
          <w:sz w:val="28"/>
          <w:szCs w:val="28"/>
        </w:rPr>
        <w:t>servicio</w:t>
      </w:r>
      <w:r>
        <w:rPr>
          <w:rFonts w:ascii="Arial" w:hAnsi="Arial" w:cs="Arial"/>
          <w:color w:val="000000" w:themeColor="text1"/>
          <w:sz w:val="28"/>
          <w:szCs w:val="28"/>
        </w:rPr>
        <w:t xml:space="preserve"> al ciudadano</w:t>
      </w:r>
    </w:p>
    <w:p w14:paraId="2CF344B8" w14:textId="0BA00DA8" w:rsidR="00396ECF" w:rsidRDefault="00396ECF" w:rsidP="00492DFF">
      <w:pPr>
        <w:autoSpaceDE w:val="0"/>
        <w:autoSpaceDN w:val="0"/>
        <w:adjustRightInd w:val="0"/>
        <w:spacing w:after="0" w:line="240" w:lineRule="auto"/>
        <w:jc w:val="both"/>
        <w:rPr>
          <w:rFonts w:ascii="Arial" w:hAnsi="Arial" w:cs="Arial"/>
          <w:color w:val="000000" w:themeColor="text1"/>
          <w:sz w:val="28"/>
          <w:szCs w:val="28"/>
        </w:rPr>
      </w:pPr>
    </w:p>
    <w:p w14:paraId="3E9897B0" w14:textId="77777777" w:rsidR="00492DFF" w:rsidRDefault="00492DFF" w:rsidP="00492DFF">
      <w:pPr>
        <w:autoSpaceDE w:val="0"/>
        <w:autoSpaceDN w:val="0"/>
        <w:adjustRightInd w:val="0"/>
        <w:spacing w:after="0" w:line="240" w:lineRule="auto"/>
        <w:jc w:val="both"/>
        <w:rPr>
          <w:rFonts w:ascii="Arial" w:hAnsi="Arial" w:cs="Arial"/>
          <w:color w:val="000000" w:themeColor="text1"/>
          <w:sz w:val="28"/>
          <w:szCs w:val="28"/>
        </w:rPr>
      </w:pPr>
    </w:p>
    <w:p w14:paraId="02F2B3D7" w14:textId="765EB093" w:rsidR="00166881" w:rsidRDefault="00166881" w:rsidP="00492DFF">
      <w:pPr>
        <w:autoSpaceDE w:val="0"/>
        <w:autoSpaceDN w:val="0"/>
        <w:adjustRightInd w:val="0"/>
        <w:spacing w:after="0" w:line="240" w:lineRule="auto"/>
        <w:jc w:val="both"/>
        <w:rPr>
          <w:rFonts w:ascii="Arial" w:hAnsi="Arial" w:cs="Arial"/>
          <w:color w:val="000000" w:themeColor="text1"/>
          <w:sz w:val="28"/>
          <w:szCs w:val="28"/>
        </w:rPr>
      </w:pPr>
      <w:r w:rsidRPr="00166881">
        <w:rPr>
          <w:rFonts w:ascii="Arial" w:hAnsi="Arial" w:cs="Arial"/>
          <w:color w:val="000000" w:themeColor="text1"/>
          <w:sz w:val="28"/>
          <w:szCs w:val="28"/>
        </w:rPr>
        <w:t>5.Promover la utilización de diferentes canales de servicio a la ciudadanía, su integración y la utilización de Tecnologías de Información y Comunicaciones para mejorar la experiencia de los ciudadanos.</w:t>
      </w:r>
    </w:p>
    <w:p w14:paraId="29A8F5CF" w14:textId="51EACA29" w:rsidR="00852902" w:rsidRDefault="00852902" w:rsidP="00492DFF">
      <w:pPr>
        <w:autoSpaceDE w:val="0"/>
        <w:autoSpaceDN w:val="0"/>
        <w:adjustRightInd w:val="0"/>
        <w:spacing w:after="0" w:line="240" w:lineRule="auto"/>
        <w:jc w:val="both"/>
        <w:rPr>
          <w:rFonts w:ascii="Arial" w:hAnsi="Arial" w:cs="Arial"/>
          <w:color w:val="000000" w:themeColor="text1"/>
          <w:sz w:val="28"/>
          <w:szCs w:val="28"/>
        </w:rPr>
      </w:pPr>
    </w:p>
    <w:p w14:paraId="7E7AE42A" w14:textId="02A927DD" w:rsidR="00396ECF" w:rsidRDefault="00852902" w:rsidP="00396ECF">
      <w:pPr>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 xml:space="preserve">A </w:t>
      </w:r>
      <w:r w:rsidR="00396ECF">
        <w:rPr>
          <w:rFonts w:ascii="Arial" w:hAnsi="Arial" w:cs="Arial"/>
          <w:color w:val="000000" w:themeColor="text1"/>
          <w:sz w:val="28"/>
          <w:szCs w:val="28"/>
        </w:rPr>
        <w:t xml:space="preserve">través de la Estrategia de Racionalización se </w:t>
      </w:r>
      <w:r w:rsidR="000A7932">
        <w:rPr>
          <w:rFonts w:ascii="Arial" w:hAnsi="Arial" w:cs="Arial"/>
          <w:color w:val="000000" w:themeColor="text1"/>
          <w:sz w:val="28"/>
          <w:szCs w:val="28"/>
        </w:rPr>
        <w:t>propuso:</w:t>
      </w:r>
    </w:p>
    <w:p w14:paraId="2E6AF292" w14:textId="57E8A81A" w:rsidR="000A7932" w:rsidRDefault="000A7932" w:rsidP="00396ECF">
      <w:pPr>
        <w:autoSpaceDE w:val="0"/>
        <w:autoSpaceDN w:val="0"/>
        <w:adjustRightInd w:val="0"/>
        <w:spacing w:after="0" w:line="240" w:lineRule="auto"/>
        <w:jc w:val="both"/>
        <w:rPr>
          <w:rFonts w:ascii="Arial" w:hAnsi="Arial" w:cs="Arial"/>
          <w:color w:val="000000" w:themeColor="text1"/>
          <w:sz w:val="28"/>
          <w:szCs w:val="28"/>
        </w:rPr>
      </w:pPr>
    </w:p>
    <w:p w14:paraId="1385CEDB" w14:textId="5719232B" w:rsidR="000A7932" w:rsidRDefault="000A7932" w:rsidP="000A7932">
      <w:pPr>
        <w:pStyle w:val="Prrafodelista"/>
        <w:numPr>
          <w:ilvl w:val="0"/>
          <w:numId w:val="5"/>
        </w:numPr>
        <w:autoSpaceDE w:val="0"/>
        <w:autoSpaceDN w:val="0"/>
        <w:adjustRightInd w:val="0"/>
        <w:spacing w:after="0" w:line="240" w:lineRule="auto"/>
        <w:jc w:val="both"/>
        <w:rPr>
          <w:rFonts w:ascii="Arial" w:hAnsi="Arial" w:cs="Arial"/>
          <w:color w:val="000000" w:themeColor="text1"/>
          <w:sz w:val="28"/>
          <w:szCs w:val="28"/>
        </w:rPr>
      </w:pPr>
      <w:r w:rsidRPr="000A7932">
        <w:rPr>
          <w:rFonts w:ascii="Arial" w:hAnsi="Arial" w:cs="Arial"/>
          <w:color w:val="000000" w:themeColor="text1"/>
          <w:sz w:val="28"/>
          <w:szCs w:val="28"/>
        </w:rPr>
        <w:t xml:space="preserve">Incremento de los puntos de Atención con presencia en </w:t>
      </w:r>
      <w:r w:rsidR="003810F8">
        <w:rPr>
          <w:rFonts w:ascii="Arial" w:hAnsi="Arial" w:cs="Arial"/>
          <w:color w:val="000000" w:themeColor="text1"/>
          <w:sz w:val="28"/>
          <w:szCs w:val="28"/>
        </w:rPr>
        <w:t>la RED CADE:</w:t>
      </w:r>
    </w:p>
    <w:p w14:paraId="2F1846A1" w14:textId="54467066" w:rsidR="000A7932" w:rsidRPr="000A7932" w:rsidRDefault="000A7932" w:rsidP="000A7932">
      <w:pPr>
        <w:pStyle w:val="Prrafodelista"/>
        <w:numPr>
          <w:ilvl w:val="0"/>
          <w:numId w:val="5"/>
        </w:numPr>
        <w:autoSpaceDE w:val="0"/>
        <w:autoSpaceDN w:val="0"/>
        <w:adjustRightInd w:val="0"/>
        <w:spacing w:after="0" w:line="240" w:lineRule="auto"/>
        <w:jc w:val="both"/>
        <w:rPr>
          <w:rFonts w:ascii="Arial" w:hAnsi="Arial" w:cs="Arial"/>
          <w:color w:val="000000" w:themeColor="text1"/>
          <w:sz w:val="28"/>
          <w:szCs w:val="28"/>
        </w:rPr>
      </w:pPr>
      <w:r w:rsidRPr="000A7932">
        <w:rPr>
          <w:rFonts w:ascii="Arial" w:hAnsi="Arial" w:cs="Arial"/>
          <w:color w:val="000000" w:themeColor="text1"/>
          <w:sz w:val="28"/>
          <w:szCs w:val="28"/>
        </w:rPr>
        <w:t>Identificar el trámite que requiere el servicio ciudadano digital de interoperabilidad.</w:t>
      </w:r>
    </w:p>
    <w:p w14:paraId="595267D0" w14:textId="77777777" w:rsidR="00396ECF" w:rsidRPr="00396ECF" w:rsidRDefault="00396ECF" w:rsidP="00396ECF">
      <w:pPr>
        <w:autoSpaceDE w:val="0"/>
        <w:autoSpaceDN w:val="0"/>
        <w:adjustRightInd w:val="0"/>
        <w:spacing w:after="0" w:line="240" w:lineRule="auto"/>
        <w:jc w:val="both"/>
        <w:rPr>
          <w:rFonts w:ascii="Arial" w:hAnsi="Arial" w:cs="Arial"/>
          <w:color w:val="000000" w:themeColor="text1"/>
          <w:sz w:val="28"/>
          <w:szCs w:val="28"/>
        </w:rPr>
      </w:pPr>
    </w:p>
    <w:p w14:paraId="6EDCB3C1" w14:textId="23E8F09F" w:rsidR="00166881" w:rsidRDefault="00166881" w:rsidP="00166881">
      <w:pPr>
        <w:autoSpaceDE w:val="0"/>
        <w:autoSpaceDN w:val="0"/>
        <w:adjustRightInd w:val="0"/>
        <w:spacing w:after="0" w:line="240" w:lineRule="auto"/>
        <w:jc w:val="center"/>
        <w:rPr>
          <w:rFonts w:ascii="Arial" w:hAnsi="Arial" w:cs="Arial"/>
          <w:color w:val="000000" w:themeColor="text1"/>
          <w:sz w:val="28"/>
          <w:szCs w:val="28"/>
        </w:rPr>
      </w:pPr>
    </w:p>
    <w:p w14:paraId="3A63C0D4" w14:textId="49658C33" w:rsidR="00166881" w:rsidRDefault="00166881" w:rsidP="00166881">
      <w:pPr>
        <w:autoSpaceDE w:val="0"/>
        <w:autoSpaceDN w:val="0"/>
        <w:adjustRightInd w:val="0"/>
        <w:spacing w:after="0" w:line="240" w:lineRule="auto"/>
        <w:jc w:val="center"/>
        <w:rPr>
          <w:rFonts w:ascii="Arial" w:hAnsi="Arial" w:cs="Arial"/>
          <w:color w:val="000000" w:themeColor="text1"/>
          <w:sz w:val="28"/>
          <w:szCs w:val="28"/>
        </w:rPr>
      </w:pPr>
      <w:r w:rsidRPr="00166881">
        <w:rPr>
          <w:rFonts w:ascii="Arial" w:hAnsi="Arial" w:cs="Arial"/>
          <w:color w:val="000000" w:themeColor="text1"/>
          <w:sz w:val="28"/>
          <w:szCs w:val="28"/>
        </w:rPr>
        <w:t>6.Elaborar y presentar los informes relacionados con las funciones del Defensor de la Ciudadanía que requiera la Secretaría General de la Alcaldía Mayor de Bogotá, D.C., y la Veeduría Distrital</w:t>
      </w:r>
    </w:p>
    <w:p w14:paraId="57C0611C" w14:textId="0A5A4E2F" w:rsidR="00396ECF" w:rsidRDefault="00396ECF" w:rsidP="00166881">
      <w:pPr>
        <w:autoSpaceDE w:val="0"/>
        <w:autoSpaceDN w:val="0"/>
        <w:adjustRightInd w:val="0"/>
        <w:spacing w:after="0" w:line="240" w:lineRule="auto"/>
        <w:jc w:val="center"/>
        <w:rPr>
          <w:rFonts w:ascii="Arial" w:hAnsi="Arial" w:cs="Arial"/>
          <w:color w:val="000000" w:themeColor="text1"/>
          <w:sz w:val="28"/>
          <w:szCs w:val="28"/>
        </w:rPr>
      </w:pPr>
    </w:p>
    <w:p w14:paraId="457620D7" w14:textId="799558A9" w:rsidR="00396ECF" w:rsidRDefault="00396ECF" w:rsidP="00396ECF">
      <w:pPr>
        <w:autoSpaceDE w:val="0"/>
        <w:autoSpaceDN w:val="0"/>
        <w:adjustRightInd w:val="0"/>
        <w:spacing w:after="0" w:line="240" w:lineRule="auto"/>
        <w:jc w:val="both"/>
        <w:rPr>
          <w:rFonts w:ascii="Arial" w:hAnsi="Arial" w:cs="Arial"/>
          <w:color w:val="000000" w:themeColor="text1"/>
          <w:sz w:val="28"/>
          <w:szCs w:val="28"/>
        </w:rPr>
      </w:pPr>
      <w:r>
        <w:rPr>
          <w:rFonts w:ascii="Arial" w:hAnsi="Arial" w:cs="Arial"/>
          <w:color w:val="000000" w:themeColor="text1"/>
          <w:sz w:val="28"/>
          <w:szCs w:val="28"/>
        </w:rPr>
        <w:t>Este informe cumple con esta disposición.</w:t>
      </w:r>
    </w:p>
    <w:p w14:paraId="7376DC51" w14:textId="71773BC9" w:rsidR="00166881" w:rsidRDefault="00166881" w:rsidP="00166881">
      <w:pPr>
        <w:autoSpaceDE w:val="0"/>
        <w:autoSpaceDN w:val="0"/>
        <w:adjustRightInd w:val="0"/>
        <w:spacing w:after="0" w:line="240" w:lineRule="auto"/>
        <w:jc w:val="center"/>
        <w:rPr>
          <w:rFonts w:ascii="Arial" w:hAnsi="Arial" w:cs="Arial"/>
          <w:color w:val="000000" w:themeColor="text1"/>
          <w:sz w:val="28"/>
          <w:szCs w:val="28"/>
        </w:rPr>
      </w:pPr>
    </w:p>
    <w:p w14:paraId="063D798C" w14:textId="7F6C9625" w:rsidR="00396ECF" w:rsidRDefault="00396ECF" w:rsidP="00166881">
      <w:pPr>
        <w:autoSpaceDE w:val="0"/>
        <w:autoSpaceDN w:val="0"/>
        <w:adjustRightInd w:val="0"/>
        <w:spacing w:after="0" w:line="240" w:lineRule="auto"/>
        <w:jc w:val="center"/>
        <w:rPr>
          <w:rFonts w:ascii="Arial" w:hAnsi="Arial" w:cs="Arial"/>
          <w:color w:val="000000" w:themeColor="text1"/>
          <w:sz w:val="28"/>
          <w:szCs w:val="28"/>
        </w:rPr>
      </w:pPr>
    </w:p>
    <w:p w14:paraId="03C902AE" w14:textId="77777777" w:rsidR="00396ECF" w:rsidRDefault="00396ECF" w:rsidP="00166881">
      <w:pPr>
        <w:autoSpaceDE w:val="0"/>
        <w:autoSpaceDN w:val="0"/>
        <w:adjustRightInd w:val="0"/>
        <w:spacing w:after="0" w:line="240" w:lineRule="auto"/>
        <w:jc w:val="center"/>
        <w:rPr>
          <w:rFonts w:ascii="Arial" w:hAnsi="Arial" w:cs="Arial"/>
          <w:color w:val="000000" w:themeColor="text1"/>
          <w:sz w:val="28"/>
          <w:szCs w:val="28"/>
        </w:rPr>
      </w:pPr>
    </w:p>
    <w:p w14:paraId="62A4DC65" w14:textId="25BDAA2C" w:rsidR="001B26A0" w:rsidRPr="003810F8" w:rsidRDefault="00166881" w:rsidP="003810F8">
      <w:pPr>
        <w:autoSpaceDE w:val="0"/>
        <w:autoSpaceDN w:val="0"/>
        <w:adjustRightInd w:val="0"/>
        <w:spacing w:after="0" w:line="240" w:lineRule="auto"/>
        <w:jc w:val="center"/>
        <w:rPr>
          <w:rFonts w:ascii="Arial" w:hAnsi="Arial" w:cs="Arial"/>
          <w:color w:val="000000" w:themeColor="text1"/>
          <w:sz w:val="28"/>
          <w:szCs w:val="28"/>
        </w:rPr>
      </w:pPr>
      <w:r w:rsidRPr="00166881">
        <w:rPr>
          <w:rFonts w:ascii="Arial" w:hAnsi="Arial" w:cs="Arial"/>
          <w:color w:val="000000" w:themeColor="text1"/>
          <w:sz w:val="28"/>
          <w:szCs w:val="28"/>
        </w:rPr>
        <w:t xml:space="preserve">7.Las demás que se requieran para el ejercicio eficiente de las funciones asignadas </w:t>
      </w:r>
    </w:p>
    <w:sectPr w:rsidR="001B26A0" w:rsidRPr="003810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6064"/>
    <w:multiLevelType w:val="hybridMultilevel"/>
    <w:tmpl w:val="61E85966"/>
    <w:lvl w:ilvl="0" w:tplc="362C8CA2">
      <w:start w:val="1"/>
      <w:numFmt w:val="bullet"/>
      <w:lvlText w:val="•"/>
      <w:lvlJc w:val="left"/>
      <w:pPr>
        <w:tabs>
          <w:tab w:val="num" w:pos="720"/>
        </w:tabs>
        <w:ind w:left="720" w:hanging="360"/>
      </w:pPr>
      <w:rPr>
        <w:rFonts w:ascii="Times New Roman" w:hAnsi="Times New Roman" w:hint="default"/>
      </w:rPr>
    </w:lvl>
    <w:lvl w:ilvl="1" w:tplc="B2969BCC">
      <w:start w:val="1"/>
      <w:numFmt w:val="bullet"/>
      <w:lvlText w:val="•"/>
      <w:lvlJc w:val="left"/>
      <w:pPr>
        <w:tabs>
          <w:tab w:val="num" w:pos="1440"/>
        </w:tabs>
        <w:ind w:left="1440" w:hanging="360"/>
      </w:pPr>
      <w:rPr>
        <w:rFonts w:ascii="Times New Roman" w:hAnsi="Times New Roman" w:hint="default"/>
      </w:rPr>
    </w:lvl>
    <w:lvl w:ilvl="2" w:tplc="717C1F20" w:tentative="1">
      <w:start w:val="1"/>
      <w:numFmt w:val="bullet"/>
      <w:lvlText w:val="•"/>
      <w:lvlJc w:val="left"/>
      <w:pPr>
        <w:tabs>
          <w:tab w:val="num" w:pos="2160"/>
        </w:tabs>
        <w:ind w:left="2160" w:hanging="360"/>
      </w:pPr>
      <w:rPr>
        <w:rFonts w:ascii="Times New Roman" w:hAnsi="Times New Roman" w:hint="default"/>
      </w:rPr>
    </w:lvl>
    <w:lvl w:ilvl="3" w:tplc="5914C2F2" w:tentative="1">
      <w:start w:val="1"/>
      <w:numFmt w:val="bullet"/>
      <w:lvlText w:val="•"/>
      <w:lvlJc w:val="left"/>
      <w:pPr>
        <w:tabs>
          <w:tab w:val="num" w:pos="2880"/>
        </w:tabs>
        <w:ind w:left="2880" w:hanging="360"/>
      </w:pPr>
      <w:rPr>
        <w:rFonts w:ascii="Times New Roman" w:hAnsi="Times New Roman" w:hint="default"/>
      </w:rPr>
    </w:lvl>
    <w:lvl w:ilvl="4" w:tplc="40849CB4" w:tentative="1">
      <w:start w:val="1"/>
      <w:numFmt w:val="bullet"/>
      <w:lvlText w:val="•"/>
      <w:lvlJc w:val="left"/>
      <w:pPr>
        <w:tabs>
          <w:tab w:val="num" w:pos="3600"/>
        </w:tabs>
        <w:ind w:left="3600" w:hanging="360"/>
      </w:pPr>
      <w:rPr>
        <w:rFonts w:ascii="Times New Roman" w:hAnsi="Times New Roman" w:hint="default"/>
      </w:rPr>
    </w:lvl>
    <w:lvl w:ilvl="5" w:tplc="34AC276E" w:tentative="1">
      <w:start w:val="1"/>
      <w:numFmt w:val="bullet"/>
      <w:lvlText w:val="•"/>
      <w:lvlJc w:val="left"/>
      <w:pPr>
        <w:tabs>
          <w:tab w:val="num" w:pos="4320"/>
        </w:tabs>
        <w:ind w:left="4320" w:hanging="360"/>
      </w:pPr>
      <w:rPr>
        <w:rFonts w:ascii="Times New Roman" w:hAnsi="Times New Roman" w:hint="default"/>
      </w:rPr>
    </w:lvl>
    <w:lvl w:ilvl="6" w:tplc="E926012A" w:tentative="1">
      <w:start w:val="1"/>
      <w:numFmt w:val="bullet"/>
      <w:lvlText w:val="•"/>
      <w:lvlJc w:val="left"/>
      <w:pPr>
        <w:tabs>
          <w:tab w:val="num" w:pos="5040"/>
        </w:tabs>
        <w:ind w:left="5040" w:hanging="360"/>
      </w:pPr>
      <w:rPr>
        <w:rFonts w:ascii="Times New Roman" w:hAnsi="Times New Roman" w:hint="default"/>
      </w:rPr>
    </w:lvl>
    <w:lvl w:ilvl="7" w:tplc="DEF4D180" w:tentative="1">
      <w:start w:val="1"/>
      <w:numFmt w:val="bullet"/>
      <w:lvlText w:val="•"/>
      <w:lvlJc w:val="left"/>
      <w:pPr>
        <w:tabs>
          <w:tab w:val="num" w:pos="5760"/>
        </w:tabs>
        <w:ind w:left="5760" w:hanging="360"/>
      </w:pPr>
      <w:rPr>
        <w:rFonts w:ascii="Times New Roman" w:hAnsi="Times New Roman" w:hint="default"/>
      </w:rPr>
    </w:lvl>
    <w:lvl w:ilvl="8" w:tplc="983834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F23BFD"/>
    <w:multiLevelType w:val="hybridMultilevel"/>
    <w:tmpl w:val="20A6C912"/>
    <w:lvl w:ilvl="0" w:tplc="4CD63F68">
      <w:start w:val="1"/>
      <w:numFmt w:val="bullet"/>
      <w:lvlText w:val="•"/>
      <w:lvlJc w:val="left"/>
      <w:pPr>
        <w:tabs>
          <w:tab w:val="num" w:pos="720"/>
        </w:tabs>
        <w:ind w:left="720" w:hanging="360"/>
      </w:pPr>
      <w:rPr>
        <w:rFonts w:ascii="Arial" w:hAnsi="Arial" w:hint="default"/>
      </w:rPr>
    </w:lvl>
    <w:lvl w:ilvl="1" w:tplc="D9169A16" w:tentative="1">
      <w:start w:val="1"/>
      <w:numFmt w:val="bullet"/>
      <w:lvlText w:val="•"/>
      <w:lvlJc w:val="left"/>
      <w:pPr>
        <w:tabs>
          <w:tab w:val="num" w:pos="1440"/>
        </w:tabs>
        <w:ind w:left="1440" w:hanging="360"/>
      </w:pPr>
      <w:rPr>
        <w:rFonts w:ascii="Arial" w:hAnsi="Arial" w:hint="default"/>
      </w:rPr>
    </w:lvl>
    <w:lvl w:ilvl="2" w:tplc="D636881A" w:tentative="1">
      <w:start w:val="1"/>
      <w:numFmt w:val="bullet"/>
      <w:lvlText w:val="•"/>
      <w:lvlJc w:val="left"/>
      <w:pPr>
        <w:tabs>
          <w:tab w:val="num" w:pos="2160"/>
        </w:tabs>
        <w:ind w:left="2160" w:hanging="360"/>
      </w:pPr>
      <w:rPr>
        <w:rFonts w:ascii="Arial" w:hAnsi="Arial" w:hint="default"/>
      </w:rPr>
    </w:lvl>
    <w:lvl w:ilvl="3" w:tplc="ACF0081A" w:tentative="1">
      <w:start w:val="1"/>
      <w:numFmt w:val="bullet"/>
      <w:lvlText w:val="•"/>
      <w:lvlJc w:val="left"/>
      <w:pPr>
        <w:tabs>
          <w:tab w:val="num" w:pos="2880"/>
        </w:tabs>
        <w:ind w:left="2880" w:hanging="360"/>
      </w:pPr>
      <w:rPr>
        <w:rFonts w:ascii="Arial" w:hAnsi="Arial" w:hint="default"/>
      </w:rPr>
    </w:lvl>
    <w:lvl w:ilvl="4" w:tplc="0F94ECF4" w:tentative="1">
      <w:start w:val="1"/>
      <w:numFmt w:val="bullet"/>
      <w:lvlText w:val="•"/>
      <w:lvlJc w:val="left"/>
      <w:pPr>
        <w:tabs>
          <w:tab w:val="num" w:pos="3600"/>
        </w:tabs>
        <w:ind w:left="3600" w:hanging="360"/>
      </w:pPr>
      <w:rPr>
        <w:rFonts w:ascii="Arial" w:hAnsi="Arial" w:hint="default"/>
      </w:rPr>
    </w:lvl>
    <w:lvl w:ilvl="5" w:tplc="0F602D62" w:tentative="1">
      <w:start w:val="1"/>
      <w:numFmt w:val="bullet"/>
      <w:lvlText w:val="•"/>
      <w:lvlJc w:val="left"/>
      <w:pPr>
        <w:tabs>
          <w:tab w:val="num" w:pos="4320"/>
        </w:tabs>
        <w:ind w:left="4320" w:hanging="360"/>
      </w:pPr>
      <w:rPr>
        <w:rFonts w:ascii="Arial" w:hAnsi="Arial" w:hint="default"/>
      </w:rPr>
    </w:lvl>
    <w:lvl w:ilvl="6" w:tplc="75EEAF62" w:tentative="1">
      <w:start w:val="1"/>
      <w:numFmt w:val="bullet"/>
      <w:lvlText w:val="•"/>
      <w:lvlJc w:val="left"/>
      <w:pPr>
        <w:tabs>
          <w:tab w:val="num" w:pos="5040"/>
        </w:tabs>
        <w:ind w:left="5040" w:hanging="360"/>
      </w:pPr>
      <w:rPr>
        <w:rFonts w:ascii="Arial" w:hAnsi="Arial" w:hint="default"/>
      </w:rPr>
    </w:lvl>
    <w:lvl w:ilvl="7" w:tplc="E61EA3D2" w:tentative="1">
      <w:start w:val="1"/>
      <w:numFmt w:val="bullet"/>
      <w:lvlText w:val="•"/>
      <w:lvlJc w:val="left"/>
      <w:pPr>
        <w:tabs>
          <w:tab w:val="num" w:pos="5760"/>
        </w:tabs>
        <w:ind w:left="5760" w:hanging="360"/>
      </w:pPr>
      <w:rPr>
        <w:rFonts w:ascii="Arial" w:hAnsi="Arial" w:hint="default"/>
      </w:rPr>
    </w:lvl>
    <w:lvl w:ilvl="8" w:tplc="44EECA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4868BE"/>
    <w:multiLevelType w:val="hybridMultilevel"/>
    <w:tmpl w:val="13DC50C8"/>
    <w:lvl w:ilvl="0" w:tplc="69AEB222">
      <w:start w:val="1"/>
      <w:numFmt w:val="bullet"/>
      <w:lvlText w:val="•"/>
      <w:lvlJc w:val="left"/>
      <w:pPr>
        <w:tabs>
          <w:tab w:val="num" w:pos="720"/>
        </w:tabs>
        <w:ind w:left="720" w:hanging="360"/>
      </w:pPr>
      <w:rPr>
        <w:rFonts w:ascii="Times New Roman" w:hAnsi="Times New Roman" w:hint="default"/>
      </w:rPr>
    </w:lvl>
    <w:lvl w:ilvl="1" w:tplc="42C85E7E">
      <w:start w:val="1"/>
      <w:numFmt w:val="bullet"/>
      <w:lvlText w:val="•"/>
      <w:lvlJc w:val="left"/>
      <w:pPr>
        <w:tabs>
          <w:tab w:val="num" w:pos="1440"/>
        </w:tabs>
        <w:ind w:left="1440" w:hanging="360"/>
      </w:pPr>
      <w:rPr>
        <w:rFonts w:ascii="Times New Roman" w:hAnsi="Times New Roman" w:hint="default"/>
      </w:rPr>
    </w:lvl>
    <w:lvl w:ilvl="2" w:tplc="66E27BEC" w:tentative="1">
      <w:start w:val="1"/>
      <w:numFmt w:val="bullet"/>
      <w:lvlText w:val="•"/>
      <w:lvlJc w:val="left"/>
      <w:pPr>
        <w:tabs>
          <w:tab w:val="num" w:pos="2160"/>
        </w:tabs>
        <w:ind w:left="2160" w:hanging="360"/>
      </w:pPr>
      <w:rPr>
        <w:rFonts w:ascii="Times New Roman" w:hAnsi="Times New Roman" w:hint="default"/>
      </w:rPr>
    </w:lvl>
    <w:lvl w:ilvl="3" w:tplc="83AAB608" w:tentative="1">
      <w:start w:val="1"/>
      <w:numFmt w:val="bullet"/>
      <w:lvlText w:val="•"/>
      <w:lvlJc w:val="left"/>
      <w:pPr>
        <w:tabs>
          <w:tab w:val="num" w:pos="2880"/>
        </w:tabs>
        <w:ind w:left="2880" w:hanging="360"/>
      </w:pPr>
      <w:rPr>
        <w:rFonts w:ascii="Times New Roman" w:hAnsi="Times New Roman" w:hint="default"/>
      </w:rPr>
    </w:lvl>
    <w:lvl w:ilvl="4" w:tplc="FE20B2BA" w:tentative="1">
      <w:start w:val="1"/>
      <w:numFmt w:val="bullet"/>
      <w:lvlText w:val="•"/>
      <w:lvlJc w:val="left"/>
      <w:pPr>
        <w:tabs>
          <w:tab w:val="num" w:pos="3600"/>
        </w:tabs>
        <w:ind w:left="3600" w:hanging="360"/>
      </w:pPr>
      <w:rPr>
        <w:rFonts w:ascii="Times New Roman" w:hAnsi="Times New Roman" w:hint="default"/>
      </w:rPr>
    </w:lvl>
    <w:lvl w:ilvl="5" w:tplc="2F4E45CA" w:tentative="1">
      <w:start w:val="1"/>
      <w:numFmt w:val="bullet"/>
      <w:lvlText w:val="•"/>
      <w:lvlJc w:val="left"/>
      <w:pPr>
        <w:tabs>
          <w:tab w:val="num" w:pos="4320"/>
        </w:tabs>
        <w:ind w:left="4320" w:hanging="360"/>
      </w:pPr>
      <w:rPr>
        <w:rFonts w:ascii="Times New Roman" w:hAnsi="Times New Roman" w:hint="default"/>
      </w:rPr>
    </w:lvl>
    <w:lvl w:ilvl="6" w:tplc="E490F31E" w:tentative="1">
      <w:start w:val="1"/>
      <w:numFmt w:val="bullet"/>
      <w:lvlText w:val="•"/>
      <w:lvlJc w:val="left"/>
      <w:pPr>
        <w:tabs>
          <w:tab w:val="num" w:pos="5040"/>
        </w:tabs>
        <w:ind w:left="5040" w:hanging="360"/>
      </w:pPr>
      <w:rPr>
        <w:rFonts w:ascii="Times New Roman" w:hAnsi="Times New Roman" w:hint="default"/>
      </w:rPr>
    </w:lvl>
    <w:lvl w:ilvl="7" w:tplc="75AE17BE" w:tentative="1">
      <w:start w:val="1"/>
      <w:numFmt w:val="bullet"/>
      <w:lvlText w:val="•"/>
      <w:lvlJc w:val="left"/>
      <w:pPr>
        <w:tabs>
          <w:tab w:val="num" w:pos="5760"/>
        </w:tabs>
        <w:ind w:left="5760" w:hanging="360"/>
      </w:pPr>
      <w:rPr>
        <w:rFonts w:ascii="Times New Roman" w:hAnsi="Times New Roman" w:hint="default"/>
      </w:rPr>
    </w:lvl>
    <w:lvl w:ilvl="8" w:tplc="5666E7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525D25"/>
    <w:multiLevelType w:val="hybridMultilevel"/>
    <w:tmpl w:val="60864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98D634F"/>
    <w:multiLevelType w:val="hybridMultilevel"/>
    <w:tmpl w:val="3208D966"/>
    <w:lvl w:ilvl="0" w:tplc="97C25D0E">
      <w:start w:val="1"/>
      <w:numFmt w:val="bullet"/>
      <w:lvlText w:val="•"/>
      <w:lvlJc w:val="left"/>
      <w:pPr>
        <w:tabs>
          <w:tab w:val="num" w:pos="720"/>
        </w:tabs>
        <w:ind w:left="720" w:hanging="360"/>
      </w:pPr>
      <w:rPr>
        <w:rFonts w:ascii="Times New Roman" w:hAnsi="Times New Roman" w:hint="default"/>
      </w:rPr>
    </w:lvl>
    <w:lvl w:ilvl="1" w:tplc="7A963C44" w:tentative="1">
      <w:start w:val="1"/>
      <w:numFmt w:val="bullet"/>
      <w:lvlText w:val="•"/>
      <w:lvlJc w:val="left"/>
      <w:pPr>
        <w:tabs>
          <w:tab w:val="num" w:pos="1440"/>
        </w:tabs>
        <w:ind w:left="1440" w:hanging="360"/>
      </w:pPr>
      <w:rPr>
        <w:rFonts w:ascii="Times New Roman" w:hAnsi="Times New Roman" w:hint="default"/>
      </w:rPr>
    </w:lvl>
    <w:lvl w:ilvl="2" w:tplc="5B6CA654" w:tentative="1">
      <w:start w:val="1"/>
      <w:numFmt w:val="bullet"/>
      <w:lvlText w:val="•"/>
      <w:lvlJc w:val="left"/>
      <w:pPr>
        <w:tabs>
          <w:tab w:val="num" w:pos="2160"/>
        </w:tabs>
        <w:ind w:left="2160" w:hanging="360"/>
      </w:pPr>
      <w:rPr>
        <w:rFonts w:ascii="Times New Roman" w:hAnsi="Times New Roman" w:hint="default"/>
      </w:rPr>
    </w:lvl>
    <w:lvl w:ilvl="3" w:tplc="60B42D94" w:tentative="1">
      <w:start w:val="1"/>
      <w:numFmt w:val="bullet"/>
      <w:lvlText w:val="•"/>
      <w:lvlJc w:val="left"/>
      <w:pPr>
        <w:tabs>
          <w:tab w:val="num" w:pos="2880"/>
        </w:tabs>
        <w:ind w:left="2880" w:hanging="360"/>
      </w:pPr>
      <w:rPr>
        <w:rFonts w:ascii="Times New Roman" w:hAnsi="Times New Roman" w:hint="default"/>
      </w:rPr>
    </w:lvl>
    <w:lvl w:ilvl="4" w:tplc="EF44A6D2" w:tentative="1">
      <w:start w:val="1"/>
      <w:numFmt w:val="bullet"/>
      <w:lvlText w:val="•"/>
      <w:lvlJc w:val="left"/>
      <w:pPr>
        <w:tabs>
          <w:tab w:val="num" w:pos="3600"/>
        </w:tabs>
        <w:ind w:left="3600" w:hanging="360"/>
      </w:pPr>
      <w:rPr>
        <w:rFonts w:ascii="Times New Roman" w:hAnsi="Times New Roman" w:hint="default"/>
      </w:rPr>
    </w:lvl>
    <w:lvl w:ilvl="5" w:tplc="53D20402" w:tentative="1">
      <w:start w:val="1"/>
      <w:numFmt w:val="bullet"/>
      <w:lvlText w:val="•"/>
      <w:lvlJc w:val="left"/>
      <w:pPr>
        <w:tabs>
          <w:tab w:val="num" w:pos="4320"/>
        </w:tabs>
        <w:ind w:left="4320" w:hanging="360"/>
      </w:pPr>
      <w:rPr>
        <w:rFonts w:ascii="Times New Roman" w:hAnsi="Times New Roman" w:hint="default"/>
      </w:rPr>
    </w:lvl>
    <w:lvl w:ilvl="6" w:tplc="3FC00B9A" w:tentative="1">
      <w:start w:val="1"/>
      <w:numFmt w:val="bullet"/>
      <w:lvlText w:val="•"/>
      <w:lvlJc w:val="left"/>
      <w:pPr>
        <w:tabs>
          <w:tab w:val="num" w:pos="5040"/>
        </w:tabs>
        <w:ind w:left="5040" w:hanging="360"/>
      </w:pPr>
      <w:rPr>
        <w:rFonts w:ascii="Times New Roman" w:hAnsi="Times New Roman" w:hint="default"/>
      </w:rPr>
    </w:lvl>
    <w:lvl w:ilvl="7" w:tplc="8F4E25D8" w:tentative="1">
      <w:start w:val="1"/>
      <w:numFmt w:val="bullet"/>
      <w:lvlText w:val="•"/>
      <w:lvlJc w:val="left"/>
      <w:pPr>
        <w:tabs>
          <w:tab w:val="num" w:pos="5760"/>
        </w:tabs>
        <w:ind w:left="5760" w:hanging="360"/>
      </w:pPr>
      <w:rPr>
        <w:rFonts w:ascii="Times New Roman" w:hAnsi="Times New Roman" w:hint="default"/>
      </w:rPr>
    </w:lvl>
    <w:lvl w:ilvl="8" w:tplc="5D44621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A013AFB"/>
    <w:multiLevelType w:val="hybridMultilevel"/>
    <w:tmpl w:val="CCA44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A0"/>
    <w:rsid w:val="000A7932"/>
    <w:rsid w:val="000B636B"/>
    <w:rsid w:val="000F4047"/>
    <w:rsid w:val="00151FA5"/>
    <w:rsid w:val="00166881"/>
    <w:rsid w:val="001B26A0"/>
    <w:rsid w:val="001D21BE"/>
    <w:rsid w:val="002803B9"/>
    <w:rsid w:val="00291E0E"/>
    <w:rsid w:val="00292AC8"/>
    <w:rsid w:val="002D062A"/>
    <w:rsid w:val="002F4C98"/>
    <w:rsid w:val="00326C81"/>
    <w:rsid w:val="003810F8"/>
    <w:rsid w:val="00396ECF"/>
    <w:rsid w:val="003C6FBC"/>
    <w:rsid w:val="00443A27"/>
    <w:rsid w:val="0046245F"/>
    <w:rsid w:val="00492DFF"/>
    <w:rsid w:val="00497593"/>
    <w:rsid w:val="004A3F20"/>
    <w:rsid w:val="005D00A8"/>
    <w:rsid w:val="006B27CD"/>
    <w:rsid w:val="00772B70"/>
    <w:rsid w:val="00782DC4"/>
    <w:rsid w:val="007D5BB1"/>
    <w:rsid w:val="008000FD"/>
    <w:rsid w:val="008070D3"/>
    <w:rsid w:val="00852902"/>
    <w:rsid w:val="008A3522"/>
    <w:rsid w:val="008A6D69"/>
    <w:rsid w:val="009D4173"/>
    <w:rsid w:val="009E4CDC"/>
    <w:rsid w:val="00A35A31"/>
    <w:rsid w:val="00B64243"/>
    <w:rsid w:val="00BA2B17"/>
    <w:rsid w:val="00C34015"/>
    <w:rsid w:val="00C46685"/>
    <w:rsid w:val="00C50E9D"/>
    <w:rsid w:val="00C9282A"/>
    <w:rsid w:val="00CB557C"/>
    <w:rsid w:val="00CC30C5"/>
    <w:rsid w:val="00D457DA"/>
    <w:rsid w:val="00D705EB"/>
    <w:rsid w:val="00D93A65"/>
    <w:rsid w:val="00DB6D8A"/>
    <w:rsid w:val="00E115F5"/>
    <w:rsid w:val="00E77CC0"/>
    <w:rsid w:val="00EC12FE"/>
    <w:rsid w:val="00F41B85"/>
    <w:rsid w:val="00F776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B221"/>
  <w15:chartTrackingRefBased/>
  <w15:docId w15:val="{6E005199-3616-4873-9885-B566FDD3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Edgar 1,Heading 1a,MT1,título 1"/>
    <w:basedOn w:val="Normal"/>
    <w:next w:val="Normal"/>
    <w:link w:val="Ttulo1Car"/>
    <w:uiPriority w:val="9"/>
    <w:qFormat/>
    <w:rsid w:val="005D00A8"/>
    <w:pPr>
      <w:keepNext/>
      <w:spacing w:after="0" w:line="240" w:lineRule="auto"/>
      <w:outlineLvl w:val="0"/>
    </w:pPr>
    <w:rPr>
      <w:rFonts w:ascii="Times New Roman" w:eastAsia="Times New Roman" w:hAnsi="Times New Roman" w:cs="Times New Roman"/>
      <w:i/>
      <w:sz w:val="20"/>
      <w:szCs w:val="20"/>
      <w:lang w:eastAsia="pt-BR"/>
    </w:rPr>
  </w:style>
  <w:style w:type="paragraph" w:styleId="Ttulo2">
    <w:name w:val="heading 2"/>
    <w:basedOn w:val="Normal"/>
    <w:next w:val="Normal"/>
    <w:link w:val="Ttulo2Car"/>
    <w:uiPriority w:val="9"/>
    <w:semiHidden/>
    <w:unhideWhenUsed/>
    <w:qFormat/>
    <w:rsid w:val="00C340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B26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1B26A0"/>
    <w:rPr>
      <w:b/>
      <w:bCs/>
    </w:rPr>
  </w:style>
  <w:style w:type="character" w:customStyle="1" w:styleId="Ttulo1Car">
    <w:name w:val="Título 1 Car"/>
    <w:aliases w:val="Edgar 1 Car,Heading 1a Car,MT1 Car,título 1 Car"/>
    <w:basedOn w:val="Fuentedeprrafopredeter"/>
    <w:link w:val="Ttulo1"/>
    <w:uiPriority w:val="9"/>
    <w:rsid w:val="005D00A8"/>
    <w:rPr>
      <w:rFonts w:ascii="Times New Roman" w:eastAsia="Times New Roman" w:hAnsi="Times New Roman" w:cs="Times New Roman"/>
      <w:i/>
      <w:sz w:val="20"/>
      <w:szCs w:val="20"/>
      <w:lang w:eastAsia="pt-BR"/>
    </w:rPr>
  </w:style>
  <w:style w:type="paragraph" w:styleId="Textodeglobo">
    <w:name w:val="Balloon Text"/>
    <w:basedOn w:val="Normal"/>
    <w:link w:val="TextodegloboCar"/>
    <w:uiPriority w:val="99"/>
    <w:semiHidden/>
    <w:unhideWhenUsed/>
    <w:rsid w:val="00772B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B70"/>
    <w:rPr>
      <w:rFonts w:ascii="Segoe UI" w:hAnsi="Segoe UI" w:cs="Segoe UI"/>
      <w:sz w:val="18"/>
      <w:szCs w:val="18"/>
    </w:rPr>
  </w:style>
  <w:style w:type="character" w:customStyle="1" w:styleId="Ttulo2Car">
    <w:name w:val="Título 2 Car"/>
    <w:basedOn w:val="Fuentedeprrafopredeter"/>
    <w:link w:val="Ttulo2"/>
    <w:uiPriority w:val="9"/>
    <w:semiHidden/>
    <w:rsid w:val="00C34015"/>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0A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57527">
      <w:bodyDiv w:val="1"/>
      <w:marLeft w:val="0"/>
      <w:marRight w:val="0"/>
      <w:marTop w:val="0"/>
      <w:marBottom w:val="0"/>
      <w:divBdr>
        <w:top w:val="none" w:sz="0" w:space="0" w:color="auto"/>
        <w:left w:val="none" w:sz="0" w:space="0" w:color="auto"/>
        <w:bottom w:val="none" w:sz="0" w:space="0" w:color="auto"/>
        <w:right w:val="none" w:sz="0" w:space="0" w:color="auto"/>
      </w:divBdr>
    </w:div>
    <w:div w:id="749812908">
      <w:bodyDiv w:val="1"/>
      <w:marLeft w:val="0"/>
      <w:marRight w:val="0"/>
      <w:marTop w:val="0"/>
      <w:marBottom w:val="0"/>
      <w:divBdr>
        <w:top w:val="none" w:sz="0" w:space="0" w:color="auto"/>
        <w:left w:val="none" w:sz="0" w:space="0" w:color="auto"/>
        <w:bottom w:val="none" w:sz="0" w:space="0" w:color="auto"/>
        <w:right w:val="none" w:sz="0" w:space="0" w:color="auto"/>
      </w:divBdr>
    </w:div>
    <w:div w:id="808715357">
      <w:bodyDiv w:val="1"/>
      <w:marLeft w:val="0"/>
      <w:marRight w:val="0"/>
      <w:marTop w:val="0"/>
      <w:marBottom w:val="0"/>
      <w:divBdr>
        <w:top w:val="none" w:sz="0" w:space="0" w:color="auto"/>
        <w:left w:val="none" w:sz="0" w:space="0" w:color="auto"/>
        <w:bottom w:val="none" w:sz="0" w:space="0" w:color="auto"/>
        <w:right w:val="none" w:sz="0" w:space="0" w:color="auto"/>
      </w:divBdr>
    </w:div>
    <w:div w:id="860389138">
      <w:bodyDiv w:val="1"/>
      <w:marLeft w:val="0"/>
      <w:marRight w:val="0"/>
      <w:marTop w:val="0"/>
      <w:marBottom w:val="0"/>
      <w:divBdr>
        <w:top w:val="none" w:sz="0" w:space="0" w:color="auto"/>
        <w:left w:val="none" w:sz="0" w:space="0" w:color="auto"/>
        <w:bottom w:val="none" w:sz="0" w:space="0" w:color="auto"/>
        <w:right w:val="none" w:sz="0" w:space="0" w:color="auto"/>
      </w:divBdr>
    </w:div>
    <w:div w:id="891111262">
      <w:bodyDiv w:val="1"/>
      <w:marLeft w:val="0"/>
      <w:marRight w:val="0"/>
      <w:marTop w:val="0"/>
      <w:marBottom w:val="0"/>
      <w:divBdr>
        <w:top w:val="none" w:sz="0" w:space="0" w:color="auto"/>
        <w:left w:val="none" w:sz="0" w:space="0" w:color="auto"/>
        <w:bottom w:val="none" w:sz="0" w:space="0" w:color="auto"/>
        <w:right w:val="none" w:sz="0" w:space="0" w:color="auto"/>
      </w:divBdr>
    </w:div>
    <w:div w:id="1027096595">
      <w:bodyDiv w:val="1"/>
      <w:marLeft w:val="0"/>
      <w:marRight w:val="0"/>
      <w:marTop w:val="0"/>
      <w:marBottom w:val="0"/>
      <w:divBdr>
        <w:top w:val="none" w:sz="0" w:space="0" w:color="auto"/>
        <w:left w:val="none" w:sz="0" w:space="0" w:color="auto"/>
        <w:bottom w:val="none" w:sz="0" w:space="0" w:color="auto"/>
        <w:right w:val="none" w:sz="0" w:space="0" w:color="auto"/>
      </w:divBdr>
    </w:div>
    <w:div w:id="1092093160">
      <w:bodyDiv w:val="1"/>
      <w:marLeft w:val="0"/>
      <w:marRight w:val="0"/>
      <w:marTop w:val="0"/>
      <w:marBottom w:val="0"/>
      <w:divBdr>
        <w:top w:val="none" w:sz="0" w:space="0" w:color="auto"/>
        <w:left w:val="none" w:sz="0" w:space="0" w:color="auto"/>
        <w:bottom w:val="none" w:sz="0" w:space="0" w:color="auto"/>
        <w:right w:val="none" w:sz="0" w:space="0" w:color="auto"/>
      </w:divBdr>
    </w:div>
    <w:div w:id="1239440422">
      <w:bodyDiv w:val="1"/>
      <w:marLeft w:val="0"/>
      <w:marRight w:val="0"/>
      <w:marTop w:val="0"/>
      <w:marBottom w:val="0"/>
      <w:divBdr>
        <w:top w:val="none" w:sz="0" w:space="0" w:color="auto"/>
        <w:left w:val="none" w:sz="0" w:space="0" w:color="auto"/>
        <w:bottom w:val="none" w:sz="0" w:space="0" w:color="auto"/>
        <w:right w:val="none" w:sz="0" w:space="0" w:color="auto"/>
      </w:divBdr>
    </w:div>
    <w:div w:id="1275946579">
      <w:bodyDiv w:val="1"/>
      <w:marLeft w:val="0"/>
      <w:marRight w:val="0"/>
      <w:marTop w:val="0"/>
      <w:marBottom w:val="0"/>
      <w:divBdr>
        <w:top w:val="none" w:sz="0" w:space="0" w:color="auto"/>
        <w:left w:val="none" w:sz="0" w:space="0" w:color="auto"/>
        <w:bottom w:val="none" w:sz="0" w:space="0" w:color="auto"/>
        <w:right w:val="none" w:sz="0" w:space="0" w:color="auto"/>
      </w:divBdr>
    </w:div>
    <w:div w:id="1309506945">
      <w:bodyDiv w:val="1"/>
      <w:marLeft w:val="0"/>
      <w:marRight w:val="0"/>
      <w:marTop w:val="0"/>
      <w:marBottom w:val="0"/>
      <w:divBdr>
        <w:top w:val="none" w:sz="0" w:space="0" w:color="auto"/>
        <w:left w:val="none" w:sz="0" w:space="0" w:color="auto"/>
        <w:bottom w:val="none" w:sz="0" w:space="0" w:color="auto"/>
        <w:right w:val="none" w:sz="0" w:space="0" w:color="auto"/>
      </w:divBdr>
    </w:div>
    <w:div w:id="1401714890">
      <w:bodyDiv w:val="1"/>
      <w:marLeft w:val="0"/>
      <w:marRight w:val="0"/>
      <w:marTop w:val="0"/>
      <w:marBottom w:val="0"/>
      <w:divBdr>
        <w:top w:val="none" w:sz="0" w:space="0" w:color="auto"/>
        <w:left w:val="none" w:sz="0" w:space="0" w:color="auto"/>
        <w:bottom w:val="none" w:sz="0" w:space="0" w:color="auto"/>
        <w:right w:val="none" w:sz="0" w:space="0" w:color="auto"/>
      </w:divBdr>
    </w:div>
    <w:div w:id="1762797138">
      <w:bodyDiv w:val="1"/>
      <w:marLeft w:val="0"/>
      <w:marRight w:val="0"/>
      <w:marTop w:val="0"/>
      <w:marBottom w:val="0"/>
      <w:divBdr>
        <w:top w:val="none" w:sz="0" w:space="0" w:color="auto"/>
        <w:left w:val="none" w:sz="0" w:space="0" w:color="auto"/>
        <w:bottom w:val="none" w:sz="0" w:space="0" w:color="auto"/>
        <w:right w:val="none" w:sz="0" w:space="0" w:color="auto"/>
      </w:divBdr>
    </w:div>
    <w:div w:id="1773623284">
      <w:bodyDiv w:val="1"/>
      <w:marLeft w:val="0"/>
      <w:marRight w:val="0"/>
      <w:marTop w:val="0"/>
      <w:marBottom w:val="0"/>
      <w:divBdr>
        <w:top w:val="none" w:sz="0" w:space="0" w:color="auto"/>
        <w:left w:val="none" w:sz="0" w:space="0" w:color="auto"/>
        <w:bottom w:val="none" w:sz="0" w:space="0" w:color="auto"/>
        <w:right w:val="none" w:sz="0" w:space="0" w:color="auto"/>
      </w:divBdr>
    </w:div>
    <w:div w:id="1781954239">
      <w:bodyDiv w:val="1"/>
      <w:marLeft w:val="0"/>
      <w:marRight w:val="0"/>
      <w:marTop w:val="0"/>
      <w:marBottom w:val="0"/>
      <w:divBdr>
        <w:top w:val="none" w:sz="0" w:space="0" w:color="auto"/>
        <w:left w:val="none" w:sz="0" w:space="0" w:color="auto"/>
        <w:bottom w:val="none" w:sz="0" w:space="0" w:color="auto"/>
        <w:right w:val="none" w:sz="0" w:space="0" w:color="auto"/>
      </w:divBdr>
    </w:div>
    <w:div w:id="1795708510">
      <w:bodyDiv w:val="1"/>
      <w:marLeft w:val="0"/>
      <w:marRight w:val="0"/>
      <w:marTop w:val="0"/>
      <w:marBottom w:val="0"/>
      <w:divBdr>
        <w:top w:val="none" w:sz="0" w:space="0" w:color="auto"/>
        <w:left w:val="none" w:sz="0" w:space="0" w:color="auto"/>
        <w:bottom w:val="none" w:sz="0" w:space="0" w:color="auto"/>
        <w:right w:val="none" w:sz="0" w:space="0" w:color="auto"/>
      </w:divBdr>
      <w:divsChild>
        <w:div w:id="2031561364">
          <w:marLeft w:val="446"/>
          <w:marRight w:val="0"/>
          <w:marTop w:val="0"/>
          <w:marBottom w:val="0"/>
          <w:divBdr>
            <w:top w:val="none" w:sz="0" w:space="0" w:color="auto"/>
            <w:left w:val="none" w:sz="0" w:space="0" w:color="auto"/>
            <w:bottom w:val="none" w:sz="0" w:space="0" w:color="auto"/>
            <w:right w:val="none" w:sz="0" w:space="0" w:color="auto"/>
          </w:divBdr>
        </w:div>
        <w:div w:id="231476501">
          <w:marLeft w:val="446"/>
          <w:marRight w:val="0"/>
          <w:marTop w:val="0"/>
          <w:marBottom w:val="0"/>
          <w:divBdr>
            <w:top w:val="none" w:sz="0" w:space="0" w:color="auto"/>
            <w:left w:val="none" w:sz="0" w:space="0" w:color="auto"/>
            <w:bottom w:val="none" w:sz="0" w:space="0" w:color="auto"/>
            <w:right w:val="none" w:sz="0" w:space="0" w:color="auto"/>
          </w:divBdr>
        </w:div>
      </w:divsChild>
    </w:div>
    <w:div w:id="1834030892">
      <w:bodyDiv w:val="1"/>
      <w:marLeft w:val="0"/>
      <w:marRight w:val="0"/>
      <w:marTop w:val="0"/>
      <w:marBottom w:val="0"/>
      <w:divBdr>
        <w:top w:val="none" w:sz="0" w:space="0" w:color="auto"/>
        <w:left w:val="none" w:sz="0" w:space="0" w:color="auto"/>
        <w:bottom w:val="none" w:sz="0" w:space="0" w:color="auto"/>
        <w:right w:val="none" w:sz="0" w:space="0" w:color="auto"/>
      </w:divBdr>
    </w:div>
    <w:div w:id="1969630383">
      <w:bodyDiv w:val="1"/>
      <w:marLeft w:val="0"/>
      <w:marRight w:val="0"/>
      <w:marTop w:val="0"/>
      <w:marBottom w:val="0"/>
      <w:divBdr>
        <w:top w:val="none" w:sz="0" w:space="0" w:color="auto"/>
        <w:left w:val="none" w:sz="0" w:space="0" w:color="auto"/>
        <w:bottom w:val="none" w:sz="0" w:space="0" w:color="auto"/>
        <w:right w:val="none" w:sz="0" w:space="0" w:color="auto"/>
      </w:divBdr>
    </w:div>
    <w:div w:id="20579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5.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ACUENEBULAFSAP\msdesarrollo$\MDR\INFORME%20DEFENSOR\3.%20INFORME%20ENERO%20A%20JUNIO%202022\TABLAS%20Y%20GR&#193;FIC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CUENEBULAFSAP\msdesarrollo$\MDR\INFORME%20DEFENSOR\3.%20INFORME%20ENERO%20A%20JUNIO%202022\TABLAS%20Y%20GR&#193;FIC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CUENEBULAFSAP\msdesarrollo$\MDR\INFORME%20DEFENSOR\3.%20INFORME%20ENERO%20A%20JUNIO%202022\TABLAS%20Y%20GR&#193;FIC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CUENEBULAFSAP\msdesarrollo$\MDR\INFORME%20DEFENSOR\3.%20INFORME%20ENERO%20A%20JUNIO%202022\TABLAS%20Y%20GR&#193;FIC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CUENEBULAFSAP\msdesarrollo$\MDR\INFORME%20DEFENSOR\3.%20INFORME%20ENERO%20A%20JUNIO%202022\TABLAS%20Y%20GR&#193;FIC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CUENEBULAFSAP\msdesarrollo$\MDR\INFORME%20DEFENSOR\3.%20INFORME%20ENERO%20A%20JUNIO%202022\TABLAS%20Y%20GR&#193;FICA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CUENEBULAFSAP\msdesarrollo$\MDR\INFORME%20DEFENSOR\3.%20INFORME%20ENERO%20A%20JUNIO%202022\TABLAS%20Y%20GR&#193;FICA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COMPORTAMIENTO TOTAL PQRS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6"/>
          <c:order val="6"/>
          <c:tx>
            <c:strRef>
              <c:f>'[TABLAS Y GRÁFICAS.xlsx]Hoja1'!$A$12</c:f>
              <c:strCache>
                <c:ptCount val="1"/>
                <c:pt idx="0">
                  <c:v>Total general</c:v>
                </c:pt>
              </c:strCache>
            </c:strRef>
          </c:tx>
          <c:spPr>
            <a:solidFill>
              <a:schemeClr val="accent1">
                <a:lumMod val="60000"/>
              </a:schemeClr>
            </a:solidFill>
            <a:ln>
              <a:noFill/>
            </a:ln>
            <a:effectLst/>
            <a:sp3d/>
          </c:spPr>
          <c:invertIfNegative val="0"/>
          <c:cat>
            <c:numRef>
              <c:f>'[TABLAS Y GRÁFICAS.xlsx]Hoja1'!$B$5:$G$5</c:f>
              <c:numCache>
                <c:formatCode>mmm\-yy</c:formatCode>
                <c:ptCount val="6"/>
                <c:pt idx="0">
                  <c:v>44562</c:v>
                </c:pt>
                <c:pt idx="1">
                  <c:v>44593</c:v>
                </c:pt>
                <c:pt idx="2">
                  <c:v>44621</c:v>
                </c:pt>
                <c:pt idx="3">
                  <c:v>44652</c:v>
                </c:pt>
                <c:pt idx="4">
                  <c:v>44682</c:v>
                </c:pt>
                <c:pt idx="5">
                  <c:v>44713</c:v>
                </c:pt>
              </c:numCache>
            </c:numRef>
          </c:cat>
          <c:val>
            <c:numRef>
              <c:f>'[TABLAS Y GRÁFICAS.xlsx]Hoja1'!$B$12:$G$12</c:f>
              <c:numCache>
                <c:formatCode>_(* #,##0_);_(* \(#,##0\);_(* "-"_);_(@_)</c:formatCode>
                <c:ptCount val="6"/>
                <c:pt idx="0">
                  <c:v>75299</c:v>
                </c:pt>
                <c:pt idx="1">
                  <c:v>83314</c:v>
                </c:pt>
                <c:pt idx="2">
                  <c:v>90079</c:v>
                </c:pt>
                <c:pt idx="3">
                  <c:v>74990</c:v>
                </c:pt>
                <c:pt idx="4">
                  <c:v>92174</c:v>
                </c:pt>
                <c:pt idx="5">
                  <c:v>85048</c:v>
                </c:pt>
              </c:numCache>
            </c:numRef>
          </c:val>
          <c:extLst>
            <c:ext xmlns:c16="http://schemas.microsoft.com/office/drawing/2014/chart" uri="{C3380CC4-5D6E-409C-BE32-E72D297353CC}">
              <c16:uniqueId val="{00000000-8D9A-4C92-B4F6-E5E3C0C44257}"/>
            </c:ext>
          </c:extLst>
        </c:ser>
        <c:dLbls>
          <c:showLegendKey val="0"/>
          <c:showVal val="0"/>
          <c:showCatName val="0"/>
          <c:showSerName val="0"/>
          <c:showPercent val="0"/>
          <c:showBubbleSize val="0"/>
        </c:dLbls>
        <c:gapWidth val="150"/>
        <c:shape val="box"/>
        <c:axId val="770850096"/>
        <c:axId val="770848784"/>
        <c:axId val="0"/>
        <c:extLst>
          <c:ext xmlns:c15="http://schemas.microsoft.com/office/drawing/2012/chart" uri="{02D57815-91ED-43cb-92C2-25804820EDAC}">
            <c15:filteredBarSeries>
              <c15:ser>
                <c:idx val="0"/>
                <c:order val="0"/>
                <c:tx>
                  <c:strRef>
                    <c:extLst>
                      <c:ext uri="{02D57815-91ED-43cb-92C2-25804820EDAC}">
                        <c15:formulaRef>
                          <c15:sqref>'[TABLAS Y GRÁFICAS.xlsx]Hoja1'!$A$6</c15:sqref>
                        </c15:formulaRef>
                      </c:ext>
                    </c:extLst>
                    <c:strCache>
                      <c:ptCount val="1"/>
                      <c:pt idx="0">
                        <c:v>PETICION</c:v>
                      </c:pt>
                    </c:strCache>
                  </c:strRef>
                </c:tx>
                <c:spPr>
                  <a:solidFill>
                    <a:schemeClr val="accent1"/>
                  </a:solidFill>
                  <a:ln>
                    <a:noFill/>
                  </a:ln>
                  <a:effectLst/>
                  <a:sp3d/>
                </c:spPr>
                <c:invertIfNegative val="0"/>
                <c:cat>
                  <c:numRef>
                    <c:extLst>
                      <c:ext uri="{02D57815-91ED-43cb-92C2-25804820EDAC}">
                        <c15:formulaRef>
                          <c15:sqref>'[TABLAS Y GRÁFICAS.xlsx]Hoja1'!$B$5:$G$5</c15:sqref>
                        </c15:formulaRef>
                      </c:ext>
                    </c:extLst>
                    <c:numCache>
                      <c:formatCode>mmm\-yy</c:formatCode>
                      <c:ptCount val="6"/>
                      <c:pt idx="0">
                        <c:v>44562</c:v>
                      </c:pt>
                      <c:pt idx="1">
                        <c:v>44593</c:v>
                      </c:pt>
                      <c:pt idx="2">
                        <c:v>44621</c:v>
                      </c:pt>
                      <c:pt idx="3">
                        <c:v>44652</c:v>
                      </c:pt>
                      <c:pt idx="4">
                        <c:v>44682</c:v>
                      </c:pt>
                      <c:pt idx="5">
                        <c:v>44713</c:v>
                      </c:pt>
                    </c:numCache>
                  </c:numRef>
                </c:cat>
                <c:val>
                  <c:numRef>
                    <c:extLst>
                      <c:ext uri="{02D57815-91ED-43cb-92C2-25804820EDAC}">
                        <c15:formulaRef>
                          <c15:sqref>'[TABLAS Y GRÁFICAS.xlsx]Hoja1'!$B$6:$G$6</c15:sqref>
                        </c15:formulaRef>
                      </c:ext>
                    </c:extLst>
                    <c:numCache>
                      <c:formatCode>_(* #,##0_);_(* \(#,##0\);_(* "-"_);_(@_)</c:formatCode>
                      <c:ptCount val="6"/>
                      <c:pt idx="0">
                        <c:v>1464</c:v>
                      </c:pt>
                      <c:pt idx="1">
                        <c:v>1546</c:v>
                      </c:pt>
                      <c:pt idx="2">
                        <c:v>2704</c:v>
                      </c:pt>
                      <c:pt idx="3">
                        <c:v>1323</c:v>
                      </c:pt>
                      <c:pt idx="4">
                        <c:v>1334</c:v>
                      </c:pt>
                      <c:pt idx="5">
                        <c:v>912</c:v>
                      </c:pt>
                    </c:numCache>
                  </c:numRef>
                </c:val>
                <c:extLst>
                  <c:ext xmlns:c16="http://schemas.microsoft.com/office/drawing/2014/chart" uri="{C3380CC4-5D6E-409C-BE32-E72D297353CC}">
                    <c16:uniqueId val="{00000001-8D9A-4C92-B4F6-E5E3C0C4425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'[TABLAS Y GRÁFICAS.xlsx]Hoja1'!$A$7</c15:sqref>
                        </c15:formulaRef>
                      </c:ext>
                    </c:extLst>
                    <c:strCache>
                      <c:ptCount val="1"/>
                      <c:pt idx="0">
                        <c:v> QUEJA</c:v>
                      </c:pt>
                    </c:strCache>
                  </c:strRef>
                </c:tx>
                <c:spPr>
                  <a:solidFill>
                    <a:schemeClr val="accent2"/>
                  </a:solidFill>
                  <a:ln>
                    <a:noFill/>
                  </a:ln>
                  <a:effectLst/>
                  <a:sp3d/>
                </c:spPr>
                <c:invertIfNegative val="0"/>
                <c:cat>
                  <c:numRef>
                    <c:extLst xmlns:c15="http://schemas.microsoft.com/office/drawing/2012/chart">
                      <c:ext xmlns:c15="http://schemas.microsoft.com/office/drawing/2012/chart" uri="{02D57815-91ED-43cb-92C2-25804820EDAC}">
                        <c15:formulaRef>
                          <c15:sqref>'[TABLAS Y GRÁFICAS.xlsx]Hoja1'!$B$5:$G$5</c15:sqref>
                        </c15:formulaRef>
                      </c:ext>
                    </c:extLst>
                    <c:numCache>
                      <c:formatCode>mmm\-yy</c:formatCode>
                      <c:ptCount val="6"/>
                      <c:pt idx="0">
                        <c:v>44562</c:v>
                      </c:pt>
                      <c:pt idx="1">
                        <c:v>44593</c:v>
                      </c:pt>
                      <c:pt idx="2">
                        <c:v>44621</c:v>
                      </c:pt>
                      <c:pt idx="3">
                        <c:v>44652</c:v>
                      </c:pt>
                      <c:pt idx="4">
                        <c:v>44682</c:v>
                      </c:pt>
                      <c:pt idx="5">
                        <c:v>44713</c:v>
                      </c:pt>
                    </c:numCache>
                  </c:numRef>
                </c:cat>
                <c:val>
                  <c:numRef>
                    <c:extLst xmlns:c15="http://schemas.microsoft.com/office/drawing/2012/chart">
                      <c:ext xmlns:c15="http://schemas.microsoft.com/office/drawing/2012/chart" uri="{02D57815-91ED-43cb-92C2-25804820EDAC}">
                        <c15:formulaRef>
                          <c15:sqref>'[TABLAS Y GRÁFICAS.xlsx]Hoja1'!$B$7:$G$7</c15:sqref>
                        </c15:formulaRef>
                      </c:ext>
                    </c:extLst>
                    <c:numCache>
                      <c:formatCode>_(* #,##0_);_(* \(#,##0\);_(* "-"_);_(@_)</c:formatCode>
                      <c:ptCount val="6"/>
                      <c:pt idx="0">
                        <c:v>57</c:v>
                      </c:pt>
                      <c:pt idx="1">
                        <c:v>56</c:v>
                      </c:pt>
                      <c:pt idx="2">
                        <c:v>182</c:v>
                      </c:pt>
                      <c:pt idx="3">
                        <c:v>45</c:v>
                      </c:pt>
                      <c:pt idx="4">
                        <c:v>37</c:v>
                      </c:pt>
                      <c:pt idx="5">
                        <c:v>37</c:v>
                      </c:pt>
                    </c:numCache>
                  </c:numRef>
                </c:val>
                <c:extLst xmlns:c15="http://schemas.microsoft.com/office/drawing/2012/chart">
                  <c:ext xmlns:c16="http://schemas.microsoft.com/office/drawing/2014/chart" uri="{C3380CC4-5D6E-409C-BE32-E72D297353CC}">
                    <c16:uniqueId val="{00000002-8D9A-4C92-B4F6-E5E3C0C4425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'[TABLAS Y GRÁFICAS.xlsx]Hoja1'!$A$8</c15:sqref>
                        </c15:formulaRef>
                      </c:ext>
                    </c:extLst>
                    <c:strCache>
                      <c:ptCount val="1"/>
                      <c:pt idx="0">
                        <c:v>RECLAMO</c:v>
                      </c:pt>
                    </c:strCache>
                  </c:strRef>
                </c:tx>
                <c:spPr>
                  <a:solidFill>
                    <a:schemeClr val="accent3"/>
                  </a:solidFill>
                  <a:ln>
                    <a:noFill/>
                  </a:ln>
                  <a:effectLst/>
                  <a:sp3d/>
                </c:spPr>
                <c:invertIfNegative val="0"/>
                <c:cat>
                  <c:numRef>
                    <c:extLst xmlns:c15="http://schemas.microsoft.com/office/drawing/2012/chart">
                      <c:ext xmlns:c15="http://schemas.microsoft.com/office/drawing/2012/chart" uri="{02D57815-91ED-43cb-92C2-25804820EDAC}">
                        <c15:formulaRef>
                          <c15:sqref>'[TABLAS Y GRÁFICAS.xlsx]Hoja1'!$B$5:$G$5</c15:sqref>
                        </c15:formulaRef>
                      </c:ext>
                    </c:extLst>
                    <c:numCache>
                      <c:formatCode>mmm\-yy</c:formatCode>
                      <c:ptCount val="6"/>
                      <c:pt idx="0">
                        <c:v>44562</c:v>
                      </c:pt>
                      <c:pt idx="1">
                        <c:v>44593</c:v>
                      </c:pt>
                      <c:pt idx="2">
                        <c:v>44621</c:v>
                      </c:pt>
                      <c:pt idx="3">
                        <c:v>44652</c:v>
                      </c:pt>
                      <c:pt idx="4">
                        <c:v>44682</c:v>
                      </c:pt>
                      <c:pt idx="5">
                        <c:v>44713</c:v>
                      </c:pt>
                    </c:numCache>
                  </c:numRef>
                </c:cat>
                <c:val>
                  <c:numRef>
                    <c:extLst xmlns:c15="http://schemas.microsoft.com/office/drawing/2012/chart">
                      <c:ext xmlns:c15="http://schemas.microsoft.com/office/drawing/2012/chart" uri="{02D57815-91ED-43cb-92C2-25804820EDAC}">
                        <c15:formulaRef>
                          <c15:sqref>'[TABLAS Y GRÁFICAS.xlsx]Hoja1'!$B$8:$G$8</c15:sqref>
                        </c15:formulaRef>
                      </c:ext>
                    </c:extLst>
                    <c:numCache>
                      <c:formatCode>_(* #,##0_);_(* \(#,##0\);_(* "-"_);_(@_)</c:formatCode>
                      <c:ptCount val="6"/>
                      <c:pt idx="0">
                        <c:v>8107</c:v>
                      </c:pt>
                      <c:pt idx="1">
                        <c:v>9617</c:v>
                      </c:pt>
                      <c:pt idx="2">
                        <c:v>8126</c:v>
                      </c:pt>
                      <c:pt idx="3">
                        <c:v>7035</c:v>
                      </c:pt>
                      <c:pt idx="4">
                        <c:v>8294</c:v>
                      </c:pt>
                      <c:pt idx="5">
                        <c:v>7362</c:v>
                      </c:pt>
                    </c:numCache>
                  </c:numRef>
                </c:val>
                <c:extLst xmlns:c15="http://schemas.microsoft.com/office/drawing/2012/chart">
                  <c:ext xmlns:c16="http://schemas.microsoft.com/office/drawing/2014/chart" uri="{C3380CC4-5D6E-409C-BE32-E72D297353CC}">
                    <c16:uniqueId val="{00000003-8D9A-4C92-B4F6-E5E3C0C4425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'[TABLAS Y GRÁFICAS.xlsx]Hoja1'!$A$9</c15:sqref>
                        </c15:formulaRef>
                      </c:ext>
                    </c:extLst>
                    <c:strCache>
                      <c:ptCount val="1"/>
                      <c:pt idx="0">
                        <c:v>RECURSO</c:v>
                      </c:pt>
                    </c:strCache>
                  </c:strRef>
                </c:tx>
                <c:spPr>
                  <a:solidFill>
                    <a:schemeClr val="accent4"/>
                  </a:solidFill>
                  <a:ln>
                    <a:noFill/>
                  </a:ln>
                  <a:effectLst/>
                  <a:sp3d/>
                </c:spPr>
                <c:invertIfNegative val="0"/>
                <c:cat>
                  <c:numRef>
                    <c:extLst xmlns:c15="http://schemas.microsoft.com/office/drawing/2012/chart">
                      <c:ext xmlns:c15="http://schemas.microsoft.com/office/drawing/2012/chart" uri="{02D57815-91ED-43cb-92C2-25804820EDAC}">
                        <c15:formulaRef>
                          <c15:sqref>'[TABLAS Y GRÁFICAS.xlsx]Hoja1'!$B$5:$G$5</c15:sqref>
                        </c15:formulaRef>
                      </c:ext>
                    </c:extLst>
                    <c:numCache>
                      <c:formatCode>mmm\-yy</c:formatCode>
                      <c:ptCount val="6"/>
                      <c:pt idx="0">
                        <c:v>44562</c:v>
                      </c:pt>
                      <c:pt idx="1">
                        <c:v>44593</c:v>
                      </c:pt>
                      <c:pt idx="2">
                        <c:v>44621</c:v>
                      </c:pt>
                      <c:pt idx="3">
                        <c:v>44652</c:v>
                      </c:pt>
                      <c:pt idx="4">
                        <c:v>44682</c:v>
                      </c:pt>
                      <c:pt idx="5">
                        <c:v>44713</c:v>
                      </c:pt>
                    </c:numCache>
                  </c:numRef>
                </c:cat>
                <c:val>
                  <c:numRef>
                    <c:extLst xmlns:c15="http://schemas.microsoft.com/office/drawing/2012/chart">
                      <c:ext xmlns:c15="http://schemas.microsoft.com/office/drawing/2012/chart" uri="{02D57815-91ED-43cb-92C2-25804820EDAC}">
                        <c15:formulaRef>
                          <c15:sqref>'[TABLAS Y GRÁFICAS.xlsx]Hoja1'!$B$9:$G$9</c15:sqref>
                        </c15:formulaRef>
                      </c:ext>
                    </c:extLst>
                    <c:numCache>
                      <c:formatCode>_(* #,##0_);_(* \(#,##0\);_(* "-"_);_(@_)</c:formatCode>
                      <c:ptCount val="6"/>
                      <c:pt idx="0">
                        <c:v>1557</c:v>
                      </c:pt>
                      <c:pt idx="1">
                        <c:v>1796</c:v>
                      </c:pt>
                      <c:pt idx="2">
                        <c:v>2619</c:v>
                      </c:pt>
                      <c:pt idx="3">
                        <c:v>1816</c:v>
                      </c:pt>
                      <c:pt idx="4">
                        <c:v>3117</c:v>
                      </c:pt>
                      <c:pt idx="5">
                        <c:v>2549</c:v>
                      </c:pt>
                    </c:numCache>
                  </c:numRef>
                </c:val>
                <c:extLst xmlns:c15="http://schemas.microsoft.com/office/drawing/2012/chart">
                  <c:ext xmlns:c16="http://schemas.microsoft.com/office/drawing/2014/chart" uri="{C3380CC4-5D6E-409C-BE32-E72D297353CC}">
                    <c16:uniqueId val="{00000004-8D9A-4C92-B4F6-E5E3C0C4425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'[TABLAS Y GRÁFICAS.xlsx]Hoja1'!$A$10</c15:sqref>
                        </c15:formulaRef>
                      </c:ext>
                    </c:extLst>
                    <c:strCache>
                      <c:ptCount val="1"/>
                      <c:pt idx="0">
                        <c:v>SOLICITUD</c:v>
                      </c:pt>
                    </c:strCache>
                  </c:strRef>
                </c:tx>
                <c:spPr>
                  <a:solidFill>
                    <a:schemeClr val="accent5"/>
                  </a:solidFill>
                  <a:ln>
                    <a:noFill/>
                  </a:ln>
                  <a:effectLst/>
                  <a:sp3d/>
                </c:spPr>
                <c:invertIfNegative val="0"/>
                <c:cat>
                  <c:numRef>
                    <c:extLst xmlns:c15="http://schemas.microsoft.com/office/drawing/2012/chart">
                      <c:ext xmlns:c15="http://schemas.microsoft.com/office/drawing/2012/chart" uri="{02D57815-91ED-43cb-92C2-25804820EDAC}">
                        <c15:formulaRef>
                          <c15:sqref>'[TABLAS Y GRÁFICAS.xlsx]Hoja1'!$B$5:$G$5</c15:sqref>
                        </c15:formulaRef>
                      </c:ext>
                    </c:extLst>
                    <c:numCache>
                      <c:formatCode>mmm\-yy</c:formatCode>
                      <c:ptCount val="6"/>
                      <c:pt idx="0">
                        <c:v>44562</c:v>
                      </c:pt>
                      <c:pt idx="1">
                        <c:v>44593</c:v>
                      </c:pt>
                      <c:pt idx="2">
                        <c:v>44621</c:v>
                      </c:pt>
                      <c:pt idx="3">
                        <c:v>44652</c:v>
                      </c:pt>
                      <c:pt idx="4">
                        <c:v>44682</c:v>
                      </c:pt>
                      <c:pt idx="5">
                        <c:v>44713</c:v>
                      </c:pt>
                    </c:numCache>
                  </c:numRef>
                </c:cat>
                <c:val>
                  <c:numRef>
                    <c:extLst xmlns:c15="http://schemas.microsoft.com/office/drawing/2012/chart">
                      <c:ext xmlns:c15="http://schemas.microsoft.com/office/drawing/2012/chart" uri="{02D57815-91ED-43cb-92C2-25804820EDAC}">
                        <c15:formulaRef>
                          <c15:sqref>'[TABLAS Y GRÁFICAS.xlsx]Hoja1'!$B$10:$G$10</c15:sqref>
                        </c15:formulaRef>
                      </c:ext>
                    </c:extLst>
                    <c:numCache>
                      <c:formatCode>_(* #,##0_);_(* \(#,##0\);_(* "-"_);_(@_)</c:formatCode>
                      <c:ptCount val="6"/>
                      <c:pt idx="0">
                        <c:v>62110</c:v>
                      </c:pt>
                      <c:pt idx="1">
                        <c:v>67669</c:v>
                      </c:pt>
                      <c:pt idx="2">
                        <c:v>73768</c:v>
                      </c:pt>
                      <c:pt idx="3">
                        <c:v>62490</c:v>
                      </c:pt>
                      <c:pt idx="4">
                        <c:v>77445</c:v>
                      </c:pt>
                      <c:pt idx="5">
                        <c:v>72523</c:v>
                      </c:pt>
                    </c:numCache>
                  </c:numRef>
                </c:val>
                <c:extLst xmlns:c15="http://schemas.microsoft.com/office/drawing/2012/chart">
                  <c:ext xmlns:c16="http://schemas.microsoft.com/office/drawing/2014/chart" uri="{C3380CC4-5D6E-409C-BE32-E72D297353CC}">
                    <c16:uniqueId val="{00000005-8D9A-4C92-B4F6-E5E3C0C4425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'[TABLAS Y GRÁFICAS.xlsx]Hoja1'!$A$11</c15:sqref>
                        </c15:formulaRef>
                      </c:ext>
                    </c:extLst>
                    <c:strCache>
                      <c:ptCount val="1"/>
                      <c:pt idx="0">
                        <c:v>OTROS</c:v>
                      </c:pt>
                    </c:strCache>
                  </c:strRef>
                </c:tx>
                <c:spPr>
                  <a:solidFill>
                    <a:schemeClr val="accent6"/>
                  </a:solidFill>
                  <a:ln>
                    <a:noFill/>
                  </a:ln>
                  <a:effectLst/>
                  <a:sp3d/>
                </c:spPr>
                <c:invertIfNegative val="0"/>
                <c:cat>
                  <c:numRef>
                    <c:extLst xmlns:c15="http://schemas.microsoft.com/office/drawing/2012/chart">
                      <c:ext xmlns:c15="http://schemas.microsoft.com/office/drawing/2012/chart" uri="{02D57815-91ED-43cb-92C2-25804820EDAC}">
                        <c15:formulaRef>
                          <c15:sqref>'[TABLAS Y GRÁFICAS.xlsx]Hoja1'!$B$5:$G$5</c15:sqref>
                        </c15:formulaRef>
                      </c:ext>
                    </c:extLst>
                    <c:numCache>
                      <c:formatCode>mmm\-yy</c:formatCode>
                      <c:ptCount val="6"/>
                      <c:pt idx="0">
                        <c:v>44562</c:v>
                      </c:pt>
                      <c:pt idx="1">
                        <c:v>44593</c:v>
                      </c:pt>
                      <c:pt idx="2">
                        <c:v>44621</c:v>
                      </c:pt>
                      <c:pt idx="3">
                        <c:v>44652</c:v>
                      </c:pt>
                      <c:pt idx="4">
                        <c:v>44682</c:v>
                      </c:pt>
                      <c:pt idx="5">
                        <c:v>44713</c:v>
                      </c:pt>
                    </c:numCache>
                  </c:numRef>
                </c:cat>
                <c:val>
                  <c:numRef>
                    <c:extLst xmlns:c15="http://schemas.microsoft.com/office/drawing/2012/chart">
                      <c:ext xmlns:c15="http://schemas.microsoft.com/office/drawing/2012/chart" uri="{02D57815-91ED-43cb-92C2-25804820EDAC}">
                        <c15:formulaRef>
                          <c15:sqref>'[TABLAS Y GRÁFICAS.xlsx]Hoja1'!$B$11:$G$11</c15:sqref>
                        </c15:formulaRef>
                      </c:ext>
                    </c:extLst>
                    <c:numCache>
                      <c:formatCode>_(* #,##0_);_(* \(#,##0\);_(* "-"_);_(@_)</c:formatCode>
                      <c:ptCount val="6"/>
                      <c:pt idx="0">
                        <c:v>2004</c:v>
                      </c:pt>
                      <c:pt idx="1">
                        <c:v>2630</c:v>
                      </c:pt>
                      <c:pt idx="2">
                        <c:v>2680</c:v>
                      </c:pt>
                      <c:pt idx="3">
                        <c:v>2281</c:v>
                      </c:pt>
                      <c:pt idx="4">
                        <c:v>1947</c:v>
                      </c:pt>
                      <c:pt idx="5">
                        <c:v>1665</c:v>
                      </c:pt>
                    </c:numCache>
                  </c:numRef>
                </c:val>
                <c:extLst xmlns:c15="http://schemas.microsoft.com/office/drawing/2012/chart">
                  <c:ext xmlns:c16="http://schemas.microsoft.com/office/drawing/2014/chart" uri="{C3380CC4-5D6E-409C-BE32-E72D297353CC}">
                    <c16:uniqueId val="{00000006-8D9A-4C92-B4F6-E5E3C0C44257}"/>
                  </c:ext>
                </c:extLst>
              </c15:ser>
            </c15:filteredBarSeries>
          </c:ext>
        </c:extLst>
      </c:bar3DChart>
      <c:dateAx>
        <c:axId val="770850096"/>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O"/>
          </a:p>
        </c:txPr>
        <c:crossAx val="770848784"/>
        <c:crosses val="autoZero"/>
        <c:auto val="1"/>
        <c:lblOffset val="100"/>
        <c:baseTimeUnit val="months"/>
      </c:dateAx>
      <c:valAx>
        <c:axId val="770848784"/>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CO"/>
          </a:p>
        </c:txPr>
        <c:crossAx val="77085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tx>
            <c:strRef>
              <c:f>'[TABLAS Y GRÁFICAS.xlsx]Hoja1'!$C$18</c:f>
              <c:strCache>
                <c:ptCount val="1"/>
                <c:pt idx="0">
                  <c:v>Participación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91-4A9C-A60C-3D488838A65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91-4A9C-A60C-3D488838A65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91-4A9C-A60C-3D488838A65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91-4A9C-A60C-3D488838A65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91-4A9C-A60C-3D488838A65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E91-4A9C-A60C-3D488838A65B}"/>
              </c:ext>
            </c:extLst>
          </c:dPt>
          <c:dLbls>
            <c:dLbl>
              <c:idx val="2"/>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5-7E91-4A9C-A60C-3D488838A65B}"/>
                </c:ext>
              </c:extLst>
            </c:dLbl>
            <c:dLbl>
              <c:idx val="4"/>
              <c:layout>
                <c:manualLayout>
                  <c:x val="7.5885495028506E-2"/>
                  <c:y val="-0.30192727629309724"/>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E91-4A9C-A60C-3D488838A6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'[TABLAS Y GRÁFICAS.xlsx]Hoja1'!$A$19:$A$24</c:f>
              <c:strCache>
                <c:ptCount val="6"/>
                <c:pt idx="0">
                  <c:v>PETICION</c:v>
                </c:pt>
                <c:pt idx="1">
                  <c:v> QUEJA</c:v>
                </c:pt>
                <c:pt idx="2">
                  <c:v>RECLAMO</c:v>
                </c:pt>
                <c:pt idx="3">
                  <c:v>RECURSO</c:v>
                </c:pt>
                <c:pt idx="4">
                  <c:v>SOLICITUD</c:v>
                </c:pt>
                <c:pt idx="5">
                  <c:v>OTROS</c:v>
                </c:pt>
              </c:strCache>
            </c:strRef>
          </c:cat>
          <c:val>
            <c:numRef>
              <c:f>'[TABLAS Y GRÁFICAS.xlsx]Hoja1'!$C$19:$C$24</c:f>
              <c:numCache>
                <c:formatCode>0.0\%</c:formatCode>
                <c:ptCount val="6"/>
                <c:pt idx="0">
                  <c:v>1.8532493252200022</c:v>
                </c:pt>
                <c:pt idx="1">
                  <c:v>8.2650567773465577E-2</c:v>
                </c:pt>
                <c:pt idx="2">
                  <c:v>9.6906792519125418</c:v>
                </c:pt>
                <c:pt idx="3">
                  <c:v>2.6859438135850384</c:v>
                </c:pt>
                <c:pt idx="4">
                  <c:v>83.050844073914362</c:v>
                </c:pt>
                <c:pt idx="5">
                  <c:v>2.636632967594589</c:v>
                </c:pt>
              </c:numCache>
            </c:numRef>
          </c:val>
          <c:extLst>
            <c:ext xmlns:c16="http://schemas.microsoft.com/office/drawing/2014/chart" uri="{C3380CC4-5D6E-409C-BE32-E72D297353CC}">
              <c16:uniqueId val="{0000000C-7E91-4A9C-A60C-3D488838A65B}"/>
            </c:ext>
          </c:extLst>
        </c:ser>
        <c:dLbls>
          <c:dLblPos val="bestFit"/>
          <c:showLegendKey val="0"/>
          <c:showVal val="1"/>
          <c:showCatName val="0"/>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'[TABLAS Y GRÁFICAS.xlsx]Hoja1'!$B$18</c15:sqref>
                        </c15:formulaRef>
                      </c:ext>
                    </c:extLst>
                    <c:strCache>
                      <c:ptCount val="1"/>
                      <c:pt idx="0">
                        <c:v>TOTAL 1° SEMESTRE 2022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7E91-4A9C-A60C-3D488838A65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7E91-4A9C-A60C-3D488838A65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7E91-4A9C-A60C-3D488838A65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7E91-4A9C-A60C-3D488838A65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7E91-4A9C-A60C-3D488838A65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7E91-4A9C-A60C-3D488838A6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'[TABLAS Y GRÁFICAS.xlsx]Hoja1'!$A$19:$A$24</c15:sqref>
                        </c15:formulaRef>
                      </c:ext>
                    </c:extLst>
                    <c:strCache>
                      <c:ptCount val="6"/>
                      <c:pt idx="0">
                        <c:v>PETICION</c:v>
                      </c:pt>
                      <c:pt idx="1">
                        <c:v> QUEJA</c:v>
                      </c:pt>
                      <c:pt idx="2">
                        <c:v>RECLAMO</c:v>
                      </c:pt>
                      <c:pt idx="3">
                        <c:v>RECURSO</c:v>
                      </c:pt>
                      <c:pt idx="4">
                        <c:v>SOLICITUD</c:v>
                      </c:pt>
                      <c:pt idx="5">
                        <c:v>OTROS</c:v>
                      </c:pt>
                    </c:strCache>
                  </c:strRef>
                </c:cat>
                <c:val>
                  <c:numRef>
                    <c:extLst>
                      <c:ext uri="{02D57815-91ED-43cb-92C2-25804820EDAC}">
                        <c15:formulaRef>
                          <c15:sqref>'[TABLAS Y GRÁFICAS.xlsx]Hoja1'!$B$19:$B$24</c15:sqref>
                        </c15:formulaRef>
                      </c:ext>
                    </c:extLst>
                    <c:numCache>
                      <c:formatCode>_(* #,##0_);_(* \(#,##0\);_(* "-"_);_(@_)</c:formatCode>
                      <c:ptCount val="6"/>
                      <c:pt idx="0">
                        <c:v>9283</c:v>
                      </c:pt>
                      <c:pt idx="1">
                        <c:v>414</c:v>
                      </c:pt>
                      <c:pt idx="2">
                        <c:v>48541</c:v>
                      </c:pt>
                      <c:pt idx="3">
                        <c:v>13454</c:v>
                      </c:pt>
                      <c:pt idx="4">
                        <c:v>416005</c:v>
                      </c:pt>
                      <c:pt idx="5">
                        <c:v>13207</c:v>
                      </c:pt>
                    </c:numCache>
                  </c:numRef>
                </c:val>
                <c:extLst>
                  <c:ext xmlns:c16="http://schemas.microsoft.com/office/drawing/2014/chart" uri="{C3380CC4-5D6E-409C-BE32-E72D297353CC}">
                    <c16:uniqueId val="{00000019-7E91-4A9C-A60C-3D488838A65B}"/>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tx>
            <c:strRef>
              <c:f>'[TABLAS Y GRÁFICAS.xlsx]Hoja1'!$C$41</c:f>
              <c:strCache>
                <c:ptCount val="1"/>
                <c:pt idx="0">
                  <c:v>Participación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B6C-4EFE-99FF-A00A7298431A}"/>
              </c:ext>
            </c:extLst>
          </c:dPt>
          <c:dPt>
            <c:idx val="1"/>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EB6C-4EFE-99FF-A00A7298431A}"/>
              </c:ext>
            </c:extLst>
          </c:dPt>
          <c:dPt>
            <c:idx val="2"/>
            <c:bubble3D val="0"/>
            <c:spPr>
              <a:solidFill>
                <a:schemeClr val="bg2">
                  <a:lumMod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EB6C-4EFE-99FF-A00A7298431A}"/>
              </c:ext>
            </c:extLst>
          </c:dPt>
          <c:dLbls>
            <c:dLbl>
              <c:idx val="1"/>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3-EB6C-4EFE-99FF-A00A7298431A}"/>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'[TABLAS Y GRÁFICAS.xlsx]Hoja1'!$A$42:$A$49</c:f>
              <c:strCache>
                <c:ptCount val="3"/>
                <c:pt idx="0">
                  <c:v>Suspensión servicio a solicitud del usuario</c:v>
                </c:pt>
                <c:pt idx="1">
                  <c:v>Verificación funcionamiento del medidor con RI</c:v>
                </c:pt>
                <c:pt idx="2">
                  <c:v>Reconexión a solicitud del usuario - reinstalación</c:v>
                </c:pt>
              </c:strCache>
              <c:extLst/>
            </c:strRef>
          </c:cat>
          <c:val>
            <c:numRef>
              <c:f>'[TABLAS Y GRÁFICAS.xlsx]Hoja1'!$C$42:$C$49</c:f>
              <c:numCache>
                <c:formatCode>0.0\%</c:formatCode>
                <c:ptCount val="3"/>
                <c:pt idx="0">
                  <c:v>15.294943820224718</c:v>
                </c:pt>
                <c:pt idx="1">
                  <c:v>75.786516853932582</c:v>
                </c:pt>
                <c:pt idx="2">
                  <c:v>7.9915730337078648</c:v>
                </c:pt>
              </c:numCache>
              <c:extLst/>
            </c:numRef>
          </c:val>
          <c:extLst>
            <c:ext xmlns:c16="http://schemas.microsoft.com/office/drawing/2014/chart" uri="{C3380CC4-5D6E-409C-BE32-E72D297353CC}">
              <c16:uniqueId val="{00000006-EB6C-4EFE-99FF-A00A7298431A}"/>
            </c:ext>
          </c:extLst>
        </c:ser>
        <c:dLbls>
          <c:dLblPos val="bestFit"/>
          <c:showLegendKey val="0"/>
          <c:showVal val="1"/>
          <c:showCatName val="0"/>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'[TABLAS Y GRÁFICAS.xlsx]Hoja1'!$B$41</c15:sqref>
                        </c15:formulaRef>
                      </c:ext>
                    </c:extLst>
                    <c:strCache>
                      <c:ptCount val="1"/>
                      <c:pt idx="0">
                        <c:v>1° Semestre 2022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EB6C-4EFE-99FF-A00A7298431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EB6C-4EFE-99FF-A00A7298431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EB6C-4EFE-99FF-A00A729843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'[TABLAS Y GRÁFICAS.xlsx]Hoja1'!$A$42:$A$49</c15:sqref>
                        </c15:formulaRef>
                      </c:ext>
                    </c:extLst>
                    <c:strCache>
                      <c:ptCount val="3"/>
                      <c:pt idx="0">
                        <c:v>Suspensión servicio a solicitud del usuario</c:v>
                      </c:pt>
                      <c:pt idx="1">
                        <c:v>Verificación funcionamiento del medidor con RI</c:v>
                      </c:pt>
                      <c:pt idx="2">
                        <c:v>Reconexión a solicitud del usuario - reinstalación</c:v>
                      </c:pt>
                    </c:strCache>
                  </c:strRef>
                </c:cat>
                <c:val>
                  <c:numRef>
                    <c:extLst>
                      <c:ext uri="{02D57815-91ED-43cb-92C2-25804820EDAC}">
                        <c15:formulaRef>
                          <c15:sqref>'[TABLAS Y GRÁFICAS.xlsx]Hoja1'!$B$42:$B$49</c15:sqref>
                        </c15:formulaRef>
                      </c:ext>
                    </c:extLst>
                    <c:numCache>
                      <c:formatCode>_(* #,##0_);_(* \(#,##0\);_(* "-"_);_(@_)</c:formatCode>
                      <c:ptCount val="3"/>
                      <c:pt idx="0">
                        <c:v>1089</c:v>
                      </c:pt>
                      <c:pt idx="1">
                        <c:v>5396</c:v>
                      </c:pt>
                      <c:pt idx="2">
                        <c:v>569</c:v>
                      </c:pt>
                    </c:numCache>
                  </c:numRef>
                </c:val>
                <c:extLst>
                  <c:ext xmlns:c16="http://schemas.microsoft.com/office/drawing/2014/chart" uri="{C3380CC4-5D6E-409C-BE32-E72D297353CC}">
                    <c16:uniqueId val="{0000000D-EB6C-4EFE-99FF-A00A7298431A}"/>
                  </c:ext>
                </c:extLst>
              </c15:ser>
            </c15:filteredPieSeries>
          </c:ext>
        </c:extLst>
      </c:pie3DChart>
      <c:spPr>
        <a:noFill/>
        <a:ln>
          <a:noFill/>
        </a:ln>
        <a:effectLst/>
      </c:spPr>
    </c:plotArea>
    <c:legend>
      <c:legendPos val="l"/>
      <c:layout>
        <c:manualLayout>
          <c:xMode val="edge"/>
          <c:yMode val="edge"/>
          <c:x val="4.670558390035582E-2"/>
          <c:y val="0.65233457914121573"/>
          <c:w val="0.34000544285544665"/>
          <c:h val="0.3372971193397752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solidFill>
            <a:sysClr val="windowText" lastClr="000000"/>
          </a:solidFill>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Queja</a:t>
            </a:r>
            <a:r>
              <a:rPr lang="en-US" b="1" baseline="0">
                <a:solidFill>
                  <a:sysClr val="windowText" lastClr="000000"/>
                </a:solidFill>
                <a:latin typeface="Arial" panose="020B0604020202020204" pitchFamily="34" charset="0"/>
                <a:cs typeface="Arial" panose="020B0604020202020204" pitchFamily="34" charset="0"/>
              </a:rPr>
              <a:t> Contra Funcionario</a:t>
            </a:r>
            <a:endParaRPr lang="en-US"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9287489063867017"/>
          <c:y val="5.092592592592592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'[TABLAS Y GRÁFICAS.xlsx]Hoja1'!$A$54</c:f>
              <c:strCache>
                <c:ptCount val="1"/>
                <c:pt idx="0">
                  <c:v>Contra la actuación de un funcionario</c:v>
                </c:pt>
              </c:strCache>
            </c:strRef>
          </c:tx>
          <c:spPr>
            <a:solidFill>
              <a:schemeClr val="accent1"/>
            </a:solidFill>
            <a:ln>
              <a:noFill/>
            </a:ln>
            <a:effectLst/>
            <a:sp3d/>
          </c:spPr>
          <c:invertIfNegative val="0"/>
          <c:cat>
            <c:numRef>
              <c:f>'[TABLAS Y GRÁFICAS.xlsx]Hoja1'!$B$53:$G$53</c:f>
              <c:numCache>
                <c:formatCode>mmm\-yy</c:formatCode>
                <c:ptCount val="6"/>
                <c:pt idx="0">
                  <c:v>44562</c:v>
                </c:pt>
                <c:pt idx="1">
                  <c:v>44593</c:v>
                </c:pt>
                <c:pt idx="2">
                  <c:v>44621</c:v>
                </c:pt>
                <c:pt idx="3">
                  <c:v>44652</c:v>
                </c:pt>
                <c:pt idx="4">
                  <c:v>44682</c:v>
                </c:pt>
                <c:pt idx="5">
                  <c:v>44713</c:v>
                </c:pt>
              </c:numCache>
            </c:numRef>
          </c:cat>
          <c:val>
            <c:numRef>
              <c:f>'[TABLAS Y GRÁFICAS.xlsx]Hoja1'!$B$54:$G$54</c:f>
              <c:numCache>
                <c:formatCode>_(* #,##0_);_(* \(#,##0\);_(* "-"_);_(@_)</c:formatCode>
                <c:ptCount val="6"/>
                <c:pt idx="0">
                  <c:v>57</c:v>
                </c:pt>
                <c:pt idx="1">
                  <c:v>56</c:v>
                </c:pt>
                <c:pt idx="2">
                  <c:v>182</c:v>
                </c:pt>
                <c:pt idx="3">
                  <c:v>45</c:v>
                </c:pt>
                <c:pt idx="4">
                  <c:v>37</c:v>
                </c:pt>
                <c:pt idx="5">
                  <c:v>37</c:v>
                </c:pt>
              </c:numCache>
            </c:numRef>
          </c:val>
          <c:extLst>
            <c:ext xmlns:c16="http://schemas.microsoft.com/office/drawing/2014/chart" uri="{C3380CC4-5D6E-409C-BE32-E72D297353CC}">
              <c16:uniqueId val="{00000000-426F-41FC-BD63-B385CD7E03C5}"/>
            </c:ext>
          </c:extLst>
        </c:ser>
        <c:dLbls>
          <c:showLegendKey val="0"/>
          <c:showVal val="0"/>
          <c:showCatName val="0"/>
          <c:showSerName val="0"/>
          <c:showPercent val="0"/>
          <c:showBubbleSize val="0"/>
        </c:dLbls>
        <c:gapWidth val="150"/>
        <c:shape val="box"/>
        <c:axId val="865600496"/>
        <c:axId val="865601480"/>
        <c:axId val="0"/>
      </c:bar3DChart>
      <c:dateAx>
        <c:axId val="865600496"/>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865601480"/>
        <c:crosses val="autoZero"/>
        <c:auto val="1"/>
        <c:lblOffset val="100"/>
        <c:baseTimeUnit val="months"/>
      </c:dateAx>
      <c:valAx>
        <c:axId val="865601480"/>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86560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tx>
            <c:strRef>
              <c:f>'[TABLAS Y GRÁFICAS.xlsx]Hoja1'!$C$70</c:f>
              <c:strCache>
                <c:ptCount val="1"/>
                <c:pt idx="0">
                  <c:v>REPRESENTACIÓN PORCENTUAL</c:v>
                </c:pt>
              </c:strCache>
            </c:strRef>
          </c:tx>
          <c:dPt>
            <c:idx val="0"/>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8C-474E-A0C8-1900CEB0D327}"/>
              </c:ext>
            </c:extLst>
          </c:dPt>
          <c:dPt>
            <c:idx val="1"/>
            <c:bubble3D val="0"/>
            <c:spPr>
              <a:solidFill>
                <a:schemeClr val="accent6">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8C-474E-A0C8-1900CEB0D32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8C-474E-A0C8-1900CEB0D327}"/>
              </c:ext>
            </c:extLst>
          </c:dPt>
          <c:dLbls>
            <c:dLbl>
              <c:idx val="0"/>
              <c:layout>
                <c:manualLayout>
                  <c:x val="2.512901155083545E-2"/>
                  <c:y val="-3.6495049235024763E-3"/>
                </c:manualLayout>
              </c:layout>
              <c:dLblPos val="bestFit"/>
              <c:showLegendKey val="0"/>
              <c:showVal val="1"/>
              <c:showCatName val="0"/>
              <c:showSerName val="0"/>
              <c:showPercent val="0"/>
              <c:showBubbleSize val="0"/>
              <c:extLst xmlns:c15="http://schemas.microsoft.com/office/drawing/2012/chart">
                <c:ext xmlns:c15="http://schemas.microsoft.com/office/drawing/2012/chart" uri="{CE6537A1-D6FC-4f65-9D91-7224C49458BB}"/>
                <c:ext xmlns:c16="http://schemas.microsoft.com/office/drawing/2014/chart" uri="{C3380CC4-5D6E-409C-BE32-E72D297353CC}">
                  <c16:uniqueId val="{00000001-448C-474E-A0C8-1900CEB0D327}"/>
                </c:ext>
              </c:extLst>
            </c:dLbl>
            <c:dLbl>
              <c:idx val="1"/>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3-448C-474E-A0C8-1900CEB0D32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'[TABLAS Y GRÁFICAS.xlsx]Hoja1'!$A$71:$A$97</c:f>
              <c:strCache>
                <c:ptCount val="3"/>
                <c:pt idx="0">
                  <c:v>Verificación orientación/cruce de plumas</c:v>
                </c:pt>
                <c:pt idx="1">
                  <c:v>Revisiones internas</c:v>
                </c:pt>
                <c:pt idx="2">
                  <c:v>Consumo promedio histórico</c:v>
                </c:pt>
              </c:strCache>
              <c:extLst/>
            </c:strRef>
          </c:cat>
          <c:val>
            <c:numRef>
              <c:f>'[TABLAS Y GRÁFICAS.xlsx]Hoja1'!$C$71:$C$97</c:f>
              <c:numCache>
                <c:formatCode>0.0\%</c:formatCode>
                <c:ptCount val="3"/>
                <c:pt idx="0">
                  <c:v>2.7172905378957992</c:v>
                </c:pt>
                <c:pt idx="1">
                  <c:v>88.27795059846315</c:v>
                </c:pt>
                <c:pt idx="2">
                  <c:v>3.23643929873715</c:v>
                </c:pt>
              </c:numCache>
              <c:extLst/>
            </c:numRef>
          </c:val>
          <c:extLst>
            <c:ext xmlns:c16="http://schemas.microsoft.com/office/drawing/2014/chart" uri="{C3380CC4-5D6E-409C-BE32-E72D297353CC}">
              <c16:uniqueId val="{00000006-448C-474E-A0C8-1900CEB0D327}"/>
            </c:ext>
          </c:extLst>
        </c:ser>
        <c:dLbls>
          <c:dLblPos val="bestFit"/>
          <c:showLegendKey val="0"/>
          <c:showVal val="1"/>
          <c:showCatName val="0"/>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'[TABLAS Y GRÁFICAS.xlsx]Hoja1'!$B$70</c15:sqref>
                        </c15:formulaRef>
                      </c:ext>
                    </c:extLst>
                    <c:strCache>
                      <c:ptCount val="1"/>
                      <c:pt idx="0">
                        <c:v>1° Semestre 2022</c:v>
                      </c:pt>
                    </c:strCache>
                  </c:strRef>
                </c:tx>
                <c:dPt>
                  <c:idx val="0"/>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8-448C-474E-A0C8-1900CEB0D327}"/>
                    </c:ext>
                  </c:extLst>
                </c:dPt>
                <c:dPt>
                  <c:idx val="1"/>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448C-474E-A0C8-1900CEB0D32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448C-474E-A0C8-1900CEB0D3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'[TABLAS Y GRÁFICAS.xlsx]Hoja1'!$A$71:$A$97</c15:sqref>
                        </c15:formulaRef>
                      </c:ext>
                    </c:extLst>
                    <c:strCache>
                      <c:ptCount val="3"/>
                      <c:pt idx="0">
                        <c:v>Verificación orientación/cruce de plumas</c:v>
                      </c:pt>
                      <c:pt idx="1">
                        <c:v>Revisiones internas</c:v>
                      </c:pt>
                      <c:pt idx="2">
                        <c:v>Consumo promedio histórico</c:v>
                      </c:pt>
                    </c:strCache>
                  </c:strRef>
                </c:cat>
                <c:val>
                  <c:numRef>
                    <c:extLst>
                      <c:ext uri="{02D57815-91ED-43cb-92C2-25804820EDAC}">
                        <c15:formulaRef>
                          <c15:sqref>'[TABLAS Y GRÁFICAS.xlsx]Hoja1'!$B$71:$B$97</c15:sqref>
                        </c15:formulaRef>
                      </c:ext>
                    </c:extLst>
                    <c:numCache>
                      <c:formatCode>_(* #,##0_);_(* \(#,##0\);_(* "-"_);_(@_)</c:formatCode>
                      <c:ptCount val="3"/>
                      <c:pt idx="0">
                        <c:v>1319</c:v>
                      </c:pt>
                      <c:pt idx="1">
                        <c:v>42851</c:v>
                      </c:pt>
                      <c:pt idx="2">
                        <c:v>1571</c:v>
                      </c:pt>
                    </c:numCache>
                  </c:numRef>
                </c:val>
                <c:extLst>
                  <c:ext xmlns:c16="http://schemas.microsoft.com/office/drawing/2014/chart" uri="{C3380CC4-5D6E-409C-BE32-E72D297353CC}">
                    <c16:uniqueId val="{0000000D-448C-474E-A0C8-1900CEB0D327}"/>
                  </c:ext>
                </c:extLst>
              </c15:ser>
            </c15:filteredPieSeries>
          </c:ext>
        </c:extLst>
      </c:pie3DChart>
      <c:spPr>
        <a:noFill/>
        <a:ln>
          <a:noFill/>
        </a:ln>
        <a:effectLst/>
      </c:spPr>
    </c:plotArea>
    <c:legend>
      <c:legendPos val="b"/>
      <c:layout>
        <c:manualLayout>
          <c:xMode val="edge"/>
          <c:yMode val="edge"/>
          <c:x val="4.2868721709812402E-2"/>
          <c:y val="0.78390670921616057"/>
          <c:w val="0.93192242998078079"/>
          <c:h val="0.19132548087580536"/>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397746154425315E-2"/>
          <c:y val="0.19598245916895612"/>
          <c:w val="0.82147214945836933"/>
          <c:h val="0.49144496313667324"/>
        </c:manualLayout>
      </c:layout>
      <c:pie3DChart>
        <c:varyColors val="1"/>
        <c:ser>
          <c:idx val="1"/>
          <c:order val="1"/>
          <c:tx>
            <c:strRef>
              <c:f>'[TABLAS Y GRÁFICAS.xlsx]Hoja1'!$C$104</c:f>
              <c:strCache>
                <c:ptCount val="1"/>
                <c:pt idx="0">
                  <c:v>REPRESENTACIÓN PORCENTUAL</c:v>
                </c:pt>
              </c:strCache>
            </c:strRef>
          </c:tx>
          <c:spPr>
            <a:solidFill>
              <a:schemeClr val="accent5"/>
            </a:solidFill>
          </c:spPr>
          <c:dPt>
            <c:idx val="0"/>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EB-4F1B-98C0-2F4F1A3EFAEF}"/>
              </c:ext>
            </c:extLst>
          </c:dPt>
          <c:dPt>
            <c:idx val="1"/>
            <c:bubble3D val="0"/>
            <c:spPr>
              <a:solidFill>
                <a:schemeClr val="accent6">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EB-4F1B-98C0-2F4F1A3EFAEF}"/>
              </c:ext>
            </c:extLst>
          </c:dPt>
          <c:dPt>
            <c:idx val="2"/>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EB-4F1B-98C0-2F4F1A3EFAEF}"/>
              </c:ext>
            </c:extLst>
          </c:dPt>
          <c:dLbls>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3-5DEB-4F1B-98C0-2F4F1A3EFAE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'[TABLAS Y GRÁFICAS.xlsx]Hoja1'!$A$105:$A$113</c:f>
              <c:strCache>
                <c:ptCount val="3"/>
                <c:pt idx="0">
                  <c:v>Recurso de Reposición</c:v>
                </c:pt>
                <c:pt idx="1">
                  <c:v>Recurso de Reposición y Subsidiario de Apelación</c:v>
                </c:pt>
                <c:pt idx="2">
                  <c:v>Fallo Recurso de Reposición en Subsidio de Apelación</c:v>
                </c:pt>
              </c:strCache>
              <c:extLst/>
            </c:strRef>
          </c:cat>
          <c:val>
            <c:numRef>
              <c:f>'[TABLAS Y GRÁFICAS.xlsx]Hoja1'!$C$105:$C$113</c:f>
              <c:numCache>
                <c:formatCode>0.0\%</c:formatCode>
                <c:ptCount val="3"/>
                <c:pt idx="0">
                  <c:v>4.0434071651553438</c:v>
                </c:pt>
                <c:pt idx="1">
                  <c:v>55.098855359001043</c:v>
                </c:pt>
                <c:pt idx="2">
                  <c:v>30.749219562955254</c:v>
                </c:pt>
              </c:numCache>
              <c:extLst/>
            </c:numRef>
          </c:val>
          <c:extLst>
            <c:ext xmlns:c16="http://schemas.microsoft.com/office/drawing/2014/chart" uri="{C3380CC4-5D6E-409C-BE32-E72D297353CC}">
              <c16:uniqueId val="{00000006-5DEB-4F1B-98C0-2F4F1A3EFAEF}"/>
            </c:ext>
          </c:extLst>
        </c:ser>
        <c:dLbls>
          <c:dLblPos val="bestFit"/>
          <c:showLegendKey val="0"/>
          <c:showVal val="1"/>
          <c:showCatName val="0"/>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'[TABLAS Y GRÁFICAS.xlsx]Hoja1'!$B$104</c15:sqref>
                        </c15:formulaRef>
                      </c:ext>
                    </c:extLst>
                    <c:strCache>
                      <c:ptCount val="1"/>
                      <c:pt idx="0">
                        <c:v>1° Semestre 2022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5DEB-4F1B-98C0-2F4F1A3EFAE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5DEB-4F1B-98C0-2F4F1A3EFAE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5DEB-4F1B-98C0-2F4F1A3EFAE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'[TABLAS Y GRÁFICAS.xlsx]Hoja1'!$A$105:$A$113</c15:sqref>
                        </c15:formulaRef>
                      </c:ext>
                    </c:extLst>
                    <c:strCache>
                      <c:ptCount val="3"/>
                      <c:pt idx="0">
                        <c:v>Recurso de Reposición</c:v>
                      </c:pt>
                      <c:pt idx="1">
                        <c:v>Recurso de Reposición y Subsidiario de Apelación</c:v>
                      </c:pt>
                      <c:pt idx="2">
                        <c:v>Fallo Recurso de Reposición en Subsidio de Apelación</c:v>
                      </c:pt>
                    </c:strCache>
                  </c:strRef>
                </c:cat>
                <c:val>
                  <c:numRef>
                    <c:extLst>
                      <c:ext uri="{02D57815-91ED-43cb-92C2-25804820EDAC}">
                        <c15:formulaRef>
                          <c15:sqref>'[TABLAS Y GRÁFICAS.xlsx]Hoja1'!$B$105:$B$113</c15:sqref>
                        </c15:formulaRef>
                      </c:ext>
                    </c:extLst>
                    <c:numCache>
                      <c:formatCode>_(* #,##0_);_(* \(#,##0\);_(* "-"_);_(@_)</c:formatCode>
                      <c:ptCount val="3"/>
                      <c:pt idx="0">
                        <c:v>544</c:v>
                      </c:pt>
                      <c:pt idx="1">
                        <c:v>7413</c:v>
                      </c:pt>
                      <c:pt idx="2">
                        <c:v>4137</c:v>
                      </c:pt>
                    </c:numCache>
                  </c:numRef>
                </c:val>
                <c:extLst>
                  <c:ext xmlns:c16="http://schemas.microsoft.com/office/drawing/2014/chart" uri="{C3380CC4-5D6E-409C-BE32-E72D297353CC}">
                    <c16:uniqueId val="{0000000D-5DEB-4F1B-98C0-2F4F1A3EFAEF}"/>
                  </c:ext>
                </c:extLst>
              </c15:ser>
            </c15:filteredPieSeries>
          </c:ext>
        </c:extLst>
      </c:pie3DChart>
      <c:spPr>
        <a:noFill/>
        <a:ln>
          <a:noFill/>
        </a:ln>
        <a:effectLst/>
      </c:spPr>
    </c:plotArea>
    <c:legend>
      <c:legendPos val="b"/>
      <c:layout>
        <c:manualLayout>
          <c:xMode val="edge"/>
          <c:yMode val="edge"/>
          <c:x val="0.21687427092446779"/>
          <c:y val="0.75460581899042645"/>
          <c:w val="0.64958479148439774"/>
          <c:h val="0.22058541524567027"/>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1"/>
          <c:tx>
            <c:strRef>
              <c:f>'[TABLAS Y GRÁFICAS.xlsx]Hoja1'!$C$119</c:f>
              <c:strCache>
                <c:ptCount val="1"/>
                <c:pt idx="0">
                  <c:v>REPRESENTACIÓN PORCENTUAL</c:v>
                </c:pt>
              </c:strCache>
            </c:strRef>
          </c:tx>
          <c:spPr>
            <a:solidFill>
              <a:schemeClr val="accent6">
                <a:lumMod val="60000"/>
                <a:lumOff val="40000"/>
              </a:schemeClr>
            </a:solidFill>
          </c:spPr>
          <c:dPt>
            <c:idx val="0"/>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44CE-42C5-BC71-42BD17289961}"/>
              </c:ext>
            </c:extLst>
          </c:dPt>
          <c:dPt>
            <c:idx val="1"/>
            <c:bubble3D val="0"/>
            <c:spPr>
              <a:solidFill>
                <a:schemeClr val="bg2">
                  <a:lumMod val="9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44CE-42C5-BC71-42BD17289961}"/>
              </c:ext>
            </c:extLst>
          </c:dPt>
          <c:dPt>
            <c:idx val="2"/>
            <c:bubble3D val="0"/>
            <c:spPr>
              <a:solidFill>
                <a:schemeClr val="accent4">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44CE-42C5-BC71-42BD17289961}"/>
              </c:ext>
            </c:extLst>
          </c:dPt>
          <c:dPt>
            <c:idx val="3"/>
            <c:bubble3D val="0"/>
            <c:spPr>
              <a:solidFill>
                <a:schemeClr val="accent2">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44CE-42C5-BC71-42BD17289961}"/>
              </c:ext>
            </c:extLst>
          </c:dPt>
          <c:dPt>
            <c:idx val="4"/>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44CE-42C5-BC71-42BD17289961}"/>
              </c:ext>
            </c:extLst>
          </c:dPt>
          <c:dLbls>
            <c:dLbl>
              <c:idx val="0"/>
              <c:layout>
                <c:manualLayout>
                  <c:x val="-0.18825035650071301"/>
                  <c:y val="-0.23158196134574088"/>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CE-42C5-BC71-42BD17289961}"/>
                </c:ext>
              </c:extLst>
            </c:dLbl>
            <c:dLbl>
              <c:idx val="3"/>
              <c:layout>
                <c:manualLayout>
                  <c:x val="6.3372154526311536E-2"/>
                  <c:y val="4.097836185418078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4CE-42C5-BC71-42BD1728996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'[TABLAS Y GRÁFICAS.xlsx]Hoja1'!$A$120:$A$143</c:f>
              <c:strCache>
                <c:ptCount val="5"/>
                <c:pt idx="0">
                  <c:v>Información EAAB-ESP</c:v>
                </c:pt>
                <c:pt idx="1">
                  <c:v>Financiaciones</c:v>
                </c:pt>
                <c:pt idx="2">
                  <c:v>Venta de Servicios (sv)</c:v>
                </c:pt>
                <c:pt idx="3">
                  <c:v>Daños Operativos</c:v>
                </c:pt>
                <c:pt idx="4">
                  <c:v>Solicitudes</c:v>
                </c:pt>
              </c:strCache>
              <c:extLst/>
            </c:strRef>
          </c:cat>
          <c:val>
            <c:numRef>
              <c:f>'[TABLAS Y GRÁFICAS.xlsx]Hoja1'!$C$120:$C$143</c:f>
              <c:numCache>
                <c:formatCode>0.0\%</c:formatCode>
                <c:ptCount val="5"/>
                <c:pt idx="0">
                  <c:v>64.615569524404748</c:v>
                </c:pt>
                <c:pt idx="1">
                  <c:v>8.5047054722899968</c:v>
                </c:pt>
                <c:pt idx="2">
                  <c:v>4.3470631362603811</c:v>
                </c:pt>
                <c:pt idx="3">
                  <c:v>4.3932164276871672</c:v>
                </c:pt>
                <c:pt idx="4">
                  <c:v>4.8552301054073865</c:v>
                </c:pt>
              </c:numCache>
              <c:extLst/>
            </c:numRef>
          </c:val>
          <c:extLst>
            <c:ext xmlns:c16="http://schemas.microsoft.com/office/drawing/2014/chart" uri="{C3380CC4-5D6E-409C-BE32-E72D297353CC}">
              <c16:uniqueId val="{0000000A-44CE-42C5-BC71-42BD17289961}"/>
            </c:ext>
          </c:extLst>
        </c:ser>
        <c:dLbls>
          <c:dLblPos val="bestFit"/>
          <c:showLegendKey val="0"/>
          <c:showVal val="1"/>
          <c:showCatName val="0"/>
          <c:showSerName val="0"/>
          <c:showPercent val="0"/>
          <c:showBubbleSize val="0"/>
          <c:showLeaderLines val="1"/>
        </c:dLbls>
        <c:extLst>
          <c:ext xmlns:c15="http://schemas.microsoft.com/office/drawing/2012/chart" uri="{02D57815-91ED-43cb-92C2-25804820EDAC}">
            <c15:filteredPieSeries>
              <c15:ser>
                <c:idx val="0"/>
                <c:order val="0"/>
                <c:tx>
                  <c:strRef>
                    <c:extLst>
                      <c:ext uri="{02D57815-91ED-43cb-92C2-25804820EDAC}">
                        <c15:formulaRef>
                          <c15:sqref>'[TABLAS Y GRÁFICAS.xlsx]Hoja1'!$B$119</c15:sqref>
                        </c15:formulaRef>
                      </c:ext>
                    </c:extLst>
                    <c:strCache>
                      <c:ptCount val="1"/>
                      <c:pt idx="0">
                        <c:v>1° Semestre 2022</c:v>
                      </c:pt>
                    </c:strCache>
                  </c:strRef>
                </c:tx>
                <c:dPt>
                  <c:idx val="0"/>
                  <c:bubble3D val="0"/>
                  <c:spPr>
                    <a:solidFill>
                      <a:schemeClr val="accent6">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C-44CE-42C5-BC71-42BD17289961}"/>
                    </c:ext>
                  </c:extLst>
                </c:dPt>
                <c:dPt>
                  <c:idx val="1"/>
                  <c:bubble3D val="0"/>
                  <c:spPr>
                    <a:solidFill>
                      <a:schemeClr val="accent6">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E-44CE-42C5-BC71-42BD17289961}"/>
                    </c:ext>
                  </c:extLst>
                </c:dPt>
                <c:dPt>
                  <c:idx val="2"/>
                  <c:bubble3D val="0"/>
                  <c:spPr>
                    <a:solidFill>
                      <a:schemeClr val="accent6">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0-44CE-42C5-BC71-42BD17289961}"/>
                    </c:ext>
                  </c:extLst>
                </c:dPt>
                <c:dPt>
                  <c:idx val="3"/>
                  <c:bubble3D val="0"/>
                  <c:spPr>
                    <a:solidFill>
                      <a:schemeClr val="accent6">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2-44CE-42C5-BC71-42BD17289961}"/>
                    </c:ext>
                  </c:extLst>
                </c:dPt>
                <c:dPt>
                  <c:idx val="4"/>
                  <c:bubble3D val="0"/>
                  <c:spPr>
                    <a:solidFill>
                      <a:schemeClr val="accent6">
                        <a:shade val="5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44CE-42C5-BC71-42BD172899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'[TABLAS Y GRÁFICAS.xlsx]Hoja1'!$A$120:$A$143</c15:sqref>
                        </c15:formulaRef>
                      </c:ext>
                    </c:extLst>
                    <c:strCache>
                      <c:ptCount val="5"/>
                      <c:pt idx="0">
                        <c:v>Información EAAB-ESP</c:v>
                      </c:pt>
                      <c:pt idx="1">
                        <c:v>Financiaciones</c:v>
                      </c:pt>
                      <c:pt idx="2">
                        <c:v>Venta de Servicios (sv)</c:v>
                      </c:pt>
                      <c:pt idx="3">
                        <c:v>Daños Operativos</c:v>
                      </c:pt>
                      <c:pt idx="4">
                        <c:v>Solicitudes</c:v>
                      </c:pt>
                    </c:strCache>
                  </c:strRef>
                </c:cat>
                <c:val>
                  <c:numRef>
                    <c:extLst>
                      <c:ext uri="{02D57815-91ED-43cb-92C2-25804820EDAC}">
                        <c15:formulaRef>
                          <c15:sqref>'[TABLAS Y GRÁFICAS.xlsx]Hoja1'!$B$120:$B$143</c15:sqref>
                        </c15:formulaRef>
                      </c:ext>
                    </c:extLst>
                    <c:numCache>
                      <c:formatCode>_(* #,##0_);_(* \(#,##0\);_(* "-"_);_(@_)</c:formatCode>
                      <c:ptCount val="5"/>
                      <c:pt idx="0">
                        <c:v>268804</c:v>
                      </c:pt>
                      <c:pt idx="1">
                        <c:v>35380</c:v>
                      </c:pt>
                      <c:pt idx="2">
                        <c:v>18084</c:v>
                      </c:pt>
                      <c:pt idx="3">
                        <c:v>18276</c:v>
                      </c:pt>
                      <c:pt idx="4">
                        <c:v>20198</c:v>
                      </c:pt>
                    </c:numCache>
                  </c:numRef>
                </c:val>
                <c:extLst>
                  <c:ext xmlns:c16="http://schemas.microsoft.com/office/drawing/2014/chart" uri="{C3380CC4-5D6E-409C-BE32-E72D297353CC}">
                    <c16:uniqueId val="{00000015-44CE-42C5-BC71-42BD17289961}"/>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2143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Jaime Acosta Vergara</dc:creator>
  <cp:keywords/>
  <dc:description/>
  <cp:lastModifiedBy>Jose Jaime Acosta Vergara</cp:lastModifiedBy>
  <cp:revision>2</cp:revision>
  <dcterms:created xsi:type="dcterms:W3CDTF">2022-07-29T13:03:00Z</dcterms:created>
  <dcterms:modified xsi:type="dcterms:W3CDTF">2022-07-29T13:03:00Z</dcterms:modified>
</cp:coreProperties>
</file>