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ED650" w14:textId="0466EB8E" w:rsidR="008D4B4B" w:rsidRDefault="008D4B4B" w:rsidP="00735F2B">
      <w:pPr>
        <w:pStyle w:val="Prrafodelista"/>
        <w:ind w:left="284"/>
        <w:jc w:val="center"/>
        <w:rPr>
          <w:rFonts w:ascii="Arial" w:hAnsi="Arial" w:cs="Arial"/>
          <w:b/>
          <w:sz w:val="22"/>
          <w:szCs w:val="22"/>
          <w:u w:val="single"/>
        </w:rPr>
      </w:pPr>
      <w:r>
        <w:rPr>
          <w:rFonts w:ascii="Arial" w:hAnsi="Arial" w:cs="Arial"/>
          <w:b/>
          <w:sz w:val="22"/>
          <w:szCs w:val="22"/>
          <w:u w:val="single"/>
        </w:rPr>
        <w:t>ESTUDIO DEL SECTOR</w:t>
      </w:r>
    </w:p>
    <w:p w14:paraId="67DC68AD" w14:textId="77777777" w:rsidR="00BD5B9E" w:rsidRDefault="00BD5B9E" w:rsidP="00735F2B">
      <w:pPr>
        <w:pStyle w:val="Prrafodelista"/>
        <w:ind w:left="284"/>
        <w:jc w:val="center"/>
        <w:rPr>
          <w:rFonts w:ascii="Arial" w:hAnsi="Arial" w:cs="Arial"/>
          <w:b/>
          <w:sz w:val="22"/>
          <w:szCs w:val="22"/>
          <w:u w:val="single"/>
        </w:rPr>
      </w:pPr>
    </w:p>
    <w:p w14:paraId="1BF7483E" w14:textId="77777777" w:rsidR="00BD5B9E" w:rsidRDefault="00BD5B9E" w:rsidP="00735F2B">
      <w:pPr>
        <w:pStyle w:val="Prrafodelista"/>
        <w:ind w:left="284"/>
        <w:jc w:val="center"/>
        <w:rPr>
          <w:rFonts w:ascii="Arial" w:hAnsi="Arial" w:cs="Arial"/>
          <w:b/>
          <w:sz w:val="22"/>
          <w:szCs w:val="22"/>
          <w:u w:val="single"/>
        </w:rPr>
      </w:pPr>
    </w:p>
    <w:p w14:paraId="7260AFA6" w14:textId="77777777" w:rsidR="008D4B4B" w:rsidRDefault="008D4B4B" w:rsidP="00F2026E">
      <w:pPr>
        <w:pStyle w:val="MINUTAS"/>
        <w:numPr>
          <w:ilvl w:val="0"/>
          <w:numId w:val="2"/>
        </w:numPr>
        <w:ind w:left="567" w:hanging="283"/>
        <w:rPr>
          <w:rFonts w:ascii="Arial" w:hAnsi="Arial" w:cs="Arial"/>
          <w:b/>
          <w:sz w:val="22"/>
          <w:szCs w:val="22"/>
          <w:lang w:val="es-CO"/>
        </w:rPr>
      </w:pPr>
      <w:r>
        <w:rPr>
          <w:rFonts w:ascii="Arial" w:hAnsi="Arial" w:cs="Arial"/>
          <w:b/>
          <w:sz w:val="22"/>
          <w:szCs w:val="22"/>
          <w:lang w:val="es-CO"/>
        </w:rPr>
        <w:t xml:space="preserve">Aspectos Generales:  </w:t>
      </w:r>
    </w:p>
    <w:p w14:paraId="023F656D" w14:textId="77777777" w:rsidR="008D4B4B" w:rsidRDefault="008D4B4B" w:rsidP="001341F0">
      <w:pPr>
        <w:ind w:left="501"/>
        <w:jc w:val="both"/>
        <w:rPr>
          <w:rFonts w:ascii="Arial" w:hAnsi="Arial" w:cs="Arial"/>
          <w:sz w:val="22"/>
          <w:szCs w:val="22"/>
          <w:lang w:eastAsia="es-ES"/>
        </w:rPr>
      </w:pPr>
    </w:p>
    <w:p w14:paraId="037F9857" w14:textId="77777777" w:rsidR="001B762C" w:rsidRPr="001B762C" w:rsidRDefault="001B762C" w:rsidP="001B762C">
      <w:pPr>
        <w:ind w:left="501"/>
        <w:jc w:val="both"/>
        <w:rPr>
          <w:rFonts w:ascii="Arial" w:hAnsi="Arial"/>
          <w:sz w:val="22"/>
          <w:szCs w:val="20"/>
        </w:rPr>
      </w:pPr>
      <w:r w:rsidRPr="001B762C">
        <w:rPr>
          <w:rFonts w:ascii="Arial" w:hAnsi="Arial"/>
          <w:sz w:val="22"/>
          <w:szCs w:val="20"/>
        </w:rPr>
        <w:t>La contratación del servicio de mantenimiento locativo en las estaciones elevadoras a cargo de la DSE de la EAAB-ESP es oportuno, ya que, al intervenir la infraestructura física, se previene de forma directa el deterioro prematuro de los equipos electromecánicos, evitando costos adicionales por fallas derivadas de la exposición a la humedad, lluvias o ingreso de partículas contaminantes. Asimismo, los mantenimientos locativos son convenientes porque mitiga riesgos asociados a la seguridad y salud en el trabajo para el personal operativo, técnico y de seguridad, a la vez que revitaliza la infraestructura de la EAAB-ESP mediante la recuperación estética y funcional de las estaciones de elevadoras.</w:t>
      </w:r>
    </w:p>
    <w:p w14:paraId="5103E0ED" w14:textId="77777777" w:rsidR="001B762C" w:rsidRPr="001B762C" w:rsidRDefault="001B762C" w:rsidP="001B762C">
      <w:pPr>
        <w:ind w:left="501"/>
        <w:jc w:val="both"/>
        <w:rPr>
          <w:rFonts w:ascii="Arial" w:hAnsi="Arial"/>
          <w:sz w:val="22"/>
          <w:szCs w:val="20"/>
        </w:rPr>
      </w:pPr>
    </w:p>
    <w:p w14:paraId="3939A4A2" w14:textId="07D82678" w:rsidR="002A6DB2" w:rsidRDefault="001B762C" w:rsidP="001B762C">
      <w:pPr>
        <w:ind w:left="501"/>
        <w:jc w:val="both"/>
        <w:rPr>
          <w:rFonts w:ascii="Arial" w:hAnsi="Arial" w:cs="Arial"/>
          <w:sz w:val="22"/>
          <w:szCs w:val="22"/>
        </w:rPr>
      </w:pPr>
      <w:r w:rsidRPr="001B762C">
        <w:rPr>
          <w:rFonts w:ascii="Arial" w:hAnsi="Arial"/>
          <w:sz w:val="22"/>
          <w:szCs w:val="20"/>
        </w:rPr>
        <w:t xml:space="preserve">Por lo anterior, se considera conveniente y necesario avanzar en la contratación propuesta, de manera que, a través del trámite de una Invitación Privada, conforme a lo establecido en los artículos vigésimo noveno, literal b), y trigésimo cuarto del Manual de Contratación adoptado mediante Resolución 0233 de 2025, teniendo en cuenta que se acudirá a </w:t>
      </w:r>
      <w:r>
        <w:rPr>
          <w:rFonts w:ascii="Arial" w:hAnsi="Arial"/>
          <w:sz w:val="22"/>
          <w:szCs w:val="20"/>
        </w:rPr>
        <w:t>l</w:t>
      </w:r>
      <w:r w:rsidRPr="001B762C">
        <w:rPr>
          <w:rFonts w:ascii="Arial" w:hAnsi="Arial"/>
          <w:sz w:val="22"/>
          <w:szCs w:val="20"/>
        </w:rPr>
        <w:t>a modalidad cuando: “el presupuesto estimado para la contratación sea mayor a doscientos cincuenta salarios mínimos legales mensuales vigentes (250 SMLMV), incluido IVA, hasta dos mil quinientos salarios mínimos legales mensuales vigentes (2500 SMLMV) incluido”; en este sentido, la Dirección Servicios de Electromecánica adelantó un proceso de estudio de mercado en donde identificó proveedores que potencialmente pudieran adelantar y ejecutar mantenimiento locativo  en sedes operativas y estaciones a cargo de la DSE de la EAAB-ESP.</w:t>
      </w:r>
    </w:p>
    <w:p w14:paraId="4209A7EA" w14:textId="5B600022" w:rsidR="008D4B4B" w:rsidRDefault="008D4B4B" w:rsidP="002A6DB2">
      <w:pPr>
        <w:ind w:left="501"/>
        <w:jc w:val="both"/>
        <w:rPr>
          <w:rFonts w:ascii="Arial" w:hAnsi="Arial" w:cs="Arial"/>
          <w:sz w:val="22"/>
          <w:szCs w:val="22"/>
        </w:rPr>
      </w:pPr>
      <w:r>
        <w:rPr>
          <w:rFonts w:ascii="Arial" w:hAnsi="Arial" w:cs="Arial"/>
          <w:sz w:val="22"/>
          <w:szCs w:val="22"/>
        </w:rPr>
        <w:t xml:space="preserve">Económico: </w:t>
      </w:r>
    </w:p>
    <w:p w14:paraId="077B88F7" w14:textId="77777777" w:rsidR="008D4B4B" w:rsidRDefault="008D4B4B" w:rsidP="008D4B4B">
      <w:pPr>
        <w:ind w:left="851"/>
        <w:jc w:val="both"/>
        <w:rPr>
          <w:rFonts w:ascii="Arial" w:hAnsi="Arial" w:cs="Arial"/>
          <w:sz w:val="22"/>
          <w:szCs w:val="22"/>
        </w:rPr>
      </w:pPr>
    </w:p>
    <w:p w14:paraId="29420DC0" w14:textId="77777777" w:rsidR="008D4B4B" w:rsidRDefault="008D4B4B" w:rsidP="008D4B4B">
      <w:pPr>
        <w:ind w:left="851"/>
        <w:jc w:val="both"/>
        <w:rPr>
          <w:rFonts w:ascii="Arial" w:hAnsi="Arial" w:cs="Arial"/>
          <w:b/>
          <w:bCs/>
          <w:sz w:val="22"/>
          <w:szCs w:val="22"/>
          <w:u w:val="single"/>
          <w:lang w:val="es-MX"/>
        </w:rPr>
      </w:pPr>
      <w:r>
        <w:rPr>
          <w:rFonts w:ascii="Arial" w:hAnsi="Arial" w:cs="Arial"/>
          <w:b/>
          <w:bCs/>
          <w:sz w:val="22"/>
          <w:szCs w:val="22"/>
          <w:u w:val="single"/>
          <w:lang w:val="es-MX"/>
        </w:rPr>
        <w:t>Agentes del sector:</w:t>
      </w:r>
    </w:p>
    <w:p w14:paraId="6616440F" w14:textId="77777777" w:rsidR="008D4B4B" w:rsidRDefault="008D4B4B" w:rsidP="008D4B4B">
      <w:pPr>
        <w:ind w:left="851"/>
        <w:jc w:val="both"/>
        <w:rPr>
          <w:rFonts w:ascii="Arial" w:hAnsi="Arial" w:cs="Arial"/>
          <w:sz w:val="22"/>
          <w:szCs w:val="22"/>
          <w:lang w:val="es-MX"/>
        </w:rPr>
      </w:pPr>
    </w:p>
    <w:p w14:paraId="7F3DCDF6" w14:textId="77777777" w:rsidR="008D4B4B" w:rsidRDefault="008D4B4B" w:rsidP="008D4B4B">
      <w:pPr>
        <w:ind w:left="851"/>
        <w:jc w:val="both"/>
        <w:rPr>
          <w:rFonts w:ascii="Arial" w:hAnsi="Arial" w:cs="Arial"/>
          <w:sz w:val="22"/>
          <w:szCs w:val="22"/>
          <w:lang w:val="es-MX"/>
        </w:rPr>
      </w:pPr>
      <w:r>
        <w:rPr>
          <w:rFonts w:ascii="Arial" w:hAnsi="Arial" w:cs="Arial"/>
          <w:sz w:val="22"/>
          <w:szCs w:val="22"/>
          <w:lang w:val="es-MX"/>
        </w:rPr>
        <w:t>Dentro del sector se encuentran entidades que regulan y vigilan el cumplimiento de la normatividad vigente para dar cumplimiento a la razón social como son las siguientes entidades:</w:t>
      </w:r>
    </w:p>
    <w:p w14:paraId="01134065" w14:textId="77777777" w:rsidR="008D4B4B" w:rsidRDefault="008D4B4B" w:rsidP="008D4B4B">
      <w:pPr>
        <w:ind w:left="851"/>
        <w:jc w:val="both"/>
        <w:rPr>
          <w:rFonts w:ascii="Arial" w:hAnsi="Arial" w:cs="Arial"/>
          <w:sz w:val="22"/>
          <w:szCs w:val="22"/>
          <w:lang w:val="es-MX"/>
        </w:rPr>
      </w:pPr>
    </w:p>
    <w:p w14:paraId="5A9A1711" w14:textId="2105A3B2" w:rsidR="008D4B4B" w:rsidRDefault="008D4B4B" w:rsidP="008D4B4B">
      <w:pPr>
        <w:ind w:left="851"/>
        <w:jc w:val="both"/>
        <w:rPr>
          <w:rFonts w:ascii="Arial" w:hAnsi="Arial" w:cs="Arial"/>
          <w:bCs/>
          <w:sz w:val="22"/>
          <w:szCs w:val="22"/>
          <w:lang w:val="es-MX"/>
        </w:rPr>
      </w:pPr>
      <w:r>
        <w:rPr>
          <w:rFonts w:ascii="Arial" w:hAnsi="Arial" w:cs="Arial"/>
          <w:b/>
          <w:sz w:val="22"/>
          <w:szCs w:val="22"/>
          <w:lang w:val="es-MX"/>
        </w:rPr>
        <w:t xml:space="preserve">Congreso de la República de Colombia: </w:t>
      </w:r>
      <w:r>
        <w:rPr>
          <w:rFonts w:ascii="Arial" w:hAnsi="Arial" w:cs="Arial"/>
          <w:bCs/>
          <w:sz w:val="22"/>
          <w:szCs w:val="22"/>
          <w:lang w:val="es-MX"/>
        </w:rPr>
        <w:t>El congreso de la república tiene diferentes funciones en las cuales se encuentran</w:t>
      </w:r>
      <w:sdt>
        <w:sdtPr>
          <w:rPr>
            <w:rFonts w:ascii="Arial" w:hAnsi="Arial" w:cs="Arial"/>
            <w:bCs/>
            <w:sz w:val="22"/>
            <w:szCs w:val="22"/>
            <w:lang w:val="es-MX"/>
          </w:rPr>
          <w:id w:val="1523983038"/>
          <w:citation/>
        </w:sdtPr>
        <w:sdtEndPr/>
        <w:sdtContent>
          <w:r w:rsidR="009D5262">
            <w:rPr>
              <w:rFonts w:ascii="Arial" w:hAnsi="Arial" w:cs="Arial"/>
              <w:bCs/>
              <w:sz w:val="22"/>
              <w:szCs w:val="22"/>
              <w:lang w:val="es-MX"/>
            </w:rPr>
            <w:fldChar w:fldCharType="begin"/>
          </w:r>
          <w:r w:rsidR="009D5262">
            <w:rPr>
              <w:rFonts w:ascii="Arial" w:hAnsi="Arial" w:cs="Arial"/>
              <w:bCs/>
              <w:sz w:val="22"/>
              <w:szCs w:val="22"/>
              <w:lang w:val="es-ES"/>
            </w:rPr>
            <w:instrText xml:space="preserve"> CITATION Con24 \l 3082 </w:instrText>
          </w:r>
          <w:r w:rsidR="009D5262">
            <w:rPr>
              <w:rFonts w:ascii="Arial" w:hAnsi="Arial" w:cs="Arial"/>
              <w:bCs/>
              <w:sz w:val="22"/>
              <w:szCs w:val="22"/>
              <w:lang w:val="es-MX"/>
            </w:rPr>
            <w:fldChar w:fldCharType="separate"/>
          </w:r>
          <w:r w:rsidR="009D5262">
            <w:rPr>
              <w:rFonts w:ascii="Arial" w:hAnsi="Arial" w:cs="Arial"/>
              <w:bCs/>
              <w:noProof/>
              <w:sz w:val="22"/>
              <w:szCs w:val="22"/>
              <w:lang w:val="es-ES"/>
            </w:rPr>
            <w:t xml:space="preserve"> </w:t>
          </w:r>
          <w:r w:rsidR="009D5262" w:rsidRPr="009D5262">
            <w:rPr>
              <w:rFonts w:ascii="Arial" w:hAnsi="Arial" w:cs="Arial"/>
              <w:noProof/>
              <w:sz w:val="22"/>
              <w:szCs w:val="22"/>
              <w:lang w:val="es-ES"/>
            </w:rPr>
            <w:t>(República, 2024)</w:t>
          </w:r>
          <w:r w:rsidR="009D5262">
            <w:rPr>
              <w:rFonts w:ascii="Arial" w:hAnsi="Arial" w:cs="Arial"/>
              <w:bCs/>
              <w:sz w:val="22"/>
              <w:szCs w:val="22"/>
              <w:lang w:val="es-MX"/>
            </w:rPr>
            <w:fldChar w:fldCharType="end"/>
          </w:r>
        </w:sdtContent>
      </w:sdt>
      <w:r>
        <w:rPr>
          <w:rFonts w:ascii="Arial" w:hAnsi="Arial" w:cs="Arial"/>
          <w:bCs/>
          <w:sz w:val="22"/>
          <w:szCs w:val="22"/>
          <w:lang w:val="es-MX"/>
        </w:rPr>
        <w:t>:</w:t>
      </w:r>
    </w:p>
    <w:p w14:paraId="6473BFBE" w14:textId="77777777" w:rsidR="008D4B4B" w:rsidRDefault="008D4B4B" w:rsidP="00F2026E">
      <w:pPr>
        <w:pStyle w:val="Prrafodelista"/>
        <w:numPr>
          <w:ilvl w:val="0"/>
          <w:numId w:val="5"/>
        </w:numPr>
        <w:jc w:val="both"/>
        <w:rPr>
          <w:rFonts w:ascii="Arial" w:hAnsi="Arial" w:cs="Arial"/>
          <w:bCs/>
          <w:sz w:val="22"/>
          <w:szCs w:val="22"/>
          <w:lang w:val="es-MX"/>
        </w:rPr>
      </w:pPr>
      <w:r>
        <w:rPr>
          <w:rFonts w:ascii="Arial" w:hAnsi="Arial" w:cs="Arial"/>
          <w:bCs/>
          <w:sz w:val="22"/>
          <w:szCs w:val="22"/>
          <w:lang w:val="es-MX"/>
        </w:rPr>
        <w:t>Función constituyente: Reformar la constitución política mediante actos legislativos.</w:t>
      </w:r>
    </w:p>
    <w:p w14:paraId="478FB5CA" w14:textId="77777777" w:rsidR="008D4B4B" w:rsidRDefault="008D4B4B" w:rsidP="00F2026E">
      <w:pPr>
        <w:pStyle w:val="Prrafodelista"/>
        <w:numPr>
          <w:ilvl w:val="0"/>
          <w:numId w:val="5"/>
        </w:numPr>
        <w:jc w:val="both"/>
        <w:rPr>
          <w:rFonts w:ascii="Arial" w:hAnsi="Arial" w:cs="Arial"/>
          <w:bCs/>
          <w:sz w:val="22"/>
          <w:szCs w:val="22"/>
          <w:lang w:val="es-MX"/>
        </w:rPr>
      </w:pPr>
      <w:r>
        <w:rPr>
          <w:rFonts w:ascii="Arial" w:hAnsi="Arial" w:cs="Arial"/>
          <w:bCs/>
          <w:sz w:val="22"/>
          <w:szCs w:val="22"/>
          <w:lang w:val="es-MX"/>
        </w:rPr>
        <w:t>Función legislativa: Elabora, interpreta, reforma y deroga leyes y códigos en todas las ramas de la legislación.</w:t>
      </w:r>
    </w:p>
    <w:p w14:paraId="6F3DD115" w14:textId="77777777" w:rsidR="008D4B4B" w:rsidRDefault="008D4B4B" w:rsidP="00F2026E">
      <w:pPr>
        <w:pStyle w:val="Prrafodelista"/>
        <w:numPr>
          <w:ilvl w:val="0"/>
          <w:numId w:val="5"/>
        </w:numPr>
        <w:jc w:val="both"/>
        <w:rPr>
          <w:rFonts w:ascii="Arial" w:hAnsi="Arial" w:cs="Arial"/>
          <w:bCs/>
          <w:sz w:val="22"/>
          <w:szCs w:val="22"/>
          <w:lang w:val="es-MX"/>
        </w:rPr>
      </w:pPr>
      <w:r>
        <w:rPr>
          <w:rFonts w:ascii="Arial" w:hAnsi="Arial" w:cs="Arial"/>
          <w:bCs/>
          <w:sz w:val="22"/>
          <w:szCs w:val="22"/>
          <w:lang w:val="es-MX"/>
        </w:rPr>
        <w:t>Función del control político: Requiere y emplaza a los ministros y demás autoridades, y conocer las acusaciones que se hacen contra altos funcionarios.</w:t>
      </w:r>
    </w:p>
    <w:p w14:paraId="318B1681" w14:textId="77777777" w:rsidR="008D4B4B" w:rsidRDefault="008D4B4B" w:rsidP="00F2026E">
      <w:pPr>
        <w:pStyle w:val="Prrafodelista"/>
        <w:numPr>
          <w:ilvl w:val="0"/>
          <w:numId w:val="5"/>
        </w:numPr>
        <w:jc w:val="both"/>
        <w:rPr>
          <w:rFonts w:ascii="Arial" w:hAnsi="Arial" w:cs="Arial"/>
          <w:bCs/>
          <w:sz w:val="22"/>
          <w:szCs w:val="22"/>
          <w:lang w:val="es-MX"/>
        </w:rPr>
      </w:pPr>
      <w:r>
        <w:rPr>
          <w:rFonts w:ascii="Arial" w:hAnsi="Arial" w:cs="Arial"/>
          <w:bCs/>
          <w:sz w:val="22"/>
          <w:szCs w:val="22"/>
          <w:lang w:val="es-MX"/>
        </w:rPr>
        <w:t xml:space="preserve">Función judicial: Juzgar a los altos funcionarios del estado por responsabilidad política. </w:t>
      </w:r>
    </w:p>
    <w:p w14:paraId="3FEB20B7" w14:textId="77777777" w:rsidR="008D4B4B" w:rsidRPr="00F1556B" w:rsidRDefault="008D4B4B" w:rsidP="00F2026E">
      <w:pPr>
        <w:pStyle w:val="Prrafodelista"/>
        <w:numPr>
          <w:ilvl w:val="0"/>
          <w:numId w:val="5"/>
        </w:numPr>
        <w:jc w:val="both"/>
        <w:rPr>
          <w:rFonts w:ascii="Arial" w:hAnsi="Arial" w:cs="Arial"/>
          <w:bCs/>
          <w:sz w:val="22"/>
          <w:szCs w:val="22"/>
          <w:lang w:val="es-MX"/>
        </w:rPr>
      </w:pPr>
      <w:r>
        <w:rPr>
          <w:rFonts w:ascii="Arial" w:hAnsi="Arial" w:cs="Arial"/>
          <w:bCs/>
          <w:sz w:val="22"/>
          <w:szCs w:val="22"/>
          <w:lang w:val="es-MX"/>
        </w:rPr>
        <w:t xml:space="preserve">Función electoral: Elegir </w:t>
      </w:r>
      <w:r w:rsidRPr="00F1556B">
        <w:rPr>
          <w:rFonts w:ascii="Arial" w:hAnsi="Arial" w:cs="Arial"/>
          <w:bCs/>
          <w:sz w:val="22"/>
          <w:szCs w:val="22"/>
          <w:lang w:val="es-MX"/>
        </w:rPr>
        <w:t>Contralor General de la República, Procurador</w:t>
      </w:r>
    </w:p>
    <w:p w14:paraId="3A52DBC1" w14:textId="77777777" w:rsidR="008D4B4B" w:rsidRPr="00F1556B" w:rsidRDefault="008D4B4B" w:rsidP="008D4B4B">
      <w:pPr>
        <w:pStyle w:val="Prrafodelista"/>
        <w:ind w:left="1571"/>
        <w:jc w:val="both"/>
        <w:rPr>
          <w:rFonts w:ascii="Arial" w:hAnsi="Arial" w:cs="Arial"/>
          <w:bCs/>
          <w:sz w:val="22"/>
          <w:szCs w:val="22"/>
          <w:lang w:val="es-MX"/>
        </w:rPr>
      </w:pPr>
      <w:r w:rsidRPr="00F1556B">
        <w:rPr>
          <w:rFonts w:ascii="Arial" w:hAnsi="Arial" w:cs="Arial"/>
          <w:bCs/>
          <w:sz w:val="22"/>
          <w:szCs w:val="22"/>
          <w:lang w:val="es-MX"/>
        </w:rPr>
        <w:t>General de la Nación, Magistrados de la Corte Constitucional, Defensor</w:t>
      </w:r>
    </w:p>
    <w:p w14:paraId="17C55BB3" w14:textId="77777777" w:rsidR="008D4B4B" w:rsidRDefault="008D4B4B" w:rsidP="008D4B4B">
      <w:pPr>
        <w:pStyle w:val="Prrafodelista"/>
        <w:ind w:left="1571"/>
        <w:jc w:val="both"/>
        <w:rPr>
          <w:rFonts w:ascii="Arial" w:hAnsi="Arial" w:cs="Arial"/>
          <w:bCs/>
          <w:sz w:val="22"/>
          <w:szCs w:val="22"/>
          <w:lang w:val="es-MX"/>
        </w:rPr>
      </w:pPr>
      <w:r w:rsidRPr="00F1556B">
        <w:rPr>
          <w:rFonts w:ascii="Arial" w:hAnsi="Arial" w:cs="Arial"/>
          <w:bCs/>
          <w:sz w:val="22"/>
          <w:szCs w:val="22"/>
          <w:lang w:val="es-MX"/>
        </w:rPr>
        <w:t>del Pueblo y vicepresidente de la República</w:t>
      </w:r>
      <w:r>
        <w:rPr>
          <w:rFonts w:ascii="Arial" w:hAnsi="Arial" w:cs="Arial"/>
          <w:bCs/>
          <w:sz w:val="22"/>
          <w:szCs w:val="22"/>
          <w:lang w:val="es-MX"/>
        </w:rPr>
        <w:t xml:space="preserve"> (cuando haya falta absoluta).</w:t>
      </w:r>
    </w:p>
    <w:p w14:paraId="095B9AAD" w14:textId="77777777" w:rsidR="008D4B4B" w:rsidRDefault="008D4B4B" w:rsidP="00F2026E">
      <w:pPr>
        <w:pStyle w:val="Prrafodelista"/>
        <w:numPr>
          <w:ilvl w:val="0"/>
          <w:numId w:val="5"/>
        </w:numPr>
        <w:jc w:val="both"/>
        <w:rPr>
          <w:rFonts w:ascii="Arial" w:hAnsi="Arial" w:cs="Arial"/>
          <w:bCs/>
          <w:sz w:val="22"/>
          <w:szCs w:val="22"/>
          <w:lang w:val="es-MX"/>
        </w:rPr>
      </w:pPr>
      <w:r>
        <w:rPr>
          <w:rFonts w:ascii="Arial" w:hAnsi="Arial" w:cs="Arial"/>
          <w:bCs/>
          <w:sz w:val="22"/>
          <w:szCs w:val="22"/>
          <w:lang w:val="es-MX"/>
        </w:rPr>
        <w:lastRenderedPageBreak/>
        <w:t>Función administrativa: Establece organización y funcionamiento del Congreso Pleno, el Senado y Cámara de Representantes.</w:t>
      </w:r>
    </w:p>
    <w:p w14:paraId="1A499E9D" w14:textId="77777777" w:rsidR="008D4B4B" w:rsidRDefault="008D4B4B" w:rsidP="00F2026E">
      <w:pPr>
        <w:pStyle w:val="Prrafodelista"/>
        <w:numPr>
          <w:ilvl w:val="0"/>
          <w:numId w:val="5"/>
        </w:numPr>
        <w:jc w:val="both"/>
        <w:rPr>
          <w:rFonts w:ascii="Arial" w:hAnsi="Arial" w:cs="Arial"/>
          <w:bCs/>
          <w:sz w:val="22"/>
          <w:szCs w:val="22"/>
          <w:lang w:val="es-MX"/>
        </w:rPr>
      </w:pPr>
      <w:r>
        <w:rPr>
          <w:rFonts w:ascii="Arial" w:hAnsi="Arial" w:cs="Arial"/>
          <w:bCs/>
          <w:sz w:val="22"/>
          <w:szCs w:val="22"/>
          <w:lang w:val="es-MX"/>
        </w:rPr>
        <w:t>Función de control público: Emplazar a cualquier persona, natural o jurídica a que rindan declaraciones sobre hechos relacionados con indagaciones que la comisión adelante.</w:t>
      </w:r>
    </w:p>
    <w:p w14:paraId="1556B69E" w14:textId="77777777" w:rsidR="008D4B4B" w:rsidRPr="00F1556B" w:rsidRDefault="008D4B4B" w:rsidP="00F2026E">
      <w:pPr>
        <w:pStyle w:val="Prrafodelista"/>
        <w:numPr>
          <w:ilvl w:val="0"/>
          <w:numId w:val="5"/>
        </w:numPr>
        <w:jc w:val="both"/>
        <w:rPr>
          <w:rFonts w:ascii="Arial" w:hAnsi="Arial" w:cs="Arial"/>
          <w:bCs/>
          <w:sz w:val="22"/>
          <w:szCs w:val="22"/>
          <w:lang w:val="es-MX"/>
        </w:rPr>
      </w:pPr>
      <w:r>
        <w:rPr>
          <w:rFonts w:ascii="Arial" w:hAnsi="Arial" w:cs="Arial"/>
          <w:bCs/>
          <w:sz w:val="22"/>
          <w:szCs w:val="22"/>
          <w:lang w:val="es-MX"/>
        </w:rPr>
        <w:t xml:space="preserve">Función de protocolo: Recibir </w:t>
      </w:r>
      <w:proofErr w:type="gramStart"/>
      <w:r>
        <w:rPr>
          <w:rFonts w:ascii="Arial" w:hAnsi="Arial" w:cs="Arial"/>
          <w:bCs/>
          <w:sz w:val="22"/>
          <w:szCs w:val="22"/>
          <w:lang w:val="es-MX"/>
        </w:rPr>
        <w:t>Jefes</w:t>
      </w:r>
      <w:proofErr w:type="gramEnd"/>
      <w:r>
        <w:rPr>
          <w:rFonts w:ascii="Arial" w:hAnsi="Arial" w:cs="Arial"/>
          <w:bCs/>
          <w:sz w:val="22"/>
          <w:szCs w:val="22"/>
          <w:lang w:val="es-MX"/>
        </w:rPr>
        <w:t xml:space="preserve"> de Estado o Gobierno de otras Naciones.</w:t>
      </w:r>
    </w:p>
    <w:p w14:paraId="3AA88D1C" w14:textId="77777777" w:rsidR="008D4B4B" w:rsidRDefault="008D4B4B" w:rsidP="008D4B4B">
      <w:pPr>
        <w:ind w:left="851"/>
        <w:jc w:val="both"/>
        <w:rPr>
          <w:rFonts w:ascii="Arial" w:hAnsi="Arial" w:cs="Arial"/>
          <w:b/>
          <w:sz w:val="22"/>
          <w:szCs w:val="22"/>
          <w:lang w:val="es-MX"/>
        </w:rPr>
      </w:pPr>
    </w:p>
    <w:p w14:paraId="6F3A5079" w14:textId="45EBDA91" w:rsidR="008D4B4B" w:rsidRDefault="008D4B4B" w:rsidP="008D4B4B">
      <w:pPr>
        <w:ind w:left="851"/>
        <w:jc w:val="both"/>
        <w:rPr>
          <w:rFonts w:ascii="Arial" w:hAnsi="Arial" w:cs="Arial"/>
          <w:sz w:val="22"/>
          <w:szCs w:val="22"/>
          <w:lang w:val="es-MX"/>
        </w:rPr>
      </w:pPr>
      <w:r>
        <w:rPr>
          <w:rFonts w:ascii="Arial" w:hAnsi="Arial" w:cs="Arial"/>
          <w:b/>
          <w:sz w:val="22"/>
          <w:szCs w:val="22"/>
          <w:lang w:val="es-MX"/>
        </w:rPr>
        <w:t xml:space="preserve">Superintendencia de Industria y Comercio: </w:t>
      </w:r>
      <w:r w:rsidRPr="00093ECA">
        <w:rPr>
          <w:rFonts w:ascii="Arial" w:hAnsi="Arial" w:cs="Arial"/>
          <w:bCs/>
          <w:sz w:val="22"/>
          <w:szCs w:val="22"/>
          <w:lang w:val="es-MX"/>
        </w:rPr>
        <w:t>La Superintendencia de Industria y Comercio protege la competencia, los datos personales y la metrología legal, así como los derechos de los consumidores y administra el Sistema Nacional de Propiedad Industrial. Su talento humano comprometido y competente, junto con sus valores institucionales, innovación, calidad del servicio, tecnología de la información y eficiencia en el gasto público, generan confianza en la ciudadanía</w:t>
      </w:r>
      <w:r w:rsidR="009D5262">
        <w:rPr>
          <w:rFonts w:ascii="Arial" w:hAnsi="Arial" w:cs="Arial"/>
          <w:bCs/>
          <w:sz w:val="22"/>
          <w:szCs w:val="22"/>
          <w:lang w:val="es-MX"/>
        </w:rPr>
        <w:t>.</w:t>
      </w:r>
      <w:sdt>
        <w:sdtPr>
          <w:rPr>
            <w:rFonts w:ascii="Arial" w:hAnsi="Arial" w:cs="Arial"/>
            <w:bCs/>
            <w:sz w:val="22"/>
            <w:szCs w:val="22"/>
            <w:lang w:val="es-MX"/>
          </w:rPr>
          <w:id w:val="-283974776"/>
          <w:citation/>
        </w:sdtPr>
        <w:sdtEndPr/>
        <w:sdtContent>
          <w:r w:rsidR="009D5262">
            <w:rPr>
              <w:rFonts w:ascii="Arial" w:hAnsi="Arial" w:cs="Arial"/>
              <w:bCs/>
              <w:sz w:val="22"/>
              <w:szCs w:val="22"/>
              <w:lang w:val="es-MX"/>
            </w:rPr>
            <w:fldChar w:fldCharType="begin"/>
          </w:r>
          <w:r w:rsidR="009D5262">
            <w:rPr>
              <w:rFonts w:ascii="Arial" w:hAnsi="Arial" w:cs="Arial"/>
              <w:bCs/>
              <w:sz w:val="22"/>
              <w:szCs w:val="22"/>
              <w:lang w:val="es-ES"/>
            </w:rPr>
            <w:instrText xml:space="preserve"> CITATION Ind24 \l 3082 </w:instrText>
          </w:r>
          <w:r w:rsidR="009D5262">
            <w:rPr>
              <w:rFonts w:ascii="Arial" w:hAnsi="Arial" w:cs="Arial"/>
              <w:bCs/>
              <w:sz w:val="22"/>
              <w:szCs w:val="22"/>
              <w:lang w:val="es-MX"/>
            </w:rPr>
            <w:fldChar w:fldCharType="separate"/>
          </w:r>
          <w:r w:rsidR="009D5262">
            <w:rPr>
              <w:rFonts w:ascii="Arial" w:hAnsi="Arial" w:cs="Arial"/>
              <w:bCs/>
              <w:noProof/>
              <w:sz w:val="22"/>
              <w:szCs w:val="22"/>
              <w:lang w:val="es-ES"/>
            </w:rPr>
            <w:t xml:space="preserve"> </w:t>
          </w:r>
          <w:r w:rsidR="009D5262" w:rsidRPr="009D5262">
            <w:rPr>
              <w:rFonts w:ascii="Arial" w:hAnsi="Arial" w:cs="Arial"/>
              <w:noProof/>
              <w:sz w:val="22"/>
              <w:szCs w:val="22"/>
              <w:lang w:val="es-ES"/>
            </w:rPr>
            <w:t>(Comercio, 2024)</w:t>
          </w:r>
          <w:r w:rsidR="009D5262">
            <w:rPr>
              <w:rFonts w:ascii="Arial" w:hAnsi="Arial" w:cs="Arial"/>
              <w:bCs/>
              <w:sz w:val="22"/>
              <w:szCs w:val="22"/>
              <w:lang w:val="es-MX"/>
            </w:rPr>
            <w:fldChar w:fldCharType="end"/>
          </w:r>
        </w:sdtContent>
      </w:sdt>
    </w:p>
    <w:p w14:paraId="2B2E21FA" w14:textId="77777777" w:rsidR="008D4B4B" w:rsidRDefault="008D4B4B" w:rsidP="008D4B4B">
      <w:pPr>
        <w:ind w:left="851"/>
        <w:jc w:val="both"/>
        <w:rPr>
          <w:rFonts w:ascii="Arial" w:hAnsi="Arial" w:cs="Arial"/>
          <w:sz w:val="22"/>
          <w:szCs w:val="22"/>
        </w:rPr>
      </w:pPr>
    </w:p>
    <w:p w14:paraId="23DA3C94" w14:textId="7B97BD0F" w:rsidR="008D4B4B" w:rsidRDefault="008D4B4B" w:rsidP="008D4B4B">
      <w:pPr>
        <w:ind w:left="851"/>
        <w:jc w:val="both"/>
        <w:rPr>
          <w:rFonts w:ascii="Arial" w:hAnsi="Arial" w:cs="Arial"/>
          <w:sz w:val="22"/>
          <w:szCs w:val="22"/>
        </w:rPr>
      </w:pPr>
      <w:r>
        <w:rPr>
          <w:rFonts w:ascii="Arial" w:hAnsi="Arial" w:cs="Arial"/>
          <w:b/>
          <w:sz w:val="22"/>
          <w:szCs w:val="22"/>
        </w:rPr>
        <w:t>Ministerio del trabajo</w:t>
      </w:r>
      <w:r>
        <w:rPr>
          <w:rFonts w:ascii="Arial" w:hAnsi="Arial" w:cs="Arial"/>
          <w:sz w:val="22"/>
          <w:szCs w:val="22"/>
        </w:rPr>
        <w:t>: Formular, adoptar y orientar la política pública en materia laboral que contribuya a mejorar la calidad de vida de los colombianos, para garantizar el derecho al trabajo decente, mediante la identificación e implementación de estrategias de generación y formalización del empleo; respeto a los derechos fundamentales del trabajo y la promoción del diálogo social y el aseguramiento para la vejez.</w:t>
      </w:r>
      <w:sdt>
        <w:sdtPr>
          <w:rPr>
            <w:rFonts w:ascii="Arial" w:hAnsi="Arial" w:cs="Arial"/>
            <w:sz w:val="22"/>
            <w:szCs w:val="22"/>
          </w:rPr>
          <w:id w:val="-995110273"/>
          <w:citation/>
        </w:sdtPr>
        <w:sdtEndPr/>
        <w:sdtContent>
          <w:r w:rsidR="009D5262">
            <w:rPr>
              <w:rFonts w:ascii="Arial" w:hAnsi="Arial" w:cs="Arial"/>
              <w:sz w:val="22"/>
              <w:szCs w:val="22"/>
            </w:rPr>
            <w:fldChar w:fldCharType="begin"/>
          </w:r>
          <w:r w:rsidR="009D5262">
            <w:rPr>
              <w:rFonts w:ascii="Arial" w:hAnsi="Arial" w:cs="Arial"/>
              <w:sz w:val="22"/>
              <w:szCs w:val="22"/>
              <w:lang w:val="es-ES"/>
            </w:rPr>
            <w:instrText xml:space="preserve"> CITATION Min24 \l 3082 </w:instrText>
          </w:r>
          <w:r w:rsidR="009D5262">
            <w:rPr>
              <w:rFonts w:ascii="Arial" w:hAnsi="Arial" w:cs="Arial"/>
              <w:sz w:val="22"/>
              <w:szCs w:val="22"/>
            </w:rPr>
            <w:fldChar w:fldCharType="separate"/>
          </w:r>
          <w:r w:rsidR="009D5262">
            <w:rPr>
              <w:rFonts w:ascii="Arial" w:hAnsi="Arial" w:cs="Arial"/>
              <w:noProof/>
              <w:sz w:val="22"/>
              <w:szCs w:val="22"/>
              <w:lang w:val="es-ES"/>
            </w:rPr>
            <w:t xml:space="preserve"> </w:t>
          </w:r>
          <w:r w:rsidR="009D5262" w:rsidRPr="009D5262">
            <w:rPr>
              <w:rFonts w:ascii="Arial" w:hAnsi="Arial" w:cs="Arial"/>
              <w:noProof/>
              <w:sz w:val="22"/>
              <w:szCs w:val="22"/>
              <w:lang w:val="es-ES"/>
            </w:rPr>
            <w:t>(Trabajo, 2024)</w:t>
          </w:r>
          <w:r w:rsidR="009D5262">
            <w:rPr>
              <w:rFonts w:ascii="Arial" w:hAnsi="Arial" w:cs="Arial"/>
              <w:sz w:val="22"/>
              <w:szCs w:val="22"/>
            </w:rPr>
            <w:fldChar w:fldCharType="end"/>
          </w:r>
        </w:sdtContent>
      </w:sdt>
    </w:p>
    <w:p w14:paraId="0652BB8E" w14:textId="77777777" w:rsidR="008D4B4B" w:rsidRDefault="008D4B4B" w:rsidP="008D4B4B">
      <w:pPr>
        <w:ind w:left="851"/>
        <w:jc w:val="both"/>
        <w:rPr>
          <w:rFonts w:ascii="Arial" w:hAnsi="Arial" w:cs="Arial"/>
          <w:sz w:val="22"/>
          <w:szCs w:val="22"/>
        </w:rPr>
      </w:pPr>
    </w:p>
    <w:p w14:paraId="2EF1FC7F" w14:textId="33F1B8A0" w:rsidR="008D4B4B" w:rsidRDefault="008D4B4B" w:rsidP="008D4B4B">
      <w:pPr>
        <w:ind w:left="851"/>
        <w:jc w:val="both"/>
        <w:rPr>
          <w:rFonts w:ascii="Arial" w:hAnsi="Arial" w:cs="Arial"/>
          <w:sz w:val="22"/>
          <w:szCs w:val="22"/>
        </w:rPr>
      </w:pPr>
      <w:r>
        <w:rPr>
          <w:rFonts w:ascii="Arial" w:hAnsi="Arial" w:cs="Arial"/>
          <w:b/>
          <w:sz w:val="22"/>
          <w:szCs w:val="22"/>
        </w:rPr>
        <w:t>Ministerio de ciencia tecnología e innovación</w:t>
      </w:r>
      <w:r>
        <w:rPr>
          <w:rFonts w:ascii="Arial" w:hAnsi="Arial" w:cs="Arial"/>
          <w:sz w:val="22"/>
          <w:szCs w:val="22"/>
        </w:rPr>
        <w:t xml:space="preserve">: </w:t>
      </w:r>
      <w:r w:rsidRPr="001621BB">
        <w:rPr>
          <w:rFonts w:ascii="Arial" w:hAnsi="Arial" w:cs="Arial"/>
          <w:sz w:val="22"/>
          <w:szCs w:val="22"/>
        </w:rPr>
        <w:t>El Departamento de Ciencia, Tecnología e Innovación (DCTI) es el órgano encargado de gestionar la administración pública, dirigir el sector y liderar el Sistema Nacional de Ciencia, Tecnología e Innovación (SNCTI) en Colombia. Nuestra misión es formular, orientar, dirigir, coordinar, ejecutar, implementar y controlar la política estatal en materia de ciencia, tecnología e innovación. Nos comprometemos a trabajar en concordancia con los planes y programas de desarrollo del país, conforme a lo establecido en la Ley 2237 de 2022, la cual oficializó nuestra creación.</w:t>
      </w:r>
      <w:sdt>
        <w:sdtPr>
          <w:rPr>
            <w:rFonts w:ascii="Arial" w:hAnsi="Arial" w:cs="Arial"/>
            <w:sz w:val="22"/>
            <w:szCs w:val="22"/>
          </w:rPr>
          <w:id w:val="-2095855031"/>
          <w:citation/>
        </w:sdtPr>
        <w:sdtEndPr/>
        <w:sdtContent>
          <w:r w:rsidR="009D5262">
            <w:rPr>
              <w:rFonts w:ascii="Arial" w:hAnsi="Arial" w:cs="Arial"/>
              <w:sz w:val="22"/>
              <w:szCs w:val="22"/>
            </w:rPr>
            <w:fldChar w:fldCharType="begin"/>
          </w:r>
          <w:r w:rsidR="009D5262">
            <w:rPr>
              <w:rFonts w:ascii="Arial" w:hAnsi="Arial" w:cs="Arial"/>
              <w:sz w:val="22"/>
              <w:szCs w:val="22"/>
              <w:lang w:val="es-ES"/>
            </w:rPr>
            <w:instrText xml:space="preserve"> CITATION Min241 \l 3082 </w:instrText>
          </w:r>
          <w:r w:rsidR="009D5262">
            <w:rPr>
              <w:rFonts w:ascii="Arial" w:hAnsi="Arial" w:cs="Arial"/>
              <w:sz w:val="22"/>
              <w:szCs w:val="22"/>
            </w:rPr>
            <w:fldChar w:fldCharType="separate"/>
          </w:r>
          <w:r w:rsidR="009D5262">
            <w:rPr>
              <w:rFonts w:ascii="Arial" w:hAnsi="Arial" w:cs="Arial"/>
              <w:noProof/>
              <w:sz w:val="22"/>
              <w:szCs w:val="22"/>
              <w:lang w:val="es-ES"/>
            </w:rPr>
            <w:t xml:space="preserve"> </w:t>
          </w:r>
          <w:r w:rsidR="009D5262" w:rsidRPr="009D5262">
            <w:rPr>
              <w:rFonts w:ascii="Arial" w:hAnsi="Arial" w:cs="Arial"/>
              <w:noProof/>
              <w:sz w:val="22"/>
              <w:szCs w:val="22"/>
              <w:lang w:val="es-ES"/>
            </w:rPr>
            <w:t>(innovación, 2024)</w:t>
          </w:r>
          <w:r w:rsidR="009D5262">
            <w:rPr>
              <w:rFonts w:ascii="Arial" w:hAnsi="Arial" w:cs="Arial"/>
              <w:sz w:val="22"/>
              <w:szCs w:val="22"/>
            </w:rPr>
            <w:fldChar w:fldCharType="end"/>
          </w:r>
        </w:sdtContent>
      </w:sdt>
    </w:p>
    <w:p w14:paraId="147059AC" w14:textId="77777777" w:rsidR="008D4B4B" w:rsidRDefault="008D4B4B" w:rsidP="008D4B4B">
      <w:pPr>
        <w:ind w:left="851"/>
        <w:jc w:val="both"/>
        <w:rPr>
          <w:rFonts w:ascii="Arial" w:hAnsi="Arial" w:cs="Arial"/>
          <w:sz w:val="22"/>
          <w:szCs w:val="22"/>
        </w:rPr>
      </w:pPr>
    </w:p>
    <w:p w14:paraId="352CE48A" w14:textId="57E4CB16" w:rsidR="008D4B4B" w:rsidRDefault="008D4B4B" w:rsidP="008D4B4B">
      <w:pPr>
        <w:ind w:left="851"/>
        <w:jc w:val="both"/>
        <w:rPr>
          <w:rFonts w:ascii="Arial" w:hAnsi="Arial" w:cs="Arial"/>
          <w:b/>
          <w:sz w:val="22"/>
          <w:szCs w:val="22"/>
        </w:rPr>
      </w:pPr>
      <w:r>
        <w:rPr>
          <w:rFonts w:ascii="Arial" w:hAnsi="Arial" w:cs="Arial"/>
          <w:b/>
          <w:sz w:val="22"/>
          <w:szCs w:val="22"/>
        </w:rPr>
        <w:t>DIAN - La Dirección de Impuestos y Aduanas Nacionales</w:t>
      </w:r>
      <w:r>
        <w:rPr>
          <w:rFonts w:ascii="Arial" w:hAnsi="Arial" w:cs="Arial"/>
          <w:sz w:val="22"/>
          <w:szCs w:val="22"/>
        </w:rPr>
        <w:t xml:space="preserve">, </w:t>
      </w:r>
      <w:r w:rsidRPr="001621BB">
        <w:rPr>
          <w:rFonts w:ascii="Arial" w:hAnsi="Arial" w:cs="Arial"/>
          <w:sz w:val="22"/>
          <w:szCs w:val="22"/>
        </w:rPr>
        <w:t>tiene como objetivo principal coadyuvar en la seguridad fiscal del Estado colombiano y en la protección del orden público económico nacional. Nos comprometemos a administrar y controlar el debido cumplimiento de las obligaciones tributarias, aduaneras, cambiarias, así como los derechos de explotación y gastos de administración sobre los juegos de suerte y azar explotados por entidades públicas a nivel nacional. Además, facilitamos las operaciones de comercio exterior en condiciones de equidad, transparencia y legalidad.</w:t>
      </w:r>
      <w:sdt>
        <w:sdtPr>
          <w:rPr>
            <w:rFonts w:ascii="Arial" w:hAnsi="Arial" w:cs="Arial"/>
            <w:sz w:val="22"/>
            <w:szCs w:val="22"/>
          </w:rPr>
          <w:id w:val="603384963"/>
          <w:citation/>
        </w:sdtPr>
        <w:sdtEndPr/>
        <w:sdtContent>
          <w:r w:rsidR="009D5262">
            <w:rPr>
              <w:rFonts w:ascii="Arial" w:hAnsi="Arial" w:cs="Arial"/>
              <w:sz w:val="22"/>
              <w:szCs w:val="22"/>
            </w:rPr>
            <w:fldChar w:fldCharType="begin"/>
          </w:r>
          <w:r w:rsidR="00735F2B">
            <w:rPr>
              <w:rFonts w:ascii="Arial" w:hAnsi="Arial" w:cs="Arial"/>
              <w:sz w:val="22"/>
              <w:szCs w:val="22"/>
              <w:lang w:val="es-ES"/>
            </w:rPr>
            <w:instrText xml:space="preserve">CITATION Dir24 \l 3082 </w:instrText>
          </w:r>
          <w:r w:rsidR="009D5262">
            <w:rPr>
              <w:rFonts w:ascii="Arial" w:hAnsi="Arial" w:cs="Arial"/>
              <w:sz w:val="22"/>
              <w:szCs w:val="22"/>
            </w:rPr>
            <w:fldChar w:fldCharType="separate"/>
          </w:r>
          <w:r w:rsidR="00735F2B">
            <w:rPr>
              <w:rFonts w:ascii="Arial" w:hAnsi="Arial" w:cs="Arial"/>
              <w:noProof/>
              <w:sz w:val="22"/>
              <w:szCs w:val="22"/>
              <w:lang w:val="es-ES"/>
            </w:rPr>
            <w:t xml:space="preserve"> </w:t>
          </w:r>
          <w:r w:rsidR="00735F2B" w:rsidRPr="00735F2B">
            <w:rPr>
              <w:rFonts w:ascii="Arial" w:hAnsi="Arial" w:cs="Arial"/>
              <w:noProof/>
              <w:sz w:val="22"/>
              <w:szCs w:val="22"/>
              <w:lang w:val="es-ES"/>
            </w:rPr>
            <w:t>(Nacionales, 2026)</w:t>
          </w:r>
          <w:r w:rsidR="009D5262">
            <w:rPr>
              <w:rFonts w:ascii="Arial" w:hAnsi="Arial" w:cs="Arial"/>
              <w:sz w:val="22"/>
              <w:szCs w:val="22"/>
            </w:rPr>
            <w:fldChar w:fldCharType="end"/>
          </w:r>
        </w:sdtContent>
      </w:sdt>
    </w:p>
    <w:p w14:paraId="16485FCC" w14:textId="77777777" w:rsidR="008D4B4B" w:rsidRDefault="008D4B4B" w:rsidP="008D4B4B">
      <w:pPr>
        <w:ind w:left="851"/>
        <w:jc w:val="both"/>
        <w:rPr>
          <w:rFonts w:ascii="Arial" w:hAnsi="Arial" w:cs="Arial"/>
          <w:sz w:val="22"/>
          <w:szCs w:val="22"/>
        </w:rPr>
      </w:pPr>
    </w:p>
    <w:p w14:paraId="718FCA88" w14:textId="77777777" w:rsidR="008D4B4B" w:rsidRDefault="008D4B4B" w:rsidP="008D4B4B">
      <w:pPr>
        <w:ind w:left="851"/>
        <w:jc w:val="both"/>
        <w:rPr>
          <w:rFonts w:ascii="Arial" w:hAnsi="Arial" w:cs="Arial"/>
          <w:b/>
          <w:sz w:val="22"/>
          <w:szCs w:val="22"/>
          <w:u w:val="single"/>
        </w:rPr>
      </w:pPr>
      <w:r>
        <w:rPr>
          <w:rFonts w:ascii="Arial" w:hAnsi="Arial" w:cs="Arial"/>
          <w:b/>
          <w:sz w:val="22"/>
          <w:szCs w:val="22"/>
          <w:u w:val="single"/>
        </w:rPr>
        <w:t>Gremios y asociaciones del sector</w:t>
      </w:r>
    </w:p>
    <w:p w14:paraId="3459B0CD" w14:textId="77777777" w:rsidR="008D4B4B" w:rsidRDefault="008D4B4B" w:rsidP="008D4B4B">
      <w:pPr>
        <w:ind w:left="851"/>
        <w:jc w:val="both"/>
        <w:rPr>
          <w:rFonts w:ascii="Arial" w:hAnsi="Arial" w:cs="Arial"/>
          <w:sz w:val="22"/>
          <w:szCs w:val="22"/>
        </w:rPr>
      </w:pPr>
    </w:p>
    <w:p w14:paraId="6FE089CD" w14:textId="77777777" w:rsidR="008D4B4B" w:rsidRDefault="008D4B4B" w:rsidP="008D4B4B">
      <w:pPr>
        <w:ind w:left="851"/>
        <w:jc w:val="both"/>
        <w:rPr>
          <w:rFonts w:ascii="Arial" w:hAnsi="Arial" w:cs="Arial"/>
          <w:sz w:val="22"/>
          <w:szCs w:val="22"/>
        </w:rPr>
      </w:pPr>
      <w:r>
        <w:rPr>
          <w:rFonts w:ascii="Arial" w:hAnsi="Arial" w:cs="Arial"/>
          <w:sz w:val="22"/>
          <w:szCs w:val="22"/>
        </w:rPr>
        <w:t>Los principales gremios y asociaciones pertenecientes al sector de las profesiones afines a las actividades a desarrollarse dentro del proyecto objeto de esta solicitud, son los siguientes:</w:t>
      </w:r>
    </w:p>
    <w:p w14:paraId="14137BCE" w14:textId="77777777" w:rsidR="008D4B4B" w:rsidRDefault="008D4B4B" w:rsidP="008D4B4B">
      <w:pPr>
        <w:ind w:left="851"/>
        <w:jc w:val="both"/>
        <w:rPr>
          <w:rFonts w:ascii="Arial" w:hAnsi="Arial" w:cs="Arial"/>
          <w:sz w:val="22"/>
          <w:szCs w:val="22"/>
        </w:rPr>
      </w:pPr>
    </w:p>
    <w:p w14:paraId="4A814AE7" w14:textId="2292F10B" w:rsidR="008D4B4B" w:rsidRDefault="008D4B4B" w:rsidP="008D4B4B">
      <w:pPr>
        <w:ind w:left="849"/>
        <w:jc w:val="both"/>
        <w:rPr>
          <w:rFonts w:ascii="Arial" w:hAnsi="Arial" w:cs="Arial"/>
          <w:sz w:val="22"/>
          <w:szCs w:val="22"/>
        </w:rPr>
      </w:pPr>
      <w:r>
        <w:rPr>
          <w:rFonts w:ascii="Arial" w:hAnsi="Arial" w:cs="Arial"/>
          <w:b/>
          <w:bCs/>
          <w:sz w:val="22"/>
          <w:szCs w:val="22"/>
        </w:rPr>
        <w:lastRenderedPageBreak/>
        <w:t>ANDI</w:t>
      </w:r>
      <w:r>
        <w:rPr>
          <w:rFonts w:ascii="Arial" w:hAnsi="Arial" w:cs="Arial"/>
          <w:sz w:val="22"/>
          <w:szCs w:val="22"/>
        </w:rPr>
        <w:t xml:space="preserve">: </w:t>
      </w:r>
      <w:r w:rsidRPr="001621BB">
        <w:rPr>
          <w:rFonts w:ascii="Arial" w:hAnsi="Arial" w:cs="Arial"/>
          <w:sz w:val="22"/>
          <w:szCs w:val="22"/>
        </w:rPr>
        <w:t>La Asociación Nacional de Empresarios de Colombia (ANDI) es una agremiación sin ánimo de lucro fundada el 11 de septiembre de 1944 en Medellín. Su misión principal es difundir y propiciar los principios políticos, económicos y sociales de un sistema de libre empresa saludable. Considerada el gremio empresarial más importante de Colombia, la ANDI está integrada por una amplia gama de empresas que abarcan sectores como el industrial, financiero, agroindustrial, de alimentos, comercial y de servicios. La sede principal de la ANDI se ubica en Medellín, y además cuenta con presencia en otras ciudades importantes de Colombia, incluyendo Barranquilla, Bogotá, Bucaramanga, Cali, Cartagena, Cúcuta, Ibagué, Manizales, Pereira, Santander de Quilichao y Villavicencio.</w:t>
      </w:r>
      <w:sdt>
        <w:sdtPr>
          <w:rPr>
            <w:rFonts w:ascii="Arial" w:hAnsi="Arial" w:cs="Arial"/>
            <w:sz w:val="22"/>
            <w:szCs w:val="22"/>
          </w:rPr>
          <w:id w:val="1063372076"/>
          <w:citation/>
        </w:sdtPr>
        <w:sdtEndPr/>
        <w:sdtContent>
          <w:r w:rsidR="009D5262">
            <w:rPr>
              <w:rFonts w:ascii="Arial" w:hAnsi="Arial" w:cs="Arial"/>
              <w:sz w:val="22"/>
              <w:szCs w:val="22"/>
            </w:rPr>
            <w:fldChar w:fldCharType="begin"/>
          </w:r>
          <w:r w:rsidR="009D5262">
            <w:rPr>
              <w:rFonts w:ascii="Arial" w:hAnsi="Arial" w:cs="Arial"/>
              <w:sz w:val="22"/>
              <w:szCs w:val="22"/>
              <w:lang w:val="es-ES"/>
            </w:rPr>
            <w:instrText xml:space="preserve"> CITATION Aso24 \l 3082 </w:instrText>
          </w:r>
          <w:r w:rsidR="009D5262">
            <w:rPr>
              <w:rFonts w:ascii="Arial" w:hAnsi="Arial" w:cs="Arial"/>
              <w:sz w:val="22"/>
              <w:szCs w:val="22"/>
            </w:rPr>
            <w:fldChar w:fldCharType="separate"/>
          </w:r>
          <w:r w:rsidR="009D5262">
            <w:rPr>
              <w:rFonts w:ascii="Arial" w:hAnsi="Arial" w:cs="Arial"/>
              <w:noProof/>
              <w:sz w:val="22"/>
              <w:szCs w:val="22"/>
              <w:lang w:val="es-ES"/>
            </w:rPr>
            <w:t xml:space="preserve"> </w:t>
          </w:r>
          <w:r w:rsidR="009D5262" w:rsidRPr="009D5262">
            <w:rPr>
              <w:rFonts w:ascii="Arial" w:hAnsi="Arial" w:cs="Arial"/>
              <w:noProof/>
              <w:sz w:val="22"/>
              <w:szCs w:val="22"/>
              <w:lang w:val="es-ES"/>
            </w:rPr>
            <w:t>(Colombia, 2024)</w:t>
          </w:r>
          <w:r w:rsidR="009D5262">
            <w:rPr>
              <w:rFonts w:ascii="Arial" w:hAnsi="Arial" w:cs="Arial"/>
              <w:sz w:val="22"/>
              <w:szCs w:val="22"/>
            </w:rPr>
            <w:fldChar w:fldCharType="end"/>
          </w:r>
        </w:sdtContent>
      </w:sdt>
    </w:p>
    <w:p w14:paraId="5D235B2E" w14:textId="77777777" w:rsidR="008D4B4B" w:rsidRDefault="008D4B4B" w:rsidP="008D4B4B">
      <w:pPr>
        <w:ind w:left="1209"/>
        <w:jc w:val="both"/>
        <w:rPr>
          <w:rFonts w:ascii="Arial" w:hAnsi="Arial" w:cs="Arial"/>
          <w:sz w:val="22"/>
          <w:szCs w:val="22"/>
        </w:rPr>
      </w:pPr>
    </w:p>
    <w:p w14:paraId="306DD6B1" w14:textId="07321808" w:rsidR="008D4B4B" w:rsidRDefault="008D4B4B" w:rsidP="008D4B4B">
      <w:pPr>
        <w:ind w:left="849"/>
        <w:jc w:val="both"/>
        <w:rPr>
          <w:rFonts w:ascii="Arial" w:hAnsi="Arial" w:cs="Arial"/>
          <w:b/>
          <w:bCs/>
          <w:sz w:val="22"/>
          <w:szCs w:val="22"/>
        </w:rPr>
      </w:pPr>
      <w:r>
        <w:rPr>
          <w:rFonts w:ascii="Arial" w:hAnsi="Arial" w:cs="Arial"/>
          <w:b/>
          <w:bCs/>
          <w:sz w:val="22"/>
          <w:szCs w:val="22"/>
        </w:rPr>
        <w:t xml:space="preserve">ACOPI: </w:t>
      </w:r>
      <w:r w:rsidRPr="00771528">
        <w:rPr>
          <w:rFonts w:ascii="Arial" w:hAnsi="Arial" w:cs="Arial"/>
          <w:bCs/>
          <w:sz w:val="22"/>
          <w:szCs w:val="22"/>
        </w:rPr>
        <w:t>Es una organización sin ánimo de lucro que representa y promueve los intereses de las pequeñas y medianas empresas (</w:t>
      </w:r>
      <w:r>
        <w:rPr>
          <w:rFonts w:ascii="Arial" w:hAnsi="Arial" w:cs="Arial"/>
          <w:bCs/>
          <w:sz w:val="22"/>
          <w:szCs w:val="22"/>
        </w:rPr>
        <w:t>MI</w:t>
      </w:r>
      <w:r w:rsidRPr="00771528">
        <w:rPr>
          <w:rFonts w:ascii="Arial" w:hAnsi="Arial" w:cs="Arial"/>
          <w:bCs/>
          <w:sz w:val="22"/>
          <w:szCs w:val="22"/>
        </w:rPr>
        <w:t>PYME</w:t>
      </w:r>
      <w:r>
        <w:rPr>
          <w:rFonts w:ascii="Arial" w:hAnsi="Arial" w:cs="Arial"/>
          <w:bCs/>
          <w:sz w:val="22"/>
          <w:szCs w:val="22"/>
        </w:rPr>
        <w:t>S</w:t>
      </w:r>
      <w:r w:rsidRPr="00771528">
        <w:rPr>
          <w:rFonts w:ascii="Arial" w:hAnsi="Arial" w:cs="Arial"/>
          <w:bCs/>
          <w:sz w:val="22"/>
          <w:szCs w:val="22"/>
        </w:rPr>
        <w:t xml:space="preserve">) en el país. ACOPI busca fortalecer el sector empresarial, brindando apoyo en áreas como la capacitación, el acceso a mercados, la representación gremial y la promoción de políticas públicas favorables para las </w:t>
      </w:r>
      <w:r>
        <w:rPr>
          <w:rFonts w:ascii="Arial" w:hAnsi="Arial" w:cs="Arial"/>
          <w:bCs/>
          <w:sz w:val="22"/>
          <w:szCs w:val="22"/>
        </w:rPr>
        <w:t>MI</w:t>
      </w:r>
      <w:r w:rsidRPr="00771528">
        <w:rPr>
          <w:rFonts w:ascii="Arial" w:hAnsi="Arial" w:cs="Arial"/>
          <w:bCs/>
          <w:sz w:val="22"/>
          <w:szCs w:val="22"/>
        </w:rPr>
        <w:t>PYME</w:t>
      </w:r>
      <w:r>
        <w:rPr>
          <w:rFonts w:ascii="Arial" w:hAnsi="Arial" w:cs="Arial"/>
          <w:bCs/>
          <w:sz w:val="22"/>
          <w:szCs w:val="22"/>
        </w:rPr>
        <w:t>S</w:t>
      </w:r>
      <w:r w:rsidRPr="00771528">
        <w:rPr>
          <w:rFonts w:ascii="Arial" w:hAnsi="Arial" w:cs="Arial"/>
          <w:bCs/>
          <w:sz w:val="22"/>
          <w:szCs w:val="22"/>
        </w:rPr>
        <w:t>. Además, ofrece servicios y programas que ayudan a las empresas afiliadas a mejorar su competitividad y sostenibilidad en el mercado.</w:t>
      </w:r>
      <w:sdt>
        <w:sdtPr>
          <w:rPr>
            <w:rFonts w:ascii="Arial" w:hAnsi="Arial" w:cs="Arial"/>
            <w:bCs/>
            <w:sz w:val="22"/>
            <w:szCs w:val="22"/>
          </w:rPr>
          <w:id w:val="-1068879319"/>
          <w:citation/>
        </w:sdtPr>
        <w:sdtEndPr/>
        <w:sdtContent>
          <w:r w:rsidR="009D5262">
            <w:rPr>
              <w:rFonts w:ascii="Arial" w:hAnsi="Arial" w:cs="Arial"/>
              <w:bCs/>
              <w:sz w:val="22"/>
              <w:szCs w:val="22"/>
            </w:rPr>
            <w:fldChar w:fldCharType="begin"/>
          </w:r>
          <w:r w:rsidR="009D5262">
            <w:rPr>
              <w:rFonts w:ascii="Arial" w:hAnsi="Arial" w:cs="Arial"/>
              <w:bCs/>
              <w:sz w:val="22"/>
              <w:szCs w:val="22"/>
              <w:lang w:val="es-ES"/>
            </w:rPr>
            <w:instrText xml:space="preserve"> CITATION ACO24 \l 3082 </w:instrText>
          </w:r>
          <w:r w:rsidR="009D5262">
            <w:rPr>
              <w:rFonts w:ascii="Arial" w:hAnsi="Arial" w:cs="Arial"/>
              <w:bCs/>
              <w:sz w:val="22"/>
              <w:szCs w:val="22"/>
            </w:rPr>
            <w:fldChar w:fldCharType="separate"/>
          </w:r>
          <w:r w:rsidR="009D5262">
            <w:rPr>
              <w:rFonts w:ascii="Arial" w:hAnsi="Arial" w:cs="Arial"/>
              <w:bCs/>
              <w:noProof/>
              <w:sz w:val="22"/>
              <w:szCs w:val="22"/>
              <w:lang w:val="es-ES"/>
            </w:rPr>
            <w:t xml:space="preserve"> </w:t>
          </w:r>
          <w:r w:rsidR="009D5262" w:rsidRPr="009D5262">
            <w:rPr>
              <w:rFonts w:ascii="Arial" w:hAnsi="Arial" w:cs="Arial"/>
              <w:noProof/>
              <w:sz w:val="22"/>
              <w:szCs w:val="22"/>
              <w:lang w:val="es-ES"/>
            </w:rPr>
            <w:t>(ACOPI, 2024)</w:t>
          </w:r>
          <w:r w:rsidR="009D5262">
            <w:rPr>
              <w:rFonts w:ascii="Arial" w:hAnsi="Arial" w:cs="Arial"/>
              <w:bCs/>
              <w:sz w:val="22"/>
              <w:szCs w:val="22"/>
            </w:rPr>
            <w:fldChar w:fldCharType="end"/>
          </w:r>
        </w:sdtContent>
      </w:sdt>
    </w:p>
    <w:p w14:paraId="00D21C1F" w14:textId="77777777" w:rsidR="008D4B4B" w:rsidRDefault="008D4B4B" w:rsidP="008D4B4B">
      <w:pPr>
        <w:pStyle w:val="Prrafodelista"/>
        <w:ind w:left="153"/>
        <w:rPr>
          <w:rFonts w:ascii="Arial" w:hAnsi="Arial" w:cs="Arial"/>
          <w:sz w:val="22"/>
          <w:szCs w:val="22"/>
        </w:rPr>
      </w:pPr>
    </w:p>
    <w:p w14:paraId="178D803F" w14:textId="2E66C291" w:rsidR="008D4B4B" w:rsidRDefault="008D4B4B" w:rsidP="008D4B4B">
      <w:pPr>
        <w:ind w:left="849"/>
        <w:jc w:val="both"/>
        <w:rPr>
          <w:rFonts w:ascii="Arial" w:hAnsi="Arial" w:cs="Arial"/>
          <w:sz w:val="22"/>
          <w:szCs w:val="22"/>
        </w:rPr>
      </w:pPr>
      <w:r>
        <w:rPr>
          <w:rFonts w:ascii="Arial" w:hAnsi="Arial" w:cs="Arial"/>
          <w:b/>
          <w:bCs/>
          <w:sz w:val="22"/>
          <w:szCs w:val="22"/>
        </w:rPr>
        <w:t xml:space="preserve">ONAC: </w:t>
      </w:r>
      <w:r w:rsidRPr="00771528">
        <w:rPr>
          <w:rFonts w:ascii="Arial" w:hAnsi="Arial" w:cs="Arial"/>
          <w:sz w:val="22"/>
          <w:szCs w:val="22"/>
        </w:rPr>
        <w:t>Es el organismo encargado de acreditar entidades de evaluación de la conformidad en Colombia. La evaluación de la conformidad comprende actividades como la certificación, la inspección, la verificación y la calibración, que se realizan para asegurar que los productos, servicios, procesos y sistemas cumplan con los requisitos establecidos en normas técnicas y regulaciones aplicables.</w:t>
      </w:r>
      <w:sdt>
        <w:sdtPr>
          <w:rPr>
            <w:rFonts w:ascii="Arial" w:hAnsi="Arial" w:cs="Arial"/>
            <w:sz w:val="22"/>
            <w:szCs w:val="22"/>
          </w:rPr>
          <w:id w:val="103546996"/>
          <w:citation/>
        </w:sdtPr>
        <w:sdtEndPr/>
        <w:sdtContent>
          <w:r w:rsidR="009D5262">
            <w:rPr>
              <w:rFonts w:ascii="Arial" w:hAnsi="Arial" w:cs="Arial"/>
              <w:sz w:val="22"/>
              <w:szCs w:val="22"/>
            </w:rPr>
            <w:fldChar w:fldCharType="begin"/>
          </w:r>
          <w:r w:rsidR="009D5262">
            <w:rPr>
              <w:rFonts w:ascii="Arial" w:hAnsi="Arial" w:cs="Arial"/>
              <w:sz w:val="22"/>
              <w:szCs w:val="22"/>
              <w:lang w:val="es-ES"/>
            </w:rPr>
            <w:instrText xml:space="preserve"> CITATION Org24 \l 3082 </w:instrText>
          </w:r>
          <w:r w:rsidR="009D5262">
            <w:rPr>
              <w:rFonts w:ascii="Arial" w:hAnsi="Arial" w:cs="Arial"/>
              <w:sz w:val="22"/>
              <w:szCs w:val="22"/>
            </w:rPr>
            <w:fldChar w:fldCharType="separate"/>
          </w:r>
          <w:r w:rsidR="009D5262">
            <w:rPr>
              <w:rFonts w:ascii="Arial" w:hAnsi="Arial" w:cs="Arial"/>
              <w:noProof/>
              <w:sz w:val="22"/>
              <w:szCs w:val="22"/>
              <w:lang w:val="es-ES"/>
            </w:rPr>
            <w:t xml:space="preserve"> </w:t>
          </w:r>
          <w:r w:rsidR="009D5262" w:rsidRPr="009D5262">
            <w:rPr>
              <w:rFonts w:ascii="Arial" w:hAnsi="Arial" w:cs="Arial"/>
              <w:noProof/>
              <w:sz w:val="22"/>
              <w:szCs w:val="22"/>
              <w:lang w:val="es-ES"/>
            </w:rPr>
            <w:t>(Colombia O. N., 2024)</w:t>
          </w:r>
          <w:r w:rsidR="009D5262">
            <w:rPr>
              <w:rFonts w:ascii="Arial" w:hAnsi="Arial" w:cs="Arial"/>
              <w:sz w:val="22"/>
              <w:szCs w:val="22"/>
            </w:rPr>
            <w:fldChar w:fldCharType="end"/>
          </w:r>
        </w:sdtContent>
      </w:sdt>
    </w:p>
    <w:p w14:paraId="2A7DA018" w14:textId="77777777" w:rsidR="008D4B4B" w:rsidRDefault="008D4B4B" w:rsidP="00271055">
      <w:pPr>
        <w:pStyle w:val="Prrafodelista"/>
        <w:ind w:hanging="567"/>
        <w:rPr>
          <w:rFonts w:ascii="Arial" w:hAnsi="Arial" w:cs="Arial"/>
          <w:sz w:val="22"/>
          <w:szCs w:val="22"/>
        </w:rPr>
      </w:pPr>
    </w:p>
    <w:p w14:paraId="30738855" w14:textId="5B235958" w:rsidR="008D4B4B" w:rsidRDefault="008D4B4B" w:rsidP="008D4B4B">
      <w:pPr>
        <w:ind w:left="849"/>
        <w:jc w:val="both"/>
        <w:rPr>
          <w:rFonts w:ascii="Arial" w:hAnsi="Arial" w:cs="Arial"/>
          <w:sz w:val="22"/>
          <w:szCs w:val="22"/>
        </w:rPr>
      </w:pPr>
      <w:r>
        <w:rPr>
          <w:rFonts w:ascii="Arial" w:hAnsi="Arial" w:cs="Arial"/>
          <w:b/>
          <w:sz w:val="22"/>
          <w:szCs w:val="22"/>
        </w:rPr>
        <w:t>Consejo Profesional Nacional de ingeniería</w:t>
      </w:r>
      <w:r w:rsidR="009D5262">
        <w:rPr>
          <w:rFonts w:ascii="Arial" w:hAnsi="Arial" w:cs="Arial"/>
          <w:b/>
          <w:sz w:val="22"/>
          <w:szCs w:val="22"/>
        </w:rPr>
        <w:t xml:space="preserve"> COPNIA</w:t>
      </w:r>
      <w:r>
        <w:rPr>
          <w:rFonts w:ascii="Arial" w:hAnsi="Arial" w:cs="Arial"/>
          <w:sz w:val="22"/>
          <w:szCs w:val="22"/>
        </w:rPr>
        <w:t xml:space="preserve">: </w:t>
      </w:r>
      <w:r w:rsidRPr="00771528">
        <w:rPr>
          <w:rFonts w:ascii="Arial" w:hAnsi="Arial" w:cs="Arial"/>
          <w:sz w:val="22"/>
          <w:szCs w:val="22"/>
        </w:rPr>
        <w:t>Es un organismo encargado de regular y supervisar el ejercicio profesional de la ingeniería en el país. Su principal función es velar por el cumplimiento de las normas éticas y técnicas en el ejercicio de la ingeniería, así como promover la excelencia en esta disciplina.</w:t>
      </w:r>
      <w:sdt>
        <w:sdtPr>
          <w:rPr>
            <w:rFonts w:ascii="Arial" w:hAnsi="Arial" w:cs="Arial"/>
            <w:sz w:val="22"/>
            <w:szCs w:val="22"/>
          </w:rPr>
          <w:id w:val="1191652713"/>
          <w:citation/>
        </w:sdtPr>
        <w:sdtEndPr/>
        <w:sdtContent>
          <w:r w:rsidR="009D5262">
            <w:rPr>
              <w:rFonts w:ascii="Arial" w:hAnsi="Arial" w:cs="Arial"/>
              <w:sz w:val="22"/>
              <w:szCs w:val="22"/>
            </w:rPr>
            <w:fldChar w:fldCharType="begin"/>
          </w:r>
          <w:r w:rsidR="009D5262">
            <w:rPr>
              <w:rFonts w:ascii="Arial" w:hAnsi="Arial" w:cs="Arial"/>
              <w:sz w:val="22"/>
              <w:szCs w:val="22"/>
              <w:lang w:val="es-ES"/>
            </w:rPr>
            <w:instrText xml:space="preserve">CITATION Con241 \l 3082 </w:instrText>
          </w:r>
          <w:r w:rsidR="009D5262">
            <w:rPr>
              <w:rFonts w:ascii="Arial" w:hAnsi="Arial" w:cs="Arial"/>
              <w:sz w:val="22"/>
              <w:szCs w:val="22"/>
            </w:rPr>
            <w:fldChar w:fldCharType="separate"/>
          </w:r>
          <w:r w:rsidR="009D5262">
            <w:rPr>
              <w:rFonts w:ascii="Arial" w:hAnsi="Arial" w:cs="Arial"/>
              <w:noProof/>
              <w:sz w:val="22"/>
              <w:szCs w:val="22"/>
              <w:lang w:val="es-ES"/>
            </w:rPr>
            <w:t xml:space="preserve"> </w:t>
          </w:r>
          <w:r w:rsidR="009D5262" w:rsidRPr="009D5262">
            <w:rPr>
              <w:rFonts w:ascii="Arial" w:hAnsi="Arial" w:cs="Arial"/>
              <w:noProof/>
              <w:sz w:val="22"/>
              <w:szCs w:val="22"/>
              <w:lang w:val="es-ES"/>
            </w:rPr>
            <w:t>(Ingenieria, 2024)</w:t>
          </w:r>
          <w:r w:rsidR="009D5262">
            <w:rPr>
              <w:rFonts w:ascii="Arial" w:hAnsi="Arial" w:cs="Arial"/>
              <w:sz w:val="22"/>
              <w:szCs w:val="22"/>
            </w:rPr>
            <w:fldChar w:fldCharType="end"/>
          </w:r>
        </w:sdtContent>
      </w:sdt>
    </w:p>
    <w:p w14:paraId="5B41EB46" w14:textId="77777777" w:rsidR="008D4B4B" w:rsidRDefault="008D4B4B" w:rsidP="008D4B4B">
      <w:pPr>
        <w:pStyle w:val="Prrafodelista"/>
        <w:ind w:left="153"/>
        <w:rPr>
          <w:rFonts w:ascii="Arial" w:hAnsi="Arial" w:cs="Arial"/>
          <w:sz w:val="22"/>
          <w:szCs w:val="22"/>
        </w:rPr>
      </w:pPr>
    </w:p>
    <w:p w14:paraId="0AEBBC14" w14:textId="77777777" w:rsidR="008D4B4B" w:rsidRDefault="008D4B4B" w:rsidP="008D4B4B">
      <w:pPr>
        <w:ind w:left="851"/>
        <w:jc w:val="both"/>
        <w:rPr>
          <w:rFonts w:ascii="Arial" w:hAnsi="Arial" w:cs="Arial"/>
          <w:b/>
          <w:sz w:val="22"/>
          <w:szCs w:val="22"/>
          <w:u w:val="single"/>
        </w:rPr>
      </w:pPr>
      <w:r>
        <w:rPr>
          <w:rFonts w:ascii="Arial" w:hAnsi="Arial" w:cs="Arial"/>
          <w:b/>
          <w:sz w:val="22"/>
          <w:szCs w:val="22"/>
          <w:u w:val="single"/>
        </w:rPr>
        <w:t>Análisis de datos de servicios incluidos dentro del sector</w:t>
      </w:r>
    </w:p>
    <w:p w14:paraId="109B0CC2" w14:textId="77777777" w:rsidR="008D4B4B" w:rsidRDefault="008D4B4B" w:rsidP="008D4B4B">
      <w:pPr>
        <w:ind w:left="851"/>
        <w:jc w:val="both"/>
        <w:rPr>
          <w:rFonts w:ascii="Arial" w:hAnsi="Arial" w:cs="Arial"/>
          <w:sz w:val="22"/>
          <w:szCs w:val="22"/>
        </w:rPr>
      </w:pPr>
    </w:p>
    <w:p w14:paraId="56A23769" w14:textId="6DE37CAC" w:rsidR="003C19E2" w:rsidRDefault="00587A5E" w:rsidP="008D4B4B">
      <w:pPr>
        <w:ind w:left="501"/>
        <w:jc w:val="both"/>
        <w:rPr>
          <w:rFonts w:ascii="Arial" w:hAnsi="Arial" w:cs="Arial"/>
          <w:bCs/>
          <w:sz w:val="22"/>
          <w:szCs w:val="22"/>
          <w:lang w:val="es-ES"/>
        </w:rPr>
      </w:pPr>
      <w:r w:rsidRPr="00587A5E">
        <w:rPr>
          <w:rFonts w:ascii="Arial" w:hAnsi="Arial" w:cs="Arial"/>
          <w:bCs/>
          <w:sz w:val="22"/>
          <w:szCs w:val="22"/>
          <w:lang w:val="es-ES"/>
        </w:rPr>
        <w:t>El Código de Estándar de Productos y Servicios de las Naciones Unidas (UNSPSC) es una taxonomía jerárquica y abierta que permite la clasificación uniforme de bienes y servicios dentro de la cadena de suministro global. Estructurado mediante un esquema de ocho dígitos que se desglosan en cuatro niveles (Segmento, Familia, Clase y Mercancía), este estándar facilita la visibilidad del gasto, la optimización de procesos de e-</w:t>
      </w:r>
      <w:proofErr w:type="spellStart"/>
      <w:r w:rsidRPr="00587A5E">
        <w:rPr>
          <w:rFonts w:ascii="Arial" w:hAnsi="Arial" w:cs="Arial"/>
          <w:bCs/>
          <w:sz w:val="22"/>
          <w:szCs w:val="22"/>
          <w:lang w:val="es-ES"/>
        </w:rPr>
        <w:t>procurement</w:t>
      </w:r>
      <w:proofErr w:type="spellEnd"/>
      <w:r w:rsidRPr="00587A5E">
        <w:rPr>
          <w:rFonts w:ascii="Arial" w:hAnsi="Arial" w:cs="Arial"/>
          <w:bCs/>
          <w:sz w:val="22"/>
          <w:szCs w:val="22"/>
          <w:lang w:val="es-ES"/>
        </w:rPr>
        <w:t xml:space="preserve"> y el análisis detallado de datos comerciales. Al implementar el UNSPSC, las organizaciones logran una interoperabilidad semántica que elimina las ambigüedades en la codificación de inventarios, permitiendo una integración eficiente entre sistemas ERP y plataformas de comercio electrónico a nivel internacional.</w:t>
      </w:r>
      <w:r>
        <w:rPr>
          <w:rFonts w:ascii="Arial" w:hAnsi="Arial" w:cs="Arial"/>
          <w:bCs/>
          <w:sz w:val="22"/>
          <w:szCs w:val="22"/>
          <w:lang w:val="es-ES"/>
        </w:rPr>
        <w:t xml:space="preserve"> Para el presente proceso aplican los siguientes códigos:</w:t>
      </w:r>
    </w:p>
    <w:p w14:paraId="09E8ADA3" w14:textId="77777777" w:rsidR="00587A5E" w:rsidRPr="00587A5E" w:rsidRDefault="00587A5E" w:rsidP="008D4B4B">
      <w:pPr>
        <w:ind w:left="501"/>
        <w:jc w:val="both"/>
        <w:rPr>
          <w:rFonts w:ascii="Arial" w:hAnsi="Arial" w:cs="Arial"/>
          <w:bCs/>
          <w:sz w:val="22"/>
          <w:szCs w:val="22"/>
        </w:rPr>
      </w:pPr>
    </w:p>
    <w:p w14:paraId="176B859A" w14:textId="77777777" w:rsidR="00587A5E" w:rsidRDefault="00587A5E" w:rsidP="008D4B4B">
      <w:pPr>
        <w:ind w:left="501"/>
        <w:jc w:val="both"/>
        <w:rPr>
          <w:rFonts w:ascii="Arial" w:hAnsi="Arial" w:cs="Arial"/>
          <w:bCs/>
          <w:sz w:val="22"/>
          <w:szCs w:val="22"/>
          <w:lang w:val="es-ES"/>
        </w:rPr>
      </w:pPr>
    </w:p>
    <w:p w14:paraId="49873346" w14:textId="77777777" w:rsidR="00587A5E" w:rsidRDefault="00587A5E" w:rsidP="008D4B4B">
      <w:pPr>
        <w:ind w:left="501"/>
        <w:jc w:val="both"/>
        <w:rPr>
          <w:rFonts w:ascii="Arial" w:hAnsi="Arial" w:cs="Arial"/>
          <w:bCs/>
          <w:sz w:val="22"/>
          <w:szCs w:val="22"/>
          <w:lang w:val="es-ES"/>
        </w:rPr>
      </w:pPr>
    </w:p>
    <w:p w14:paraId="00BA40B8" w14:textId="77777777" w:rsidR="00587A5E" w:rsidRPr="00587A5E" w:rsidRDefault="00587A5E" w:rsidP="008D4B4B">
      <w:pPr>
        <w:ind w:left="501"/>
        <w:jc w:val="both"/>
        <w:rPr>
          <w:rFonts w:ascii="Arial" w:hAnsi="Arial" w:cs="Arial"/>
          <w:bCs/>
          <w:sz w:val="22"/>
          <w:szCs w:val="22"/>
        </w:rPr>
      </w:pPr>
    </w:p>
    <w:p w14:paraId="4624EEC4" w14:textId="77777777" w:rsidR="00587A5E" w:rsidRDefault="00587A5E" w:rsidP="008D4B4B">
      <w:pPr>
        <w:ind w:left="501"/>
        <w:jc w:val="both"/>
        <w:rPr>
          <w:rFonts w:ascii="Arial" w:hAnsi="Arial" w:cs="Arial"/>
          <w:bCs/>
          <w:sz w:val="22"/>
          <w:szCs w:val="22"/>
          <w:lang w:val="es-ES"/>
        </w:rPr>
      </w:pPr>
    </w:p>
    <w:p w14:paraId="24CB2112" w14:textId="77777777" w:rsidR="00587A5E" w:rsidRDefault="00587A5E" w:rsidP="008D4B4B">
      <w:pPr>
        <w:ind w:left="501"/>
        <w:jc w:val="both"/>
        <w:rPr>
          <w:rFonts w:ascii="Arial" w:hAnsi="Arial" w:cs="Arial"/>
          <w:bCs/>
          <w:sz w:val="22"/>
          <w:szCs w:val="22"/>
          <w:lang w:val="es-ES"/>
        </w:rPr>
      </w:pPr>
    </w:p>
    <w:p w14:paraId="355822F5" w14:textId="77777777" w:rsidR="00587A5E" w:rsidRDefault="00587A5E" w:rsidP="008D4B4B">
      <w:pPr>
        <w:ind w:left="501"/>
        <w:jc w:val="both"/>
        <w:rPr>
          <w:rFonts w:ascii="Arial" w:hAnsi="Arial" w:cs="Arial"/>
          <w:bCs/>
          <w:sz w:val="22"/>
          <w:szCs w:val="22"/>
          <w:lang w:val="es-ES"/>
        </w:rPr>
      </w:pPr>
    </w:p>
    <w:p w14:paraId="296DCB8C" w14:textId="77777777" w:rsidR="00587A5E" w:rsidRDefault="00587A5E" w:rsidP="008D4B4B">
      <w:pPr>
        <w:ind w:left="501"/>
        <w:jc w:val="both"/>
        <w:rPr>
          <w:rFonts w:ascii="Arial" w:hAnsi="Arial" w:cs="Arial"/>
          <w:bCs/>
          <w:sz w:val="22"/>
          <w:szCs w:val="22"/>
          <w:lang w:val="es-ES"/>
        </w:rPr>
      </w:pPr>
    </w:p>
    <w:tbl>
      <w:tblPr>
        <w:tblW w:w="7501" w:type="dxa"/>
        <w:jc w:val="center"/>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ayout w:type="fixed"/>
        <w:tblCellMar>
          <w:left w:w="0" w:type="dxa"/>
          <w:right w:w="0" w:type="dxa"/>
        </w:tblCellMar>
        <w:tblLook w:val="01E0" w:firstRow="1" w:lastRow="1" w:firstColumn="1" w:lastColumn="1" w:noHBand="0" w:noVBand="0"/>
      </w:tblPr>
      <w:tblGrid>
        <w:gridCol w:w="2838"/>
        <w:gridCol w:w="4663"/>
      </w:tblGrid>
      <w:tr w:rsidR="004E324D" w:rsidRPr="00D53625" w14:paraId="6527B254" w14:textId="77777777" w:rsidTr="00A03EB7">
        <w:trPr>
          <w:trHeight w:hRule="exact" w:val="401"/>
          <w:jc w:val="center"/>
        </w:trPr>
        <w:tc>
          <w:tcPr>
            <w:tcW w:w="2838" w:type="dxa"/>
            <w:shd w:val="clear" w:color="auto" w:fill="4E4D4D"/>
          </w:tcPr>
          <w:p w14:paraId="5DB622CE" w14:textId="77777777" w:rsidR="004E324D" w:rsidRPr="00D53625" w:rsidRDefault="004E324D" w:rsidP="00A03EB7">
            <w:pPr>
              <w:spacing w:before="98"/>
              <w:ind w:left="186"/>
              <w:jc w:val="center"/>
              <w:rPr>
                <w:rFonts w:ascii="Arial" w:eastAsia="Arial" w:hAnsi="Arial" w:cs="Arial"/>
                <w:sz w:val="22"/>
                <w:szCs w:val="22"/>
              </w:rPr>
            </w:pPr>
            <w:r w:rsidRPr="00D53625">
              <w:rPr>
                <w:rFonts w:ascii="Arial" w:eastAsia="Arial" w:hAnsi="Arial" w:cs="Arial"/>
                <w:spacing w:val="-1"/>
                <w:sz w:val="22"/>
                <w:szCs w:val="22"/>
              </w:rPr>
              <w:t>Cód</w:t>
            </w:r>
            <w:r w:rsidRPr="00D53625">
              <w:rPr>
                <w:rFonts w:ascii="Arial" w:eastAsia="Arial" w:hAnsi="Arial" w:cs="Arial"/>
                <w:sz w:val="22"/>
                <w:szCs w:val="22"/>
              </w:rPr>
              <w:t xml:space="preserve">igo </w:t>
            </w:r>
            <w:r w:rsidRPr="00D53625">
              <w:rPr>
                <w:rFonts w:ascii="Arial" w:eastAsia="Arial" w:hAnsi="Arial" w:cs="Arial"/>
                <w:spacing w:val="-1"/>
                <w:sz w:val="22"/>
                <w:szCs w:val="22"/>
              </w:rPr>
              <w:t>UN</w:t>
            </w:r>
            <w:r w:rsidRPr="00D53625">
              <w:rPr>
                <w:rFonts w:ascii="Arial" w:eastAsia="Arial" w:hAnsi="Arial" w:cs="Arial"/>
                <w:spacing w:val="1"/>
                <w:sz w:val="22"/>
                <w:szCs w:val="22"/>
              </w:rPr>
              <w:t>SPS</w:t>
            </w:r>
            <w:r w:rsidRPr="00D53625">
              <w:rPr>
                <w:rFonts w:ascii="Arial" w:eastAsia="Arial" w:hAnsi="Arial" w:cs="Arial"/>
                <w:sz w:val="22"/>
                <w:szCs w:val="22"/>
              </w:rPr>
              <w:t>C</w:t>
            </w:r>
          </w:p>
        </w:tc>
        <w:tc>
          <w:tcPr>
            <w:tcW w:w="4663" w:type="dxa"/>
            <w:shd w:val="clear" w:color="auto" w:fill="4E4D4D"/>
          </w:tcPr>
          <w:p w14:paraId="2F623212" w14:textId="77777777" w:rsidR="004E324D" w:rsidRPr="00D53625" w:rsidRDefault="004E324D" w:rsidP="00A03EB7">
            <w:pPr>
              <w:spacing w:before="98"/>
              <w:ind w:left="448"/>
              <w:jc w:val="center"/>
              <w:rPr>
                <w:rFonts w:ascii="Arial" w:eastAsia="Arial" w:hAnsi="Arial" w:cs="Arial"/>
                <w:sz w:val="22"/>
                <w:szCs w:val="22"/>
              </w:rPr>
            </w:pPr>
            <w:r w:rsidRPr="00D53625">
              <w:rPr>
                <w:rFonts w:ascii="Arial" w:eastAsia="Arial" w:hAnsi="Arial" w:cs="Arial"/>
                <w:spacing w:val="-1"/>
                <w:sz w:val="22"/>
                <w:szCs w:val="22"/>
              </w:rPr>
              <w:t>De</w:t>
            </w:r>
            <w:r w:rsidRPr="00D53625">
              <w:rPr>
                <w:rFonts w:ascii="Arial" w:eastAsia="Arial" w:hAnsi="Arial" w:cs="Arial"/>
                <w:spacing w:val="1"/>
                <w:sz w:val="22"/>
                <w:szCs w:val="22"/>
              </w:rPr>
              <w:t>sc</w:t>
            </w:r>
            <w:r w:rsidRPr="00D53625">
              <w:rPr>
                <w:rFonts w:ascii="Arial" w:eastAsia="Arial" w:hAnsi="Arial" w:cs="Arial"/>
                <w:spacing w:val="-1"/>
                <w:sz w:val="22"/>
                <w:szCs w:val="22"/>
              </w:rPr>
              <w:t>r</w:t>
            </w:r>
            <w:r w:rsidRPr="00D53625">
              <w:rPr>
                <w:rFonts w:ascii="Arial" w:eastAsia="Arial" w:hAnsi="Arial" w:cs="Arial"/>
                <w:sz w:val="22"/>
                <w:szCs w:val="22"/>
              </w:rPr>
              <w:t>i</w:t>
            </w:r>
            <w:r w:rsidRPr="00D53625">
              <w:rPr>
                <w:rFonts w:ascii="Arial" w:eastAsia="Arial" w:hAnsi="Arial" w:cs="Arial"/>
                <w:spacing w:val="-3"/>
                <w:sz w:val="22"/>
                <w:szCs w:val="22"/>
              </w:rPr>
              <w:t>p</w:t>
            </w:r>
            <w:r w:rsidRPr="00D53625">
              <w:rPr>
                <w:rFonts w:ascii="Arial" w:eastAsia="Arial" w:hAnsi="Arial" w:cs="Arial"/>
                <w:spacing w:val="1"/>
                <w:sz w:val="22"/>
                <w:szCs w:val="22"/>
              </w:rPr>
              <w:t>c</w:t>
            </w:r>
            <w:r w:rsidRPr="00D53625">
              <w:rPr>
                <w:rFonts w:ascii="Arial" w:eastAsia="Arial" w:hAnsi="Arial" w:cs="Arial"/>
                <w:sz w:val="22"/>
                <w:szCs w:val="22"/>
              </w:rPr>
              <w:t>ión</w:t>
            </w:r>
          </w:p>
        </w:tc>
      </w:tr>
      <w:tr w:rsidR="004E324D" w:rsidRPr="00D53625" w14:paraId="0249A88D" w14:textId="77777777" w:rsidTr="00A03EB7">
        <w:trPr>
          <w:trHeight w:hRule="exact" w:val="227"/>
          <w:jc w:val="center"/>
        </w:trPr>
        <w:tc>
          <w:tcPr>
            <w:tcW w:w="2838" w:type="dxa"/>
          </w:tcPr>
          <w:p w14:paraId="3EF13FE5" w14:textId="77777777" w:rsidR="004E324D" w:rsidRPr="00D53625" w:rsidRDefault="004E324D" w:rsidP="00A03EB7">
            <w:pPr>
              <w:spacing w:before="3"/>
              <w:ind w:left="196"/>
              <w:jc w:val="center"/>
              <w:rPr>
                <w:rFonts w:ascii="Arial" w:hAnsi="Arial" w:cs="Arial"/>
                <w:sz w:val="22"/>
                <w:szCs w:val="22"/>
              </w:rPr>
            </w:pPr>
            <w:r w:rsidRPr="00D53625">
              <w:rPr>
                <w:rFonts w:ascii="Arial" w:hAnsi="Arial" w:cs="Arial"/>
                <w:sz w:val="22"/>
                <w:szCs w:val="22"/>
              </w:rPr>
              <w:t>72101500</w:t>
            </w:r>
          </w:p>
        </w:tc>
        <w:tc>
          <w:tcPr>
            <w:tcW w:w="4663" w:type="dxa"/>
            <w:vAlign w:val="center"/>
          </w:tcPr>
          <w:p w14:paraId="482D05F0" w14:textId="77777777" w:rsidR="004E324D" w:rsidRPr="00D53625" w:rsidRDefault="004E324D" w:rsidP="00A03EB7">
            <w:pPr>
              <w:spacing w:before="3"/>
              <w:ind w:left="95"/>
              <w:jc w:val="center"/>
              <w:rPr>
                <w:rFonts w:ascii="Arial" w:hAnsi="Arial" w:cs="Arial"/>
                <w:sz w:val="22"/>
                <w:szCs w:val="22"/>
              </w:rPr>
            </w:pPr>
            <w:r w:rsidRPr="00D53625">
              <w:rPr>
                <w:rFonts w:ascii="Arial" w:hAnsi="Arial" w:cs="Arial"/>
                <w:sz w:val="22"/>
                <w:szCs w:val="22"/>
              </w:rPr>
              <w:t>Servicios de apoyo para la construcción.</w:t>
            </w:r>
          </w:p>
        </w:tc>
      </w:tr>
      <w:tr w:rsidR="004E324D" w:rsidRPr="00D53625" w14:paraId="66E73661" w14:textId="77777777" w:rsidTr="00A03EB7">
        <w:trPr>
          <w:trHeight w:hRule="exact" w:val="572"/>
          <w:jc w:val="center"/>
        </w:trPr>
        <w:tc>
          <w:tcPr>
            <w:tcW w:w="2838" w:type="dxa"/>
            <w:vAlign w:val="center"/>
          </w:tcPr>
          <w:p w14:paraId="5ED3CCF6" w14:textId="77777777" w:rsidR="004E324D" w:rsidRPr="00D53625" w:rsidRDefault="004E324D" w:rsidP="00A03EB7">
            <w:pPr>
              <w:spacing w:before="3"/>
              <w:ind w:left="196"/>
              <w:jc w:val="center"/>
              <w:rPr>
                <w:rFonts w:ascii="Arial" w:hAnsi="Arial" w:cs="Arial"/>
                <w:sz w:val="22"/>
                <w:szCs w:val="22"/>
              </w:rPr>
            </w:pPr>
            <w:r w:rsidRPr="00D53625">
              <w:rPr>
                <w:rFonts w:ascii="Arial" w:hAnsi="Arial" w:cs="Arial"/>
                <w:sz w:val="22"/>
                <w:szCs w:val="22"/>
              </w:rPr>
              <w:t>72102900</w:t>
            </w:r>
          </w:p>
        </w:tc>
        <w:tc>
          <w:tcPr>
            <w:tcW w:w="4663" w:type="dxa"/>
            <w:vAlign w:val="center"/>
          </w:tcPr>
          <w:p w14:paraId="7E6AEBDB" w14:textId="77777777" w:rsidR="004E324D" w:rsidRPr="00D53625" w:rsidRDefault="004E324D" w:rsidP="00A03EB7">
            <w:pPr>
              <w:spacing w:before="3"/>
              <w:ind w:left="95"/>
              <w:jc w:val="center"/>
              <w:rPr>
                <w:rFonts w:ascii="Arial" w:hAnsi="Arial" w:cs="Arial"/>
                <w:sz w:val="22"/>
                <w:szCs w:val="22"/>
              </w:rPr>
            </w:pPr>
            <w:r w:rsidRPr="00D53625">
              <w:rPr>
                <w:rFonts w:ascii="Arial" w:hAnsi="Arial" w:cs="Arial"/>
                <w:sz w:val="22"/>
                <w:szCs w:val="22"/>
              </w:rPr>
              <w:t>Servicios de mantenimiento y reparación de instalaciones.</w:t>
            </w:r>
          </w:p>
        </w:tc>
      </w:tr>
      <w:tr w:rsidR="004E324D" w:rsidRPr="00D53625" w14:paraId="1F6ADA66" w14:textId="77777777" w:rsidTr="00A03EB7">
        <w:trPr>
          <w:trHeight w:hRule="exact" w:val="563"/>
          <w:jc w:val="center"/>
        </w:trPr>
        <w:tc>
          <w:tcPr>
            <w:tcW w:w="2838" w:type="dxa"/>
            <w:vAlign w:val="center"/>
          </w:tcPr>
          <w:p w14:paraId="4F1E10F6" w14:textId="77777777" w:rsidR="004E324D" w:rsidRPr="00D53625" w:rsidRDefault="004E324D" w:rsidP="00A03EB7">
            <w:pPr>
              <w:spacing w:before="3"/>
              <w:ind w:left="196"/>
              <w:jc w:val="center"/>
              <w:rPr>
                <w:rFonts w:ascii="Arial" w:hAnsi="Arial" w:cs="Arial"/>
                <w:sz w:val="22"/>
                <w:szCs w:val="22"/>
              </w:rPr>
            </w:pPr>
            <w:r w:rsidRPr="00D53625">
              <w:rPr>
                <w:rFonts w:ascii="Arial" w:hAnsi="Arial" w:cs="Arial"/>
                <w:sz w:val="22"/>
                <w:szCs w:val="22"/>
              </w:rPr>
              <w:t>72141100</w:t>
            </w:r>
          </w:p>
        </w:tc>
        <w:tc>
          <w:tcPr>
            <w:tcW w:w="4663" w:type="dxa"/>
            <w:vAlign w:val="center"/>
          </w:tcPr>
          <w:p w14:paraId="4F7D9285" w14:textId="77777777" w:rsidR="004E324D" w:rsidRPr="00D53625" w:rsidRDefault="004E324D" w:rsidP="00A03EB7">
            <w:pPr>
              <w:spacing w:before="3"/>
              <w:ind w:left="95"/>
              <w:jc w:val="center"/>
              <w:rPr>
                <w:rFonts w:ascii="Arial" w:hAnsi="Arial" w:cs="Arial"/>
                <w:sz w:val="22"/>
                <w:szCs w:val="22"/>
              </w:rPr>
            </w:pPr>
            <w:r w:rsidRPr="00D53625">
              <w:rPr>
                <w:rFonts w:ascii="Arial" w:hAnsi="Arial" w:cs="Arial"/>
                <w:sz w:val="22"/>
                <w:szCs w:val="22"/>
              </w:rPr>
              <w:t>Servicios de construcción y revestimiento y pavimentación de la infraestructura.</w:t>
            </w:r>
          </w:p>
        </w:tc>
      </w:tr>
      <w:tr w:rsidR="004E324D" w:rsidRPr="00D53625" w14:paraId="69350CAF" w14:textId="77777777" w:rsidTr="00A03EB7">
        <w:trPr>
          <w:trHeight w:hRule="exact" w:val="281"/>
          <w:jc w:val="center"/>
        </w:trPr>
        <w:tc>
          <w:tcPr>
            <w:tcW w:w="2838" w:type="dxa"/>
            <w:vAlign w:val="center"/>
          </w:tcPr>
          <w:p w14:paraId="61494BFA" w14:textId="77777777" w:rsidR="004E324D" w:rsidRPr="00D53625" w:rsidRDefault="004E324D" w:rsidP="00A03EB7">
            <w:pPr>
              <w:spacing w:before="3"/>
              <w:ind w:left="196"/>
              <w:jc w:val="center"/>
              <w:rPr>
                <w:rFonts w:ascii="Arial" w:hAnsi="Arial" w:cs="Arial"/>
                <w:sz w:val="22"/>
                <w:szCs w:val="22"/>
              </w:rPr>
            </w:pPr>
            <w:r w:rsidRPr="00D53625">
              <w:rPr>
                <w:rFonts w:ascii="Arial" w:hAnsi="Arial" w:cs="Arial"/>
                <w:sz w:val="22"/>
                <w:szCs w:val="22"/>
              </w:rPr>
              <w:t>72151100</w:t>
            </w:r>
          </w:p>
        </w:tc>
        <w:tc>
          <w:tcPr>
            <w:tcW w:w="4663" w:type="dxa"/>
            <w:vAlign w:val="center"/>
          </w:tcPr>
          <w:p w14:paraId="53F49641" w14:textId="77777777" w:rsidR="004E324D" w:rsidRPr="00D53625" w:rsidRDefault="004E324D" w:rsidP="00A03EB7">
            <w:pPr>
              <w:spacing w:before="3"/>
              <w:ind w:left="95"/>
              <w:jc w:val="center"/>
              <w:rPr>
                <w:rFonts w:ascii="Arial" w:hAnsi="Arial" w:cs="Arial"/>
                <w:sz w:val="22"/>
                <w:szCs w:val="22"/>
              </w:rPr>
            </w:pPr>
            <w:r w:rsidRPr="00D53625">
              <w:rPr>
                <w:rFonts w:ascii="Arial" w:hAnsi="Arial" w:cs="Arial"/>
                <w:sz w:val="22"/>
                <w:szCs w:val="22"/>
              </w:rPr>
              <w:t>Servicios de construcción y plomería</w:t>
            </w:r>
          </w:p>
        </w:tc>
      </w:tr>
      <w:tr w:rsidR="004E324D" w:rsidRPr="00D53625" w14:paraId="79B49F24" w14:textId="77777777" w:rsidTr="00A03EB7">
        <w:trPr>
          <w:trHeight w:hRule="exact" w:val="288"/>
          <w:jc w:val="center"/>
        </w:trPr>
        <w:tc>
          <w:tcPr>
            <w:tcW w:w="2838" w:type="dxa"/>
            <w:vAlign w:val="center"/>
          </w:tcPr>
          <w:p w14:paraId="333483F2" w14:textId="77777777" w:rsidR="004E324D" w:rsidRPr="00D53625" w:rsidRDefault="004E324D" w:rsidP="00A03EB7">
            <w:pPr>
              <w:spacing w:before="3"/>
              <w:ind w:left="196"/>
              <w:jc w:val="center"/>
              <w:rPr>
                <w:rFonts w:ascii="Arial" w:hAnsi="Arial" w:cs="Arial"/>
                <w:sz w:val="22"/>
                <w:szCs w:val="22"/>
              </w:rPr>
            </w:pPr>
            <w:r w:rsidRPr="00D53625">
              <w:rPr>
                <w:rFonts w:ascii="Arial" w:hAnsi="Arial" w:cs="Arial"/>
                <w:sz w:val="22"/>
                <w:szCs w:val="22"/>
              </w:rPr>
              <w:t>72152000</w:t>
            </w:r>
          </w:p>
        </w:tc>
        <w:tc>
          <w:tcPr>
            <w:tcW w:w="4663" w:type="dxa"/>
            <w:vAlign w:val="center"/>
          </w:tcPr>
          <w:p w14:paraId="00B6A3C0" w14:textId="77777777" w:rsidR="004E324D" w:rsidRPr="00D53625" w:rsidRDefault="004E324D" w:rsidP="00A03EB7">
            <w:pPr>
              <w:spacing w:before="3"/>
              <w:ind w:left="95"/>
              <w:jc w:val="center"/>
              <w:rPr>
                <w:rFonts w:ascii="Arial" w:hAnsi="Arial" w:cs="Arial"/>
                <w:sz w:val="22"/>
                <w:szCs w:val="22"/>
              </w:rPr>
            </w:pPr>
            <w:r w:rsidRPr="00D53625">
              <w:rPr>
                <w:rFonts w:ascii="Arial" w:hAnsi="Arial" w:cs="Arial"/>
                <w:sz w:val="22"/>
                <w:szCs w:val="22"/>
              </w:rPr>
              <w:t xml:space="preserve">Servicios de pañetado y </w:t>
            </w:r>
            <w:proofErr w:type="spellStart"/>
            <w:r w:rsidRPr="00D53625">
              <w:rPr>
                <w:rFonts w:ascii="Arial" w:hAnsi="Arial" w:cs="Arial"/>
                <w:sz w:val="22"/>
                <w:szCs w:val="22"/>
              </w:rPr>
              <w:t>Drywall</w:t>
            </w:r>
            <w:proofErr w:type="spellEnd"/>
          </w:p>
        </w:tc>
      </w:tr>
      <w:tr w:rsidR="004E324D" w:rsidRPr="00D53625" w14:paraId="69F33A95" w14:textId="77777777" w:rsidTr="00A03EB7">
        <w:trPr>
          <w:trHeight w:hRule="exact" w:val="572"/>
          <w:jc w:val="center"/>
        </w:trPr>
        <w:tc>
          <w:tcPr>
            <w:tcW w:w="2838" w:type="dxa"/>
            <w:vAlign w:val="center"/>
          </w:tcPr>
          <w:p w14:paraId="214A103B" w14:textId="77777777" w:rsidR="004E324D" w:rsidRPr="00D53625" w:rsidRDefault="004E324D" w:rsidP="00A03EB7">
            <w:pPr>
              <w:spacing w:before="3"/>
              <w:ind w:left="196"/>
              <w:jc w:val="center"/>
              <w:rPr>
                <w:rFonts w:ascii="Arial" w:hAnsi="Arial" w:cs="Arial"/>
                <w:sz w:val="22"/>
                <w:szCs w:val="22"/>
              </w:rPr>
            </w:pPr>
            <w:r w:rsidRPr="00D53625">
              <w:rPr>
                <w:rFonts w:ascii="Arial" w:hAnsi="Arial" w:cs="Arial"/>
                <w:sz w:val="22"/>
                <w:szCs w:val="22"/>
              </w:rPr>
              <w:t>72153600</w:t>
            </w:r>
          </w:p>
        </w:tc>
        <w:tc>
          <w:tcPr>
            <w:tcW w:w="4663" w:type="dxa"/>
            <w:vAlign w:val="center"/>
          </w:tcPr>
          <w:p w14:paraId="315D78E2" w14:textId="77777777" w:rsidR="004E324D" w:rsidRPr="00D53625" w:rsidRDefault="004E324D" w:rsidP="00A03EB7">
            <w:pPr>
              <w:spacing w:before="3"/>
              <w:ind w:left="95"/>
              <w:jc w:val="center"/>
              <w:rPr>
                <w:rFonts w:ascii="Arial" w:hAnsi="Arial" w:cs="Arial"/>
                <w:sz w:val="22"/>
                <w:szCs w:val="22"/>
              </w:rPr>
            </w:pPr>
            <w:r w:rsidRPr="00D53625">
              <w:rPr>
                <w:rFonts w:ascii="Arial" w:hAnsi="Arial" w:cs="Arial"/>
                <w:sz w:val="22"/>
                <w:szCs w:val="22"/>
              </w:rPr>
              <w:t>Servicios de terminado interior, dotación y remodelación</w:t>
            </w:r>
          </w:p>
        </w:tc>
      </w:tr>
      <w:tr w:rsidR="004E324D" w:rsidRPr="00D53625" w14:paraId="020FC986" w14:textId="77777777" w:rsidTr="00A03EB7">
        <w:trPr>
          <w:trHeight w:hRule="exact" w:val="340"/>
          <w:jc w:val="center"/>
        </w:trPr>
        <w:tc>
          <w:tcPr>
            <w:tcW w:w="2838" w:type="dxa"/>
            <w:vAlign w:val="center"/>
          </w:tcPr>
          <w:p w14:paraId="331B6715" w14:textId="77777777" w:rsidR="004E324D" w:rsidRPr="00D53625" w:rsidRDefault="004E324D" w:rsidP="00A03EB7">
            <w:pPr>
              <w:spacing w:before="3"/>
              <w:ind w:left="196"/>
              <w:jc w:val="center"/>
              <w:rPr>
                <w:rFonts w:ascii="Arial" w:hAnsi="Arial" w:cs="Arial"/>
                <w:sz w:val="22"/>
                <w:szCs w:val="22"/>
              </w:rPr>
            </w:pPr>
            <w:r w:rsidRPr="00D53625">
              <w:rPr>
                <w:rFonts w:ascii="Arial" w:hAnsi="Arial" w:cs="Arial"/>
                <w:sz w:val="22"/>
                <w:szCs w:val="22"/>
              </w:rPr>
              <w:t>81101500</w:t>
            </w:r>
          </w:p>
        </w:tc>
        <w:tc>
          <w:tcPr>
            <w:tcW w:w="4663" w:type="dxa"/>
            <w:vAlign w:val="center"/>
          </w:tcPr>
          <w:p w14:paraId="3D4E5B42" w14:textId="77777777" w:rsidR="004E324D" w:rsidRPr="00D53625" w:rsidRDefault="004E324D" w:rsidP="00A03EB7">
            <w:pPr>
              <w:spacing w:before="3"/>
              <w:ind w:left="95"/>
              <w:jc w:val="center"/>
              <w:rPr>
                <w:rFonts w:ascii="Arial" w:hAnsi="Arial" w:cs="Arial"/>
                <w:sz w:val="22"/>
                <w:szCs w:val="22"/>
              </w:rPr>
            </w:pPr>
            <w:r w:rsidRPr="00D53625">
              <w:rPr>
                <w:rFonts w:ascii="Arial" w:hAnsi="Arial" w:cs="Arial"/>
                <w:sz w:val="22"/>
                <w:szCs w:val="22"/>
              </w:rPr>
              <w:t>Ingeniería Civil y Arquitectura</w:t>
            </w:r>
          </w:p>
        </w:tc>
      </w:tr>
    </w:tbl>
    <w:p w14:paraId="462400F4" w14:textId="77777777" w:rsidR="00587A5E" w:rsidRDefault="00587A5E" w:rsidP="008D4B4B">
      <w:pPr>
        <w:ind w:left="501"/>
        <w:jc w:val="both"/>
        <w:rPr>
          <w:rFonts w:ascii="Arial" w:hAnsi="Arial" w:cs="Arial"/>
          <w:bCs/>
          <w:sz w:val="22"/>
          <w:szCs w:val="22"/>
          <w:lang w:val="es-ES"/>
        </w:rPr>
      </w:pPr>
    </w:p>
    <w:p w14:paraId="789CBC25" w14:textId="77777777" w:rsidR="00587A5E" w:rsidRDefault="00587A5E" w:rsidP="008D4B4B">
      <w:pPr>
        <w:ind w:left="501"/>
        <w:jc w:val="both"/>
        <w:rPr>
          <w:rFonts w:ascii="Arial" w:hAnsi="Arial" w:cs="Arial"/>
          <w:bCs/>
          <w:sz w:val="22"/>
          <w:szCs w:val="22"/>
          <w:lang w:val="es-ES"/>
        </w:rPr>
      </w:pPr>
    </w:p>
    <w:p w14:paraId="75B8C252" w14:textId="6E456E13" w:rsidR="00BC5BC7" w:rsidRDefault="00587A5E" w:rsidP="008D4B4B">
      <w:pPr>
        <w:ind w:left="501"/>
        <w:jc w:val="both"/>
        <w:rPr>
          <w:rFonts w:ascii="Arial" w:hAnsi="Arial" w:cs="Arial"/>
          <w:bCs/>
          <w:sz w:val="22"/>
          <w:szCs w:val="22"/>
          <w:lang w:val="es-ES"/>
        </w:rPr>
      </w:pPr>
      <w:r w:rsidRPr="00587A5E">
        <w:rPr>
          <w:rFonts w:ascii="Arial" w:hAnsi="Arial" w:cs="Arial"/>
          <w:bCs/>
          <w:sz w:val="22"/>
          <w:szCs w:val="22"/>
          <w:lang w:val="es-ES"/>
        </w:rPr>
        <w:t>De acuerdo con el objeto de la presente prestación de servicios, se selecciona código de la clasificación industrial internacional uniforme (CIIU), la actividad económica que está implícita dentro de este objeto:</w:t>
      </w:r>
    </w:p>
    <w:p w14:paraId="7825778B" w14:textId="77777777" w:rsidR="00587A5E" w:rsidRDefault="00587A5E" w:rsidP="008D4B4B">
      <w:pPr>
        <w:ind w:left="501"/>
        <w:jc w:val="both"/>
        <w:rPr>
          <w:rFonts w:ascii="Arial" w:hAnsi="Arial" w:cs="Arial"/>
          <w:bCs/>
          <w:sz w:val="22"/>
          <w:szCs w:val="22"/>
          <w:lang w:val="es-ES"/>
        </w:rPr>
      </w:pPr>
    </w:p>
    <w:tbl>
      <w:tblPr>
        <w:tblStyle w:val="Tablaconcuadrcula"/>
        <w:tblW w:w="0" w:type="auto"/>
        <w:jc w:val="center"/>
        <w:tblLook w:val="04A0" w:firstRow="1" w:lastRow="0" w:firstColumn="1" w:lastColumn="0" w:noHBand="0" w:noVBand="1"/>
      </w:tblPr>
      <w:tblGrid>
        <w:gridCol w:w="2050"/>
        <w:gridCol w:w="5654"/>
      </w:tblGrid>
      <w:tr w:rsidR="00BC5BC7" w:rsidRPr="00AF2214" w14:paraId="7568601E" w14:textId="77777777" w:rsidTr="006877C5">
        <w:trPr>
          <w:trHeight w:val="259"/>
          <w:jc w:val="center"/>
        </w:trPr>
        <w:tc>
          <w:tcPr>
            <w:tcW w:w="2050" w:type="dxa"/>
            <w:shd w:val="clear" w:color="auto" w:fill="F2F2F2" w:themeFill="background1" w:themeFillShade="F2"/>
          </w:tcPr>
          <w:p w14:paraId="38BC0F71" w14:textId="77777777" w:rsidR="00BC5BC7" w:rsidRPr="00AF2214" w:rsidRDefault="00BC5BC7" w:rsidP="006877C5">
            <w:pPr>
              <w:jc w:val="center"/>
              <w:rPr>
                <w:rFonts w:ascii="Arial" w:eastAsia="Calibri" w:hAnsi="Arial"/>
                <w:sz w:val="22"/>
                <w:szCs w:val="22"/>
                <w:lang w:eastAsia="en-US"/>
              </w:rPr>
            </w:pPr>
            <w:r w:rsidRPr="00AF2214">
              <w:rPr>
                <w:rFonts w:ascii="Arial" w:eastAsia="Calibri" w:hAnsi="Arial"/>
                <w:sz w:val="22"/>
                <w:szCs w:val="22"/>
                <w:lang w:eastAsia="en-US"/>
              </w:rPr>
              <w:t>Código CI</w:t>
            </w:r>
            <w:r>
              <w:rPr>
                <w:rFonts w:ascii="Arial" w:eastAsia="Calibri" w:hAnsi="Arial"/>
                <w:sz w:val="22"/>
                <w:szCs w:val="22"/>
                <w:lang w:eastAsia="en-US"/>
              </w:rPr>
              <w:t>I</w:t>
            </w:r>
            <w:r w:rsidRPr="00AF2214">
              <w:rPr>
                <w:rFonts w:ascii="Arial" w:eastAsia="Calibri" w:hAnsi="Arial"/>
                <w:sz w:val="22"/>
                <w:szCs w:val="22"/>
                <w:lang w:eastAsia="en-US"/>
              </w:rPr>
              <w:t>U</w:t>
            </w:r>
          </w:p>
        </w:tc>
        <w:tc>
          <w:tcPr>
            <w:tcW w:w="5654" w:type="dxa"/>
            <w:shd w:val="clear" w:color="auto" w:fill="F2F2F2" w:themeFill="background1" w:themeFillShade="F2"/>
          </w:tcPr>
          <w:p w14:paraId="21A9427C" w14:textId="77777777" w:rsidR="00BC5BC7" w:rsidRPr="00AF2214" w:rsidRDefault="00BC5BC7" w:rsidP="006877C5">
            <w:pPr>
              <w:jc w:val="center"/>
              <w:rPr>
                <w:rFonts w:ascii="Arial" w:eastAsia="Calibri" w:hAnsi="Arial"/>
                <w:sz w:val="22"/>
                <w:szCs w:val="22"/>
                <w:lang w:eastAsia="en-US"/>
              </w:rPr>
            </w:pPr>
            <w:r w:rsidRPr="00AF2214">
              <w:rPr>
                <w:rFonts w:ascii="Arial" w:eastAsia="Calibri" w:hAnsi="Arial"/>
                <w:sz w:val="22"/>
                <w:szCs w:val="22"/>
                <w:lang w:eastAsia="en-US"/>
              </w:rPr>
              <w:t>Descripción</w:t>
            </w:r>
          </w:p>
        </w:tc>
      </w:tr>
      <w:tr w:rsidR="00BC5BC7" w:rsidRPr="00AF2214" w14:paraId="4863D82E" w14:textId="77777777" w:rsidTr="006877C5">
        <w:trPr>
          <w:trHeight w:val="259"/>
          <w:jc w:val="center"/>
        </w:trPr>
        <w:tc>
          <w:tcPr>
            <w:tcW w:w="2050" w:type="dxa"/>
            <w:vAlign w:val="center"/>
          </w:tcPr>
          <w:p w14:paraId="403C4D45" w14:textId="1AF19B6E" w:rsidR="00BC5BC7" w:rsidRPr="0026425E" w:rsidRDefault="004E324D" w:rsidP="006877C5">
            <w:pPr>
              <w:jc w:val="center"/>
              <w:rPr>
                <w:rFonts w:ascii="Arial" w:eastAsia="Calibri" w:hAnsi="Arial"/>
                <w:sz w:val="22"/>
                <w:szCs w:val="22"/>
                <w:lang w:eastAsia="en-US"/>
              </w:rPr>
            </w:pPr>
            <w:r w:rsidRPr="004E324D">
              <w:rPr>
                <w:rFonts w:ascii="Arial" w:eastAsia="Calibri" w:hAnsi="Arial"/>
                <w:sz w:val="22"/>
                <w:szCs w:val="22"/>
                <w:lang w:eastAsia="en-US"/>
              </w:rPr>
              <w:t>4112</w:t>
            </w:r>
          </w:p>
        </w:tc>
        <w:tc>
          <w:tcPr>
            <w:tcW w:w="5654" w:type="dxa"/>
          </w:tcPr>
          <w:p w14:paraId="646D18F8" w14:textId="5ADF027C" w:rsidR="00BC5BC7" w:rsidRPr="00AF2214" w:rsidRDefault="004E324D" w:rsidP="006877C5">
            <w:pPr>
              <w:jc w:val="both"/>
              <w:rPr>
                <w:rFonts w:ascii="Arial" w:eastAsia="Calibri" w:hAnsi="Arial"/>
                <w:sz w:val="22"/>
                <w:szCs w:val="22"/>
                <w:lang w:eastAsia="en-US"/>
              </w:rPr>
            </w:pPr>
            <w:r w:rsidRPr="004E324D">
              <w:rPr>
                <w:rFonts w:ascii="Arial" w:eastAsia="Calibri" w:hAnsi="Arial"/>
                <w:sz w:val="22"/>
                <w:szCs w:val="22"/>
                <w:lang w:eastAsia="en-US"/>
              </w:rPr>
              <w:t>Construcción de edificios no residenciales</w:t>
            </w:r>
          </w:p>
        </w:tc>
      </w:tr>
      <w:tr w:rsidR="00BC5BC7" w:rsidRPr="00AF2214" w14:paraId="2051BBB7" w14:textId="77777777" w:rsidTr="006877C5">
        <w:trPr>
          <w:trHeight w:val="251"/>
          <w:jc w:val="center"/>
        </w:trPr>
        <w:tc>
          <w:tcPr>
            <w:tcW w:w="2050" w:type="dxa"/>
            <w:vAlign w:val="center"/>
          </w:tcPr>
          <w:p w14:paraId="396940BE" w14:textId="0B8687AF" w:rsidR="00BC5BC7" w:rsidRPr="0026425E" w:rsidRDefault="004E324D" w:rsidP="006877C5">
            <w:pPr>
              <w:jc w:val="center"/>
              <w:rPr>
                <w:rFonts w:ascii="Arial" w:eastAsia="Calibri" w:hAnsi="Arial"/>
                <w:sz w:val="22"/>
                <w:szCs w:val="22"/>
                <w:lang w:eastAsia="en-US"/>
              </w:rPr>
            </w:pPr>
            <w:r w:rsidRPr="004E324D">
              <w:rPr>
                <w:rFonts w:ascii="Arial" w:eastAsia="Calibri" w:hAnsi="Arial"/>
                <w:sz w:val="22"/>
                <w:szCs w:val="22"/>
                <w:lang w:eastAsia="en-US"/>
              </w:rPr>
              <w:t>4111</w:t>
            </w:r>
          </w:p>
        </w:tc>
        <w:tc>
          <w:tcPr>
            <w:tcW w:w="5654" w:type="dxa"/>
          </w:tcPr>
          <w:p w14:paraId="15E57F4F" w14:textId="603A506C" w:rsidR="00BC5BC7" w:rsidRPr="00AF2214" w:rsidRDefault="004E324D" w:rsidP="006877C5">
            <w:pPr>
              <w:jc w:val="both"/>
              <w:rPr>
                <w:rFonts w:ascii="Arial" w:eastAsia="Calibri" w:hAnsi="Arial"/>
                <w:sz w:val="22"/>
                <w:szCs w:val="22"/>
                <w:lang w:eastAsia="en-US"/>
              </w:rPr>
            </w:pPr>
            <w:r w:rsidRPr="004E324D">
              <w:rPr>
                <w:rFonts w:ascii="Arial" w:eastAsia="Calibri" w:hAnsi="Arial"/>
                <w:sz w:val="22"/>
                <w:szCs w:val="22"/>
                <w:lang w:eastAsia="en-US"/>
              </w:rPr>
              <w:t>Construcción de edificios residenciales</w:t>
            </w:r>
          </w:p>
        </w:tc>
      </w:tr>
      <w:tr w:rsidR="00BC5BC7" w:rsidRPr="00AF2214" w14:paraId="1EFC8CE5" w14:textId="77777777" w:rsidTr="006877C5">
        <w:trPr>
          <w:trHeight w:val="251"/>
          <w:jc w:val="center"/>
        </w:trPr>
        <w:tc>
          <w:tcPr>
            <w:tcW w:w="2050" w:type="dxa"/>
            <w:vAlign w:val="center"/>
          </w:tcPr>
          <w:p w14:paraId="7A9B0FED" w14:textId="36990CB3" w:rsidR="00BC5BC7" w:rsidRPr="00BC5BC7" w:rsidRDefault="004E324D" w:rsidP="006877C5">
            <w:pPr>
              <w:jc w:val="center"/>
              <w:rPr>
                <w:rFonts w:ascii="Arial" w:eastAsia="Calibri" w:hAnsi="Arial"/>
                <w:sz w:val="22"/>
                <w:szCs w:val="22"/>
                <w:lang w:eastAsia="en-US"/>
              </w:rPr>
            </w:pPr>
            <w:r w:rsidRPr="004E324D">
              <w:rPr>
                <w:rFonts w:ascii="Arial" w:eastAsia="Calibri" w:hAnsi="Arial"/>
                <w:sz w:val="22"/>
                <w:szCs w:val="22"/>
                <w:lang w:eastAsia="en-US"/>
              </w:rPr>
              <w:t>4290</w:t>
            </w:r>
          </w:p>
        </w:tc>
        <w:tc>
          <w:tcPr>
            <w:tcW w:w="5654" w:type="dxa"/>
          </w:tcPr>
          <w:p w14:paraId="29BEFCFF" w14:textId="68BB69DB" w:rsidR="00BC5BC7" w:rsidRPr="00AF2214" w:rsidRDefault="004E324D" w:rsidP="006877C5">
            <w:pPr>
              <w:jc w:val="both"/>
              <w:rPr>
                <w:rFonts w:ascii="Arial" w:eastAsia="Calibri" w:hAnsi="Arial"/>
                <w:sz w:val="22"/>
                <w:szCs w:val="22"/>
                <w:lang w:eastAsia="en-US"/>
              </w:rPr>
            </w:pPr>
            <w:r w:rsidRPr="004E324D">
              <w:rPr>
                <w:rFonts w:ascii="Arial" w:eastAsia="Calibri" w:hAnsi="Arial"/>
                <w:sz w:val="22"/>
                <w:szCs w:val="22"/>
                <w:lang w:eastAsia="en-US"/>
              </w:rPr>
              <w:t>Construcción de otras obras de ingeniería civil</w:t>
            </w:r>
          </w:p>
        </w:tc>
      </w:tr>
      <w:tr w:rsidR="00BC5BC7" w:rsidRPr="00AF2214" w14:paraId="4DE86FCF" w14:textId="77777777" w:rsidTr="006877C5">
        <w:trPr>
          <w:trHeight w:val="251"/>
          <w:jc w:val="center"/>
        </w:trPr>
        <w:tc>
          <w:tcPr>
            <w:tcW w:w="2050" w:type="dxa"/>
            <w:vAlign w:val="center"/>
          </w:tcPr>
          <w:p w14:paraId="59B5E0E4" w14:textId="67762FDB" w:rsidR="00BC5BC7" w:rsidRPr="00BC5BC7" w:rsidRDefault="004E324D" w:rsidP="006877C5">
            <w:pPr>
              <w:jc w:val="center"/>
              <w:rPr>
                <w:rFonts w:ascii="Arial" w:eastAsia="Calibri" w:hAnsi="Arial"/>
                <w:sz w:val="22"/>
                <w:szCs w:val="22"/>
                <w:lang w:eastAsia="en-US"/>
              </w:rPr>
            </w:pPr>
            <w:r w:rsidRPr="004E324D">
              <w:rPr>
                <w:rFonts w:ascii="Arial" w:eastAsia="Calibri" w:hAnsi="Arial"/>
                <w:sz w:val="22"/>
                <w:szCs w:val="22"/>
                <w:lang w:eastAsia="en-US"/>
              </w:rPr>
              <w:t>4390</w:t>
            </w:r>
          </w:p>
        </w:tc>
        <w:tc>
          <w:tcPr>
            <w:tcW w:w="5654" w:type="dxa"/>
          </w:tcPr>
          <w:p w14:paraId="31817168" w14:textId="1CCE7FAC" w:rsidR="00BC5BC7" w:rsidRPr="00AF2214" w:rsidRDefault="004E324D" w:rsidP="006877C5">
            <w:pPr>
              <w:jc w:val="both"/>
              <w:rPr>
                <w:rFonts w:ascii="Arial" w:eastAsia="Calibri" w:hAnsi="Arial"/>
                <w:sz w:val="22"/>
                <w:szCs w:val="22"/>
                <w:lang w:eastAsia="en-US"/>
              </w:rPr>
            </w:pPr>
            <w:r w:rsidRPr="004E324D">
              <w:rPr>
                <w:rFonts w:ascii="Arial" w:eastAsia="Calibri" w:hAnsi="Arial"/>
                <w:sz w:val="22"/>
                <w:szCs w:val="22"/>
                <w:lang w:eastAsia="en-US"/>
              </w:rPr>
              <w:t>Otras actividades especializadas para la construcción de edificios y obras de ingeniería civil</w:t>
            </w:r>
          </w:p>
        </w:tc>
      </w:tr>
    </w:tbl>
    <w:p w14:paraId="4394A649" w14:textId="77777777" w:rsidR="00BC5BC7" w:rsidRPr="00BC5BC7" w:rsidRDefault="00BC5BC7" w:rsidP="008D4B4B">
      <w:pPr>
        <w:ind w:left="501"/>
        <w:jc w:val="both"/>
        <w:rPr>
          <w:rFonts w:ascii="Arial" w:hAnsi="Arial" w:cs="Arial"/>
          <w:bCs/>
          <w:sz w:val="22"/>
          <w:szCs w:val="22"/>
        </w:rPr>
      </w:pPr>
    </w:p>
    <w:p w14:paraId="4F280514" w14:textId="77777777" w:rsidR="008D4B4B" w:rsidRDefault="008D4B4B" w:rsidP="008D4B4B">
      <w:pPr>
        <w:jc w:val="both"/>
        <w:rPr>
          <w:rFonts w:ascii="Arial" w:hAnsi="Arial" w:cs="Arial"/>
          <w:b/>
          <w:sz w:val="22"/>
          <w:szCs w:val="22"/>
          <w:u w:val="single"/>
        </w:rPr>
      </w:pPr>
    </w:p>
    <w:p w14:paraId="4D57AED3" w14:textId="77777777" w:rsidR="008D4B4B" w:rsidRDefault="008D4B4B" w:rsidP="008D4B4B">
      <w:pPr>
        <w:ind w:left="501" w:firstLine="348"/>
        <w:jc w:val="both"/>
        <w:rPr>
          <w:rFonts w:ascii="Arial" w:hAnsi="Arial" w:cs="Arial"/>
          <w:b/>
          <w:sz w:val="22"/>
          <w:szCs w:val="22"/>
          <w:u w:val="single"/>
        </w:rPr>
      </w:pPr>
      <w:r>
        <w:rPr>
          <w:rFonts w:ascii="Arial" w:hAnsi="Arial" w:cs="Arial"/>
          <w:b/>
          <w:sz w:val="22"/>
          <w:szCs w:val="22"/>
          <w:u w:val="single"/>
        </w:rPr>
        <w:t>Producto Interno Bruto</w:t>
      </w:r>
    </w:p>
    <w:p w14:paraId="37DAB755" w14:textId="77777777" w:rsidR="008D4B4B" w:rsidRDefault="008D4B4B" w:rsidP="008D4B4B">
      <w:pPr>
        <w:ind w:left="501"/>
        <w:jc w:val="both"/>
        <w:rPr>
          <w:rFonts w:ascii="Arial" w:hAnsi="Arial" w:cs="Arial"/>
          <w:b/>
          <w:sz w:val="22"/>
          <w:szCs w:val="22"/>
          <w:u w:val="single"/>
        </w:rPr>
      </w:pPr>
    </w:p>
    <w:p w14:paraId="5CB81A2F" w14:textId="77777777" w:rsidR="008D4B4B" w:rsidRDefault="008D4B4B" w:rsidP="008D4B4B">
      <w:pPr>
        <w:ind w:left="849"/>
        <w:jc w:val="both"/>
        <w:rPr>
          <w:rFonts w:ascii="Arial" w:hAnsi="Arial" w:cs="Arial"/>
          <w:sz w:val="22"/>
          <w:szCs w:val="22"/>
        </w:rPr>
      </w:pPr>
      <w:r w:rsidRPr="00771528">
        <w:rPr>
          <w:rFonts w:ascii="Arial" w:hAnsi="Arial" w:cs="Arial"/>
          <w:sz w:val="22"/>
          <w:szCs w:val="22"/>
        </w:rPr>
        <w:t>El Producto Interno Bruto (PIB) es el principal indicador económico que resume la actividad productiva de un país. Es crucial para entender el tamaño y el rendimiento económico de una nación, así como para compararlo con otros países.</w:t>
      </w:r>
    </w:p>
    <w:p w14:paraId="1DD162E7" w14:textId="77777777" w:rsidR="008D4B4B" w:rsidRDefault="008D4B4B" w:rsidP="008D4B4B">
      <w:pPr>
        <w:ind w:left="849"/>
        <w:jc w:val="both"/>
        <w:rPr>
          <w:rFonts w:ascii="Arial" w:hAnsi="Arial" w:cs="Arial"/>
          <w:sz w:val="22"/>
          <w:szCs w:val="22"/>
        </w:rPr>
      </w:pPr>
    </w:p>
    <w:p w14:paraId="04CC0BFE" w14:textId="77777777" w:rsidR="008D4B4B" w:rsidRPr="00771528" w:rsidRDefault="008D4B4B" w:rsidP="008D4B4B">
      <w:pPr>
        <w:ind w:left="849"/>
        <w:jc w:val="both"/>
        <w:rPr>
          <w:rFonts w:ascii="Arial" w:hAnsi="Arial" w:cs="Arial"/>
          <w:sz w:val="22"/>
          <w:szCs w:val="22"/>
        </w:rPr>
      </w:pPr>
      <w:r w:rsidRPr="00771528">
        <w:rPr>
          <w:rFonts w:ascii="Arial" w:hAnsi="Arial" w:cs="Arial"/>
          <w:sz w:val="22"/>
          <w:szCs w:val="22"/>
        </w:rPr>
        <w:t>El PIB es una medida que calcula el valor de mercado de todos los bienes y servicios finales producidos dentro de las fronteras de un país durante un período específico.</w:t>
      </w:r>
    </w:p>
    <w:p w14:paraId="22F4BB1C" w14:textId="77777777" w:rsidR="008D4B4B" w:rsidRDefault="008D4B4B" w:rsidP="008D4B4B">
      <w:pPr>
        <w:jc w:val="both"/>
        <w:rPr>
          <w:rFonts w:ascii="Arial" w:hAnsi="Arial" w:cs="Arial"/>
          <w:sz w:val="22"/>
          <w:szCs w:val="22"/>
        </w:rPr>
      </w:pPr>
    </w:p>
    <w:p w14:paraId="21BADE9E" w14:textId="69EFE10A" w:rsidR="008D4B4B" w:rsidRDefault="008D4B4B" w:rsidP="008D4B4B">
      <w:pPr>
        <w:ind w:left="849"/>
        <w:jc w:val="both"/>
        <w:rPr>
          <w:rFonts w:ascii="Arial" w:hAnsi="Arial" w:cs="Arial"/>
          <w:sz w:val="22"/>
          <w:szCs w:val="22"/>
        </w:rPr>
      </w:pPr>
      <w:r w:rsidRPr="00DB694C">
        <w:rPr>
          <w:rFonts w:ascii="Arial" w:hAnsi="Arial" w:cs="Arial"/>
          <w:sz w:val="22"/>
          <w:szCs w:val="22"/>
        </w:rPr>
        <w:t xml:space="preserve">El Departamento Administrativo Nacional de Estadística (DANE) </w:t>
      </w:r>
      <w:r>
        <w:rPr>
          <w:rFonts w:ascii="Arial" w:hAnsi="Arial" w:cs="Arial"/>
          <w:sz w:val="22"/>
          <w:szCs w:val="22"/>
        </w:rPr>
        <w:t>publica el 1</w:t>
      </w:r>
      <w:r w:rsidR="000E3E00">
        <w:rPr>
          <w:rFonts w:ascii="Arial" w:hAnsi="Arial" w:cs="Arial"/>
          <w:sz w:val="22"/>
          <w:szCs w:val="22"/>
        </w:rPr>
        <w:t>8</w:t>
      </w:r>
      <w:r>
        <w:rPr>
          <w:rFonts w:ascii="Arial" w:hAnsi="Arial" w:cs="Arial"/>
          <w:sz w:val="22"/>
          <w:szCs w:val="22"/>
        </w:rPr>
        <w:t xml:space="preserve"> de </w:t>
      </w:r>
      <w:r w:rsidR="000E3E00">
        <w:rPr>
          <w:rFonts w:ascii="Arial" w:hAnsi="Arial" w:cs="Arial"/>
          <w:sz w:val="22"/>
          <w:szCs w:val="22"/>
        </w:rPr>
        <w:t>agosto</w:t>
      </w:r>
      <w:r>
        <w:rPr>
          <w:rFonts w:ascii="Arial" w:hAnsi="Arial" w:cs="Arial"/>
          <w:sz w:val="22"/>
          <w:szCs w:val="22"/>
        </w:rPr>
        <w:t xml:space="preserve"> de 202</w:t>
      </w:r>
      <w:r w:rsidR="00E97EFF">
        <w:rPr>
          <w:rFonts w:ascii="Arial" w:hAnsi="Arial" w:cs="Arial"/>
          <w:sz w:val="22"/>
          <w:szCs w:val="22"/>
        </w:rPr>
        <w:t>6</w:t>
      </w:r>
      <w:r>
        <w:rPr>
          <w:rFonts w:ascii="Arial" w:hAnsi="Arial" w:cs="Arial"/>
          <w:sz w:val="22"/>
          <w:szCs w:val="22"/>
        </w:rPr>
        <w:t xml:space="preserve"> en su boletín técnico del Producto Interno Bruto para el </w:t>
      </w:r>
      <w:r w:rsidR="000E3E00">
        <w:rPr>
          <w:rFonts w:ascii="Arial" w:hAnsi="Arial" w:cs="Arial"/>
          <w:sz w:val="22"/>
          <w:szCs w:val="22"/>
        </w:rPr>
        <w:t>segundo (</w:t>
      </w:r>
      <w:r w:rsidR="002124C4">
        <w:rPr>
          <w:rFonts w:ascii="Arial" w:hAnsi="Arial" w:cs="Arial"/>
          <w:sz w:val="22"/>
          <w:szCs w:val="22"/>
        </w:rPr>
        <w:t>I</w:t>
      </w:r>
      <w:r w:rsidR="000E3E00">
        <w:rPr>
          <w:rFonts w:ascii="Arial" w:hAnsi="Arial" w:cs="Arial"/>
          <w:sz w:val="22"/>
          <w:szCs w:val="22"/>
        </w:rPr>
        <w:t>I)</w:t>
      </w:r>
      <w:r>
        <w:rPr>
          <w:rFonts w:ascii="Arial" w:hAnsi="Arial" w:cs="Arial"/>
          <w:sz w:val="22"/>
          <w:szCs w:val="22"/>
        </w:rPr>
        <w:t xml:space="preserve"> trimestre de 202</w:t>
      </w:r>
      <w:r w:rsidR="00E97EFF">
        <w:rPr>
          <w:rFonts w:ascii="Arial" w:hAnsi="Arial" w:cs="Arial"/>
          <w:sz w:val="22"/>
          <w:szCs w:val="22"/>
        </w:rPr>
        <w:t>6</w:t>
      </w:r>
      <w:r w:rsidRPr="00DB694C">
        <w:rPr>
          <w:rFonts w:ascii="Arial" w:hAnsi="Arial" w:cs="Arial"/>
          <w:sz w:val="22"/>
          <w:szCs w:val="22"/>
        </w:rPr>
        <w:t xml:space="preserve">, </w:t>
      </w:r>
      <w:r>
        <w:rPr>
          <w:rFonts w:ascii="Arial" w:hAnsi="Arial" w:cs="Arial"/>
          <w:sz w:val="22"/>
          <w:szCs w:val="22"/>
        </w:rPr>
        <w:t xml:space="preserve">donde se observa un crecimiento del </w:t>
      </w:r>
      <w:r w:rsidR="000E3E00">
        <w:rPr>
          <w:rFonts w:ascii="Arial" w:hAnsi="Arial" w:cs="Arial"/>
          <w:sz w:val="22"/>
          <w:szCs w:val="22"/>
        </w:rPr>
        <w:t>3,5</w:t>
      </w:r>
      <w:r>
        <w:rPr>
          <w:rFonts w:ascii="Arial" w:hAnsi="Arial" w:cs="Arial"/>
          <w:sz w:val="22"/>
          <w:szCs w:val="22"/>
        </w:rPr>
        <w:t>% respecto al mismo periodo del año 202</w:t>
      </w:r>
      <w:r w:rsidR="00E97EFF">
        <w:rPr>
          <w:rFonts w:ascii="Arial" w:hAnsi="Arial" w:cs="Arial"/>
          <w:sz w:val="22"/>
          <w:szCs w:val="22"/>
        </w:rPr>
        <w:t>5</w:t>
      </w:r>
      <w:r>
        <w:rPr>
          <w:rFonts w:ascii="Arial" w:hAnsi="Arial" w:cs="Arial"/>
          <w:sz w:val="22"/>
          <w:szCs w:val="22"/>
        </w:rPr>
        <w:t>, como se observa en la imagen I.</w:t>
      </w:r>
    </w:p>
    <w:p w14:paraId="3EBA985F" w14:textId="77777777" w:rsidR="008D4B4B" w:rsidRDefault="008D4B4B" w:rsidP="008D4B4B">
      <w:pPr>
        <w:jc w:val="both"/>
        <w:rPr>
          <w:rFonts w:ascii="Arial" w:hAnsi="Arial" w:cs="Arial"/>
          <w:sz w:val="22"/>
          <w:szCs w:val="22"/>
        </w:rPr>
      </w:pPr>
    </w:p>
    <w:p w14:paraId="49DB87AE" w14:textId="77777777" w:rsidR="00735F2B" w:rsidRDefault="00735F2B" w:rsidP="008D4B4B">
      <w:pPr>
        <w:ind w:left="706"/>
        <w:jc w:val="center"/>
        <w:rPr>
          <w:rFonts w:ascii="Arial" w:hAnsi="Arial" w:cs="Arial"/>
          <w:b/>
          <w:noProof/>
          <w:sz w:val="22"/>
          <w:szCs w:val="22"/>
          <w:u w:val="single"/>
        </w:rPr>
      </w:pPr>
    </w:p>
    <w:p w14:paraId="33605EA1" w14:textId="77777777" w:rsidR="00E97EFF" w:rsidRDefault="00E97EFF" w:rsidP="008D4B4B">
      <w:pPr>
        <w:ind w:left="706"/>
        <w:jc w:val="center"/>
        <w:rPr>
          <w:rFonts w:ascii="Arial" w:hAnsi="Arial" w:cs="Arial"/>
          <w:b/>
          <w:noProof/>
          <w:sz w:val="22"/>
          <w:szCs w:val="22"/>
          <w:u w:val="single"/>
        </w:rPr>
      </w:pPr>
    </w:p>
    <w:p w14:paraId="13F75145" w14:textId="77777777" w:rsidR="00E97EFF" w:rsidRDefault="00E97EFF" w:rsidP="008D4B4B">
      <w:pPr>
        <w:ind w:left="706"/>
        <w:jc w:val="center"/>
        <w:rPr>
          <w:rFonts w:ascii="Arial" w:hAnsi="Arial" w:cs="Arial"/>
          <w:b/>
          <w:noProof/>
          <w:sz w:val="22"/>
          <w:szCs w:val="22"/>
          <w:u w:val="single"/>
        </w:rPr>
      </w:pPr>
    </w:p>
    <w:p w14:paraId="106267E5" w14:textId="77777777" w:rsidR="00E97EFF" w:rsidRDefault="00E97EFF" w:rsidP="008D4B4B">
      <w:pPr>
        <w:ind w:left="706"/>
        <w:jc w:val="center"/>
        <w:rPr>
          <w:rFonts w:ascii="Arial" w:hAnsi="Arial" w:cs="Arial"/>
          <w:b/>
          <w:noProof/>
          <w:sz w:val="22"/>
          <w:szCs w:val="22"/>
          <w:u w:val="single"/>
        </w:rPr>
      </w:pPr>
    </w:p>
    <w:p w14:paraId="556DDEC5" w14:textId="77777777" w:rsidR="00E97EFF" w:rsidRDefault="00E97EFF" w:rsidP="008D4B4B">
      <w:pPr>
        <w:ind w:left="706"/>
        <w:jc w:val="center"/>
        <w:rPr>
          <w:rFonts w:ascii="Arial" w:hAnsi="Arial" w:cs="Arial"/>
          <w:b/>
          <w:noProof/>
          <w:sz w:val="22"/>
          <w:szCs w:val="22"/>
          <w:u w:val="single"/>
        </w:rPr>
      </w:pPr>
    </w:p>
    <w:p w14:paraId="181A1D8E" w14:textId="77777777" w:rsidR="00E97EFF" w:rsidRDefault="00E97EFF" w:rsidP="008D4B4B">
      <w:pPr>
        <w:ind w:left="706"/>
        <w:jc w:val="center"/>
        <w:rPr>
          <w:rFonts w:ascii="Arial" w:hAnsi="Arial" w:cs="Arial"/>
          <w:b/>
          <w:noProof/>
          <w:sz w:val="22"/>
          <w:szCs w:val="22"/>
          <w:u w:val="single"/>
        </w:rPr>
      </w:pPr>
    </w:p>
    <w:p w14:paraId="5C4D808C" w14:textId="77777777" w:rsidR="00E97EFF" w:rsidRDefault="00E97EFF" w:rsidP="008D4B4B">
      <w:pPr>
        <w:ind w:left="706"/>
        <w:jc w:val="center"/>
        <w:rPr>
          <w:rFonts w:ascii="Arial" w:hAnsi="Arial" w:cs="Arial"/>
          <w:b/>
          <w:noProof/>
          <w:sz w:val="22"/>
          <w:szCs w:val="22"/>
          <w:u w:val="single"/>
        </w:rPr>
      </w:pPr>
    </w:p>
    <w:p w14:paraId="17745D1D" w14:textId="7C142D3C" w:rsidR="008D4B4B" w:rsidRDefault="000E3E00" w:rsidP="008D4B4B">
      <w:pPr>
        <w:ind w:left="706"/>
        <w:jc w:val="center"/>
        <w:rPr>
          <w:rFonts w:ascii="Arial" w:hAnsi="Arial" w:cs="Arial"/>
          <w:b/>
          <w:sz w:val="22"/>
          <w:szCs w:val="22"/>
          <w:u w:val="single"/>
        </w:rPr>
      </w:pPr>
      <w:r w:rsidRPr="000E3E00">
        <w:rPr>
          <w:rFonts w:ascii="Arial" w:hAnsi="Arial" w:cs="Arial"/>
          <w:b/>
          <w:noProof/>
          <w:sz w:val="22"/>
          <w:szCs w:val="22"/>
          <w:u w:val="single"/>
        </w:rPr>
        <w:drawing>
          <wp:inline distT="0" distB="0" distL="0" distR="0" wp14:anchorId="2D184AF0" wp14:editId="23BA1ACF">
            <wp:extent cx="5612130" cy="2164715"/>
            <wp:effectExtent l="0" t="0" r="7620" b="6985"/>
            <wp:docPr id="12703095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309506" name=""/>
                    <pic:cNvPicPr/>
                  </pic:nvPicPr>
                  <pic:blipFill>
                    <a:blip r:embed="rId8"/>
                    <a:stretch>
                      <a:fillRect/>
                    </a:stretch>
                  </pic:blipFill>
                  <pic:spPr>
                    <a:xfrm>
                      <a:off x="0" y="0"/>
                      <a:ext cx="5612130" cy="2164715"/>
                    </a:xfrm>
                    <a:prstGeom prst="rect">
                      <a:avLst/>
                    </a:prstGeom>
                  </pic:spPr>
                </pic:pic>
              </a:graphicData>
            </a:graphic>
          </wp:inline>
        </w:drawing>
      </w:r>
    </w:p>
    <w:p w14:paraId="3BE2C399" w14:textId="329926E2" w:rsidR="00E97EFF" w:rsidRPr="000E3E00" w:rsidRDefault="009D5262" w:rsidP="000E3E00">
      <w:pPr>
        <w:spacing w:after="120"/>
        <w:jc w:val="center"/>
        <w:rPr>
          <w:rFonts w:ascii="Arial" w:hAnsi="Arial" w:cs="Arial"/>
          <w:sz w:val="16"/>
          <w:szCs w:val="16"/>
        </w:rPr>
      </w:pPr>
      <w:r>
        <w:rPr>
          <w:rFonts w:ascii="Arial" w:hAnsi="Arial" w:cs="Arial"/>
          <w:sz w:val="16"/>
          <w:szCs w:val="16"/>
        </w:rPr>
        <w:t xml:space="preserve">Imagen I: </w:t>
      </w:r>
      <w:r w:rsidR="00141BF2" w:rsidRPr="00141BF2">
        <w:rPr>
          <w:rFonts w:ascii="Arial" w:hAnsi="Arial" w:cs="Arial"/>
          <w:sz w:val="16"/>
          <w:szCs w:val="16"/>
        </w:rPr>
        <w:t xml:space="preserve">Producto Interno Bruto </w:t>
      </w:r>
      <w:sdt>
        <w:sdtPr>
          <w:rPr>
            <w:rFonts w:ascii="Arial" w:hAnsi="Arial" w:cs="Arial"/>
            <w:sz w:val="16"/>
            <w:szCs w:val="16"/>
          </w:rPr>
          <w:id w:val="-1219977695"/>
          <w:citation/>
        </w:sdtPr>
        <w:sdtEndPr/>
        <w:sdtContent>
          <w:r w:rsidR="00141BF2">
            <w:rPr>
              <w:rFonts w:ascii="Arial" w:hAnsi="Arial" w:cs="Arial"/>
              <w:sz w:val="16"/>
              <w:szCs w:val="16"/>
            </w:rPr>
            <w:fldChar w:fldCharType="begin"/>
          </w:r>
          <w:r w:rsidR="00735F2B">
            <w:rPr>
              <w:rFonts w:ascii="Arial" w:hAnsi="Arial" w:cs="Arial"/>
              <w:sz w:val="16"/>
              <w:szCs w:val="16"/>
              <w:lang w:val="es-ES"/>
            </w:rPr>
            <w:instrText xml:space="preserve">CITATION Dir24 \l 3082 </w:instrText>
          </w:r>
          <w:r w:rsidR="00141BF2">
            <w:rPr>
              <w:rFonts w:ascii="Arial" w:hAnsi="Arial" w:cs="Arial"/>
              <w:sz w:val="16"/>
              <w:szCs w:val="16"/>
            </w:rPr>
            <w:fldChar w:fldCharType="separate"/>
          </w:r>
          <w:r w:rsidR="00735F2B" w:rsidRPr="00735F2B">
            <w:rPr>
              <w:rFonts w:ascii="Arial" w:hAnsi="Arial" w:cs="Arial"/>
              <w:noProof/>
              <w:sz w:val="16"/>
              <w:szCs w:val="16"/>
              <w:lang w:val="es-ES"/>
            </w:rPr>
            <w:t>(Nacionales, 2026)</w:t>
          </w:r>
          <w:r w:rsidR="00141BF2">
            <w:rPr>
              <w:rFonts w:ascii="Arial" w:hAnsi="Arial" w:cs="Arial"/>
              <w:sz w:val="16"/>
              <w:szCs w:val="16"/>
            </w:rPr>
            <w:fldChar w:fldCharType="end"/>
          </w:r>
        </w:sdtContent>
      </w:sdt>
    </w:p>
    <w:p w14:paraId="2E20533C" w14:textId="77777777" w:rsidR="00E97EFF" w:rsidRDefault="00E97EFF" w:rsidP="009E271A">
      <w:pPr>
        <w:jc w:val="both"/>
        <w:rPr>
          <w:rFonts w:ascii="Arial" w:hAnsi="Arial" w:cs="Arial"/>
          <w:sz w:val="22"/>
          <w:szCs w:val="22"/>
        </w:rPr>
      </w:pPr>
    </w:p>
    <w:p w14:paraId="2CCCBCC2" w14:textId="77777777" w:rsidR="00E97EFF" w:rsidRDefault="00E97EFF" w:rsidP="009E271A">
      <w:pPr>
        <w:jc w:val="both"/>
        <w:rPr>
          <w:rFonts w:ascii="Arial" w:hAnsi="Arial" w:cs="Arial"/>
          <w:sz w:val="22"/>
          <w:szCs w:val="22"/>
        </w:rPr>
      </w:pPr>
    </w:p>
    <w:p w14:paraId="3966A256" w14:textId="27ADE857" w:rsidR="00E97EFF" w:rsidRDefault="001155C4" w:rsidP="00E97EFF">
      <w:pPr>
        <w:jc w:val="both"/>
        <w:rPr>
          <w:rFonts w:ascii="Arial" w:hAnsi="Arial" w:cs="Arial"/>
          <w:sz w:val="22"/>
          <w:szCs w:val="22"/>
        </w:rPr>
      </w:pPr>
      <w:r w:rsidRPr="001155C4">
        <w:rPr>
          <w:rFonts w:ascii="Arial" w:hAnsi="Arial" w:cs="Arial"/>
          <w:sz w:val="22"/>
          <w:szCs w:val="22"/>
        </w:rPr>
        <w:t>Durante el primer semestre de 2026, el Producto Interno Bruto (PIB) registró un crecimiento del 2,9% frente al mismo periodo de 2025, según cifras preliminares. Los principales aportes provinieron del conjunto de actividades de administración pública, defensa, seguridad social, educación, salud y servicios sociales, que creció 7,9% y contribuyó con 1,3 puntos porcentuales; del comercio, transporte, alojamiento y servicios de comida, con un crecimiento de 2,6% y un aporte de 0,5 puntos porcentuales; y de las actividades artísticas, recreativas y otros servicios, incluidas las actividades de los hogares, que aumentaron 6,3% y aportaron 0,3 puntos porcentuales. Por su parte, en el segundo trimestre de 2026, el PIB creció 1,3% respecto al trimestre anterior, en su serie ajustada por efectos estacionales y de calendario. En esta comparación sobresalieron la construcción (6,4%), las actividades artísticas, recreativas y otros servicios (4,0%), y el conjunto de servicios de electricidad, gas, agua y saneamiento ambiental (2,8%).</w:t>
      </w:r>
    </w:p>
    <w:p w14:paraId="79A9DDAE" w14:textId="77777777" w:rsidR="00E97EFF" w:rsidRDefault="00E97EFF" w:rsidP="00E97EFF">
      <w:pPr>
        <w:jc w:val="both"/>
        <w:rPr>
          <w:rFonts w:ascii="Arial" w:hAnsi="Arial" w:cs="Arial"/>
          <w:sz w:val="22"/>
          <w:szCs w:val="22"/>
        </w:rPr>
      </w:pPr>
    </w:p>
    <w:p w14:paraId="680AFF5A" w14:textId="2720DC84" w:rsidR="008D4B4B" w:rsidRDefault="000E3E00" w:rsidP="00E97EFF">
      <w:pPr>
        <w:jc w:val="center"/>
        <w:rPr>
          <w:rFonts w:ascii="Arial" w:hAnsi="Arial" w:cs="Arial"/>
          <w:sz w:val="22"/>
          <w:szCs w:val="22"/>
        </w:rPr>
      </w:pPr>
      <w:r w:rsidRPr="000E3E00">
        <w:rPr>
          <w:rFonts w:ascii="Arial" w:hAnsi="Arial" w:cs="Arial"/>
          <w:noProof/>
          <w:sz w:val="22"/>
          <w:szCs w:val="22"/>
        </w:rPr>
        <w:lastRenderedPageBreak/>
        <w:drawing>
          <wp:inline distT="0" distB="0" distL="0" distR="0" wp14:anchorId="32B87F55" wp14:editId="3039DCFF">
            <wp:extent cx="5612130" cy="4099560"/>
            <wp:effectExtent l="0" t="0" r="7620" b="0"/>
            <wp:docPr id="3703454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345402" name=""/>
                    <pic:cNvPicPr/>
                  </pic:nvPicPr>
                  <pic:blipFill>
                    <a:blip r:embed="rId9"/>
                    <a:stretch>
                      <a:fillRect/>
                    </a:stretch>
                  </pic:blipFill>
                  <pic:spPr>
                    <a:xfrm>
                      <a:off x="0" y="0"/>
                      <a:ext cx="5612130" cy="4099560"/>
                    </a:xfrm>
                    <a:prstGeom prst="rect">
                      <a:avLst/>
                    </a:prstGeom>
                  </pic:spPr>
                </pic:pic>
              </a:graphicData>
            </a:graphic>
          </wp:inline>
        </w:drawing>
      </w:r>
    </w:p>
    <w:p w14:paraId="08F30AFF" w14:textId="1C912A32" w:rsidR="008D4B4B" w:rsidRDefault="00141BF2" w:rsidP="00141BF2">
      <w:pPr>
        <w:ind w:left="849"/>
        <w:jc w:val="center"/>
        <w:rPr>
          <w:noProof/>
        </w:rPr>
      </w:pPr>
      <w:r>
        <w:rPr>
          <w:rFonts w:ascii="Arial" w:hAnsi="Arial" w:cs="Arial"/>
          <w:sz w:val="16"/>
          <w:szCs w:val="16"/>
        </w:rPr>
        <w:t>Imagen I</w:t>
      </w:r>
      <w:r w:rsidR="00914296">
        <w:rPr>
          <w:rFonts w:ascii="Arial" w:hAnsi="Arial" w:cs="Arial"/>
          <w:sz w:val="16"/>
          <w:szCs w:val="16"/>
        </w:rPr>
        <w:t>I</w:t>
      </w:r>
      <w:r>
        <w:rPr>
          <w:rFonts w:ascii="Arial" w:hAnsi="Arial" w:cs="Arial"/>
          <w:sz w:val="16"/>
          <w:szCs w:val="16"/>
        </w:rPr>
        <w:t xml:space="preserve">: </w:t>
      </w:r>
      <w:r w:rsidRPr="00141BF2">
        <w:rPr>
          <w:rFonts w:ascii="Arial" w:hAnsi="Arial" w:cs="Arial"/>
          <w:sz w:val="16"/>
          <w:szCs w:val="16"/>
        </w:rPr>
        <w:t>Valor agregado por actividad económica</w:t>
      </w:r>
      <w:r w:rsidRPr="00141BF2">
        <w:rPr>
          <w:rFonts w:ascii="Arial" w:hAnsi="Arial" w:cs="Arial"/>
          <w:sz w:val="16"/>
          <w:szCs w:val="16"/>
        </w:rPr>
        <w:cr/>
      </w:r>
      <w:sdt>
        <w:sdtPr>
          <w:rPr>
            <w:rFonts w:ascii="Arial" w:hAnsi="Arial" w:cs="Arial"/>
            <w:sz w:val="16"/>
            <w:szCs w:val="16"/>
          </w:rPr>
          <w:id w:val="-1378620648"/>
          <w:citation/>
        </w:sdtPr>
        <w:sdtEndPr/>
        <w:sdtContent>
          <w:r>
            <w:rPr>
              <w:rFonts w:ascii="Arial" w:hAnsi="Arial" w:cs="Arial"/>
              <w:sz w:val="16"/>
              <w:szCs w:val="16"/>
            </w:rPr>
            <w:fldChar w:fldCharType="begin"/>
          </w:r>
          <w:r w:rsidR="00735F2B">
            <w:rPr>
              <w:rFonts w:ascii="Arial" w:hAnsi="Arial" w:cs="Arial"/>
              <w:sz w:val="16"/>
              <w:szCs w:val="16"/>
              <w:lang w:val="es-ES"/>
            </w:rPr>
            <w:instrText xml:space="preserve">CITATION Dir24 \l 3082 </w:instrText>
          </w:r>
          <w:r>
            <w:rPr>
              <w:rFonts w:ascii="Arial" w:hAnsi="Arial" w:cs="Arial"/>
              <w:sz w:val="16"/>
              <w:szCs w:val="16"/>
            </w:rPr>
            <w:fldChar w:fldCharType="separate"/>
          </w:r>
          <w:r w:rsidR="00735F2B" w:rsidRPr="00735F2B">
            <w:rPr>
              <w:rFonts w:ascii="Arial" w:hAnsi="Arial" w:cs="Arial"/>
              <w:noProof/>
              <w:sz w:val="16"/>
              <w:szCs w:val="16"/>
              <w:lang w:val="es-ES"/>
            </w:rPr>
            <w:t>(Nacionales, 2026)</w:t>
          </w:r>
          <w:r>
            <w:rPr>
              <w:rFonts w:ascii="Arial" w:hAnsi="Arial" w:cs="Arial"/>
              <w:sz w:val="16"/>
              <w:szCs w:val="16"/>
            </w:rPr>
            <w:fldChar w:fldCharType="end"/>
          </w:r>
        </w:sdtContent>
      </w:sdt>
    </w:p>
    <w:p w14:paraId="466C3530" w14:textId="77777777" w:rsidR="00E97EFF" w:rsidRDefault="00E97EFF" w:rsidP="00E97EFF">
      <w:pPr>
        <w:jc w:val="both"/>
        <w:rPr>
          <w:rFonts w:ascii="Arial" w:hAnsi="Arial" w:cs="Arial"/>
          <w:b/>
          <w:i/>
          <w:sz w:val="22"/>
          <w:szCs w:val="22"/>
        </w:rPr>
      </w:pPr>
    </w:p>
    <w:p w14:paraId="43287B41" w14:textId="45722116" w:rsidR="008D4B4B" w:rsidRPr="00DB3FEE" w:rsidRDefault="008D4B4B" w:rsidP="00E97EFF">
      <w:pPr>
        <w:jc w:val="both"/>
        <w:rPr>
          <w:rFonts w:ascii="Arial" w:hAnsi="Arial" w:cs="Arial"/>
          <w:b/>
          <w:i/>
          <w:sz w:val="22"/>
          <w:szCs w:val="22"/>
        </w:rPr>
      </w:pPr>
      <w:r w:rsidRPr="00DB3FEE">
        <w:rPr>
          <w:rFonts w:ascii="Arial" w:hAnsi="Arial" w:cs="Arial"/>
          <w:b/>
          <w:i/>
          <w:sz w:val="22"/>
          <w:szCs w:val="22"/>
        </w:rPr>
        <w:t>Inflación</w:t>
      </w:r>
    </w:p>
    <w:p w14:paraId="030D518C" w14:textId="77777777" w:rsidR="008D4B4B" w:rsidRPr="00DB3FEE" w:rsidRDefault="008D4B4B" w:rsidP="008D4B4B">
      <w:pPr>
        <w:ind w:left="849"/>
        <w:jc w:val="both"/>
        <w:rPr>
          <w:rFonts w:ascii="Arial" w:hAnsi="Arial" w:cs="Arial"/>
          <w:b/>
          <w:i/>
          <w:sz w:val="22"/>
          <w:szCs w:val="22"/>
        </w:rPr>
      </w:pPr>
    </w:p>
    <w:p w14:paraId="066E6743" w14:textId="3DBF8F66" w:rsidR="001155C4" w:rsidRDefault="001155C4" w:rsidP="00E97EFF">
      <w:pPr>
        <w:jc w:val="both"/>
        <w:rPr>
          <w:rFonts w:ascii="Arial" w:hAnsi="Arial" w:cs="Arial"/>
          <w:noProof/>
          <w:lang w:val="es-ES_tradnl"/>
        </w:rPr>
      </w:pPr>
      <w:r w:rsidRPr="001155C4">
        <w:t>En agosto de 2026, el Índice de Precios al Consumidor (IPC) presentó un incremento mensual del 0,39% frente a julio, lo que refleja un aumento general en los precios de los bienes y servicios que consumen los hogares. Siete divisiones superaron el promedio nacional, encabezadas por recreación y cultura (0,89%), información y comunicación (0,81%) y alimentos y bebidas no alcohólicas (0,71%). También se ubicaron por encima de este nivel los bienes y servicios diversos (0,52%), las bebidas alcohólicas y el tabaco (0,41%), los muebles y artículos para el hogar (0,40%) y la salud (0,40%). Por su parte, alojamiento y servicios públicos (0,38%), restaurantes y hoteles (0,33%), educación (0,02%) y transporte (0,01%) registraron incrementos inferiores al promedio. Prendas de vestir y calzado fue la única división que presentó una disminución, con una variación de -0,14%.</w:t>
      </w:r>
    </w:p>
    <w:p w14:paraId="5CC7500F" w14:textId="062E7875" w:rsidR="001155C4" w:rsidRDefault="001155C4" w:rsidP="00E97EFF">
      <w:pPr>
        <w:jc w:val="both"/>
        <w:rPr>
          <w:rFonts w:ascii="Arial" w:hAnsi="Arial" w:cs="Arial"/>
          <w:lang w:val="es-ES_tradnl"/>
        </w:rPr>
      </w:pPr>
      <w:r w:rsidRPr="001155C4">
        <w:rPr>
          <w:rFonts w:ascii="Arial" w:hAnsi="Arial" w:cs="Arial"/>
          <w:noProof/>
          <w:lang w:val="es-ES_tradnl"/>
        </w:rPr>
        <w:lastRenderedPageBreak/>
        <w:drawing>
          <wp:inline distT="0" distB="0" distL="0" distR="0" wp14:anchorId="3FCFE1D7" wp14:editId="31EFE212">
            <wp:extent cx="5612130" cy="3134360"/>
            <wp:effectExtent l="0" t="0" r="7620" b="8890"/>
            <wp:docPr id="15408867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886719" name=""/>
                    <pic:cNvPicPr/>
                  </pic:nvPicPr>
                  <pic:blipFill>
                    <a:blip r:embed="rId10"/>
                    <a:stretch>
                      <a:fillRect/>
                    </a:stretch>
                  </pic:blipFill>
                  <pic:spPr>
                    <a:xfrm>
                      <a:off x="0" y="0"/>
                      <a:ext cx="5612130" cy="3134360"/>
                    </a:xfrm>
                    <a:prstGeom prst="rect">
                      <a:avLst/>
                    </a:prstGeom>
                  </pic:spPr>
                </pic:pic>
              </a:graphicData>
            </a:graphic>
          </wp:inline>
        </w:drawing>
      </w:r>
    </w:p>
    <w:p w14:paraId="2C4C987F" w14:textId="324B179C" w:rsidR="009B34B8" w:rsidRDefault="009B34B8" w:rsidP="009B34B8">
      <w:pPr>
        <w:ind w:left="849"/>
        <w:jc w:val="center"/>
        <w:rPr>
          <w:noProof/>
        </w:rPr>
      </w:pPr>
      <w:r>
        <w:rPr>
          <w:rFonts w:ascii="Arial" w:hAnsi="Arial" w:cs="Arial"/>
          <w:sz w:val="16"/>
          <w:szCs w:val="16"/>
        </w:rPr>
        <w:t xml:space="preserve">Imagen III: Variación IPC </w:t>
      </w:r>
      <w:r w:rsidR="009E271A">
        <w:rPr>
          <w:rFonts w:ascii="Arial" w:hAnsi="Arial" w:cs="Arial"/>
          <w:sz w:val="16"/>
          <w:szCs w:val="16"/>
        </w:rPr>
        <w:t>marzo</w:t>
      </w:r>
      <w:r>
        <w:rPr>
          <w:rFonts w:ascii="Arial" w:hAnsi="Arial" w:cs="Arial"/>
          <w:sz w:val="16"/>
          <w:szCs w:val="16"/>
        </w:rPr>
        <w:t xml:space="preserve"> 202</w:t>
      </w:r>
      <w:r w:rsidR="009E271A">
        <w:rPr>
          <w:rFonts w:ascii="Arial" w:hAnsi="Arial" w:cs="Arial"/>
          <w:sz w:val="16"/>
          <w:szCs w:val="16"/>
        </w:rPr>
        <w:t>6</w:t>
      </w:r>
      <w:r>
        <w:rPr>
          <w:rFonts w:ascii="Arial" w:hAnsi="Arial" w:cs="Arial"/>
          <w:sz w:val="16"/>
          <w:szCs w:val="16"/>
        </w:rPr>
        <w:t xml:space="preserve"> </w:t>
      </w:r>
      <w:sdt>
        <w:sdtPr>
          <w:rPr>
            <w:rFonts w:ascii="Arial" w:hAnsi="Arial" w:cs="Arial"/>
            <w:sz w:val="16"/>
            <w:szCs w:val="16"/>
          </w:rPr>
          <w:id w:val="-134421697"/>
          <w:citation/>
        </w:sdtPr>
        <w:sdtEndPr/>
        <w:sdtContent>
          <w:r>
            <w:rPr>
              <w:rFonts w:ascii="Arial" w:hAnsi="Arial" w:cs="Arial"/>
              <w:sz w:val="16"/>
              <w:szCs w:val="16"/>
            </w:rPr>
            <w:fldChar w:fldCharType="begin"/>
          </w:r>
          <w:r w:rsidR="00735F2B">
            <w:rPr>
              <w:rFonts w:ascii="Arial" w:hAnsi="Arial" w:cs="Arial"/>
              <w:sz w:val="16"/>
              <w:szCs w:val="16"/>
              <w:lang w:val="es-ES"/>
            </w:rPr>
            <w:instrText xml:space="preserve">CITATION Dir24 \l 3082 </w:instrText>
          </w:r>
          <w:r>
            <w:rPr>
              <w:rFonts w:ascii="Arial" w:hAnsi="Arial" w:cs="Arial"/>
              <w:sz w:val="16"/>
              <w:szCs w:val="16"/>
            </w:rPr>
            <w:fldChar w:fldCharType="separate"/>
          </w:r>
          <w:r w:rsidR="00735F2B" w:rsidRPr="00735F2B">
            <w:rPr>
              <w:rFonts w:ascii="Arial" w:hAnsi="Arial" w:cs="Arial"/>
              <w:noProof/>
              <w:sz w:val="16"/>
              <w:szCs w:val="16"/>
              <w:lang w:val="es-ES"/>
            </w:rPr>
            <w:t>(Nacionales, 2026)</w:t>
          </w:r>
          <w:r>
            <w:rPr>
              <w:rFonts w:ascii="Arial" w:hAnsi="Arial" w:cs="Arial"/>
              <w:sz w:val="16"/>
              <w:szCs w:val="16"/>
            </w:rPr>
            <w:fldChar w:fldCharType="end"/>
          </w:r>
        </w:sdtContent>
      </w:sdt>
    </w:p>
    <w:p w14:paraId="22646308" w14:textId="6B5D792D" w:rsidR="009B34B8" w:rsidRDefault="009B34B8" w:rsidP="009B34B8">
      <w:pPr>
        <w:ind w:left="849"/>
        <w:jc w:val="center"/>
        <w:rPr>
          <w:noProof/>
        </w:rPr>
      </w:pPr>
    </w:p>
    <w:p w14:paraId="22BF2E8A" w14:textId="77777777" w:rsidR="009B34B8" w:rsidRDefault="009B34B8" w:rsidP="008D4B4B">
      <w:pPr>
        <w:ind w:left="849"/>
        <w:jc w:val="both"/>
        <w:rPr>
          <w:rFonts w:ascii="Arial" w:hAnsi="Arial" w:cs="Arial"/>
          <w:b/>
          <w:i/>
          <w:sz w:val="22"/>
          <w:szCs w:val="22"/>
        </w:rPr>
      </w:pPr>
    </w:p>
    <w:p w14:paraId="21670A53" w14:textId="77777777" w:rsidR="00554C96" w:rsidRDefault="00554C96" w:rsidP="008D4B4B">
      <w:pPr>
        <w:ind w:left="849"/>
        <w:jc w:val="both"/>
        <w:rPr>
          <w:rFonts w:ascii="Arial" w:hAnsi="Arial" w:cs="Arial"/>
          <w:b/>
          <w:i/>
          <w:sz w:val="22"/>
          <w:szCs w:val="22"/>
        </w:rPr>
      </w:pPr>
    </w:p>
    <w:p w14:paraId="737C03BB" w14:textId="77777777" w:rsidR="00554C96" w:rsidRDefault="00554C96" w:rsidP="008D4B4B">
      <w:pPr>
        <w:ind w:left="849"/>
        <w:jc w:val="both"/>
        <w:rPr>
          <w:rFonts w:ascii="Arial" w:hAnsi="Arial" w:cs="Arial"/>
          <w:b/>
          <w:i/>
          <w:sz w:val="22"/>
          <w:szCs w:val="22"/>
        </w:rPr>
      </w:pPr>
    </w:p>
    <w:p w14:paraId="145F4119" w14:textId="42E33D9B" w:rsidR="008D4B4B" w:rsidRPr="00DB3FEE" w:rsidRDefault="008D4B4B" w:rsidP="00E97EFF">
      <w:pPr>
        <w:jc w:val="both"/>
        <w:rPr>
          <w:rFonts w:ascii="Arial" w:hAnsi="Arial" w:cs="Arial"/>
          <w:i/>
          <w:sz w:val="22"/>
          <w:szCs w:val="22"/>
        </w:rPr>
      </w:pPr>
      <w:r w:rsidRPr="00DB3FEE">
        <w:rPr>
          <w:rFonts w:ascii="Arial" w:hAnsi="Arial" w:cs="Arial"/>
          <w:b/>
          <w:i/>
          <w:sz w:val="22"/>
          <w:szCs w:val="22"/>
        </w:rPr>
        <w:t>Salario Mínimo Mensual Legal (SMML</w:t>
      </w:r>
      <w:r w:rsidRPr="00DB3FEE">
        <w:rPr>
          <w:rFonts w:ascii="Arial" w:hAnsi="Arial" w:cs="Arial"/>
          <w:i/>
          <w:sz w:val="22"/>
          <w:szCs w:val="22"/>
        </w:rPr>
        <w:t>)</w:t>
      </w:r>
    </w:p>
    <w:p w14:paraId="255120CB" w14:textId="77777777" w:rsidR="008D4B4B" w:rsidRPr="00DB3FEE" w:rsidRDefault="008D4B4B" w:rsidP="008D4B4B">
      <w:pPr>
        <w:ind w:left="849"/>
        <w:jc w:val="both"/>
        <w:rPr>
          <w:rFonts w:ascii="Arial" w:hAnsi="Arial" w:cs="Arial"/>
          <w:i/>
          <w:sz w:val="22"/>
          <w:szCs w:val="22"/>
        </w:rPr>
      </w:pPr>
    </w:p>
    <w:p w14:paraId="3463D4E1" w14:textId="77777777" w:rsidR="008D4B4B" w:rsidRDefault="008D4B4B" w:rsidP="00E97EFF">
      <w:pPr>
        <w:jc w:val="both"/>
        <w:rPr>
          <w:rFonts w:ascii="Arial" w:hAnsi="Arial" w:cs="Arial"/>
          <w:sz w:val="22"/>
          <w:szCs w:val="22"/>
        </w:rPr>
      </w:pPr>
      <w:r>
        <w:rPr>
          <w:rFonts w:ascii="Arial" w:hAnsi="Arial" w:cs="Arial"/>
          <w:sz w:val="22"/>
          <w:szCs w:val="22"/>
        </w:rPr>
        <w:t>S</w:t>
      </w:r>
      <w:r w:rsidRPr="00391378">
        <w:rPr>
          <w:rFonts w:ascii="Arial" w:hAnsi="Arial" w:cs="Arial"/>
          <w:sz w:val="22"/>
          <w:szCs w:val="22"/>
        </w:rPr>
        <w:t xml:space="preserve">e entiende por sueldo y salario la retribución fija u ordinaria que el personal (permanente o contratado directamente por el establecimiento) percibe como pago por los servicios prestados durante el periodo al que se refiere la información, antes de deducir los descuentos por retención en la fuente, seguro social, sindicato, fondo de empleados y similares, etc. </w:t>
      </w:r>
    </w:p>
    <w:p w14:paraId="74EA7A00" w14:textId="77777777" w:rsidR="008D4B4B" w:rsidRDefault="008D4B4B" w:rsidP="008D4B4B">
      <w:pPr>
        <w:ind w:left="849"/>
        <w:jc w:val="both"/>
        <w:rPr>
          <w:rFonts w:ascii="Arial" w:hAnsi="Arial" w:cs="Arial"/>
          <w:sz w:val="22"/>
          <w:szCs w:val="22"/>
        </w:rPr>
      </w:pPr>
    </w:p>
    <w:p w14:paraId="62575007" w14:textId="77777777" w:rsidR="008D4B4B" w:rsidRDefault="008D4B4B" w:rsidP="00E97EFF">
      <w:pPr>
        <w:jc w:val="both"/>
        <w:rPr>
          <w:rFonts w:ascii="Arial" w:hAnsi="Arial" w:cs="Arial"/>
          <w:sz w:val="22"/>
          <w:szCs w:val="22"/>
        </w:rPr>
      </w:pPr>
      <w:r>
        <w:rPr>
          <w:rFonts w:ascii="Arial" w:hAnsi="Arial" w:cs="Arial"/>
          <w:sz w:val="22"/>
          <w:szCs w:val="22"/>
        </w:rPr>
        <w:t xml:space="preserve">En el caso de Colombia el salario mínimo ha presentado un comportamiento creciente y acentuado por un mayor crecimiento en los últimos años dado los diferentes fenómenos económicos de la última década como se muestra a continuación: </w:t>
      </w:r>
    </w:p>
    <w:p w14:paraId="4AA60A76" w14:textId="77777777" w:rsidR="008D4B4B" w:rsidRDefault="008D4B4B" w:rsidP="008D4B4B">
      <w:pPr>
        <w:ind w:left="849"/>
        <w:jc w:val="both"/>
        <w:rPr>
          <w:rFonts w:ascii="Arial" w:hAnsi="Arial" w:cs="Arial"/>
          <w:sz w:val="22"/>
          <w:szCs w:val="22"/>
        </w:rPr>
      </w:pPr>
    </w:p>
    <w:p w14:paraId="5EEC3C9D" w14:textId="5BC8C984" w:rsidR="008D4B4B" w:rsidRDefault="008D4B4B" w:rsidP="00E97EFF">
      <w:pPr>
        <w:jc w:val="both"/>
        <w:rPr>
          <w:rFonts w:ascii="Arial" w:hAnsi="Arial" w:cs="Arial"/>
          <w:sz w:val="22"/>
          <w:szCs w:val="22"/>
        </w:rPr>
      </w:pPr>
      <w:r>
        <w:rPr>
          <w:rFonts w:ascii="Arial" w:hAnsi="Arial" w:cs="Arial"/>
          <w:sz w:val="22"/>
          <w:szCs w:val="22"/>
        </w:rPr>
        <w:t>Por otra parte, e</w:t>
      </w:r>
      <w:r w:rsidRPr="00DB3FEE">
        <w:rPr>
          <w:rFonts w:ascii="Arial" w:hAnsi="Arial" w:cs="Arial"/>
          <w:sz w:val="22"/>
          <w:szCs w:val="22"/>
        </w:rPr>
        <w:t>l comportamiento del incremento del Salario Mínimo Mensual Legal en los últimos años ha sido:</w:t>
      </w:r>
    </w:p>
    <w:p w14:paraId="27DE3485" w14:textId="6ACD00E3" w:rsidR="008D4B4B" w:rsidRDefault="008D4B4B" w:rsidP="008D4B4B">
      <w:pPr>
        <w:ind w:left="1414"/>
        <w:jc w:val="both"/>
        <w:rPr>
          <w:rFonts w:ascii="Arial" w:hAnsi="Arial" w:cs="Arial"/>
          <w:sz w:val="22"/>
          <w:szCs w:val="22"/>
        </w:rPr>
      </w:pPr>
    </w:p>
    <w:p w14:paraId="55A7EDD0" w14:textId="77777777" w:rsidR="00D308A5" w:rsidRDefault="00D308A5" w:rsidP="008D4B4B">
      <w:pPr>
        <w:ind w:left="1414"/>
        <w:jc w:val="both"/>
        <w:rPr>
          <w:rFonts w:ascii="Arial" w:hAnsi="Arial" w:cs="Arial"/>
          <w:sz w:val="22"/>
          <w:szCs w:val="22"/>
        </w:rPr>
      </w:pPr>
    </w:p>
    <w:p w14:paraId="129191DC" w14:textId="77777777" w:rsidR="008D4B4B" w:rsidRDefault="008D4B4B" w:rsidP="008D4B4B">
      <w:pPr>
        <w:ind w:left="1414"/>
        <w:jc w:val="both"/>
        <w:rPr>
          <w:rFonts w:ascii="Arial" w:hAnsi="Arial" w:cs="Arial"/>
          <w:sz w:val="22"/>
          <w:szCs w:val="22"/>
        </w:rPr>
      </w:pPr>
    </w:p>
    <w:tbl>
      <w:tblPr>
        <w:tblW w:w="6420" w:type="dxa"/>
        <w:jc w:val="center"/>
        <w:tblCellMar>
          <w:left w:w="70" w:type="dxa"/>
          <w:right w:w="70" w:type="dxa"/>
        </w:tblCellMar>
        <w:tblLook w:val="04A0" w:firstRow="1" w:lastRow="0" w:firstColumn="1" w:lastColumn="0" w:noHBand="0" w:noVBand="1"/>
      </w:tblPr>
      <w:tblGrid>
        <w:gridCol w:w="1860"/>
        <w:gridCol w:w="1860"/>
        <w:gridCol w:w="2700"/>
      </w:tblGrid>
      <w:tr w:rsidR="00EB4920" w14:paraId="54005EB0" w14:textId="77777777" w:rsidTr="00350478">
        <w:trPr>
          <w:trHeight w:val="330"/>
          <w:tblHeader/>
          <w:jc w:val="center"/>
        </w:trPr>
        <w:tc>
          <w:tcPr>
            <w:tcW w:w="1860" w:type="dxa"/>
            <w:tcBorders>
              <w:top w:val="single" w:sz="8" w:space="0" w:color="auto"/>
              <w:left w:val="single" w:sz="8" w:space="0" w:color="auto"/>
              <w:bottom w:val="single" w:sz="8" w:space="0" w:color="auto"/>
              <w:right w:val="single" w:sz="4" w:space="0" w:color="auto"/>
            </w:tcBorders>
            <w:shd w:val="clear" w:color="000000" w:fill="C0E6F5"/>
            <w:vAlign w:val="center"/>
            <w:hideMark/>
          </w:tcPr>
          <w:p w14:paraId="61EF436C" w14:textId="77777777" w:rsidR="00EB4920" w:rsidRDefault="00EB4920">
            <w:pPr>
              <w:jc w:val="center"/>
              <w:rPr>
                <w:rFonts w:ascii="Arial" w:hAnsi="Arial" w:cs="Arial"/>
                <w:b/>
                <w:bCs/>
                <w:color w:val="37465A"/>
              </w:rPr>
            </w:pPr>
            <w:r>
              <w:rPr>
                <w:rFonts w:ascii="Arial" w:hAnsi="Arial" w:cs="Arial"/>
                <w:b/>
                <w:bCs/>
                <w:color w:val="37465A"/>
              </w:rPr>
              <w:t>Año</w:t>
            </w:r>
          </w:p>
        </w:tc>
        <w:tc>
          <w:tcPr>
            <w:tcW w:w="1860" w:type="dxa"/>
            <w:tcBorders>
              <w:top w:val="single" w:sz="8" w:space="0" w:color="auto"/>
              <w:left w:val="nil"/>
              <w:bottom w:val="single" w:sz="8" w:space="0" w:color="auto"/>
              <w:right w:val="single" w:sz="4" w:space="0" w:color="auto"/>
            </w:tcBorders>
            <w:shd w:val="clear" w:color="000000" w:fill="C0E6F5"/>
            <w:vAlign w:val="center"/>
            <w:hideMark/>
          </w:tcPr>
          <w:p w14:paraId="32FA69BE" w14:textId="77777777" w:rsidR="00EB4920" w:rsidRDefault="00EB4920">
            <w:pPr>
              <w:jc w:val="center"/>
              <w:rPr>
                <w:rFonts w:ascii="Arial" w:hAnsi="Arial" w:cs="Arial"/>
                <w:b/>
                <w:bCs/>
                <w:color w:val="37465A"/>
              </w:rPr>
            </w:pPr>
            <w:r>
              <w:rPr>
                <w:rFonts w:ascii="Arial" w:hAnsi="Arial" w:cs="Arial"/>
                <w:b/>
                <w:bCs/>
                <w:color w:val="37465A"/>
              </w:rPr>
              <w:t>Salario mínimo</w:t>
            </w:r>
          </w:p>
        </w:tc>
        <w:tc>
          <w:tcPr>
            <w:tcW w:w="2700" w:type="dxa"/>
            <w:tcBorders>
              <w:top w:val="single" w:sz="8" w:space="0" w:color="auto"/>
              <w:left w:val="nil"/>
              <w:bottom w:val="single" w:sz="8" w:space="0" w:color="auto"/>
              <w:right w:val="single" w:sz="8" w:space="0" w:color="auto"/>
            </w:tcBorders>
            <w:shd w:val="clear" w:color="000000" w:fill="C0E6F5"/>
            <w:vAlign w:val="center"/>
            <w:hideMark/>
          </w:tcPr>
          <w:p w14:paraId="4BB759E4" w14:textId="77777777" w:rsidR="00EB4920" w:rsidRDefault="00EB4920">
            <w:pPr>
              <w:jc w:val="center"/>
              <w:rPr>
                <w:rFonts w:ascii="Arial" w:hAnsi="Arial" w:cs="Arial"/>
                <w:b/>
                <w:bCs/>
                <w:color w:val="37465A"/>
              </w:rPr>
            </w:pPr>
            <w:r>
              <w:rPr>
                <w:rFonts w:ascii="Arial" w:hAnsi="Arial" w:cs="Arial"/>
                <w:b/>
                <w:bCs/>
                <w:color w:val="37465A"/>
              </w:rPr>
              <w:t>Auxilio de transporte</w:t>
            </w:r>
          </w:p>
        </w:tc>
      </w:tr>
      <w:tr w:rsidR="00554C96" w14:paraId="22F1DEEC"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FFFFF"/>
            <w:vAlign w:val="center"/>
          </w:tcPr>
          <w:p w14:paraId="687E8930" w14:textId="658ED9A0" w:rsidR="00554C96" w:rsidRDefault="00554C96">
            <w:pPr>
              <w:jc w:val="center"/>
              <w:rPr>
                <w:rFonts w:ascii="Arial" w:hAnsi="Arial" w:cs="Arial"/>
                <w:color w:val="37465A"/>
              </w:rPr>
            </w:pPr>
            <w:r>
              <w:rPr>
                <w:rFonts w:ascii="Arial" w:hAnsi="Arial" w:cs="Arial"/>
                <w:color w:val="37465A"/>
              </w:rPr>
              <w:t>2026</w:t>
            </w:r>
          </w:p>
        </w:tc>
        <w:tc>
          <w:tcPr>
            <w:tcW w:w="1860" w:type="dxa"/>
            <w:tcBorders>
              <w:top w:val="nil"/>
              <w:left w:val="nil"/>
              <w:bottom w:val="single" w:sz="4" w:space="0" w:color="auto"/>
              <w:right w:val="single" w:sz="4" w:space="0" w:color="auto"/>
            </w:tcBorders>
            <w:shd w:val="clear" w:color="000000" w:fill="FFFFFF"/>
            <w:vAlign w:val="center"/>
          </w:tcPr>
          <w:p w14:paraId="5961F464" w14:textId="64B96076" w:rsidR="00554C96" w:rsidRDefault="00554C96">
            <w:pPr>
              <w:jc w:val="center"/>
              <w:rPr>
                <w:rFonts w:ascii="Arial" w:hAnsi="Arial" w:cs="Arial"/>
                <w:color w:val="37465A"/>
              </w:rPr>
            </w:pPr>
            <w:r>
              <w:rPr>
                <w:rFonts w:ascii="Arial" w:hAnsi="Arial" w:cs="Arial"/>
                <w:color w:val="37465A"/>
              </w:rPr>
              <w:t>1.750.905</w:t>
            </w:r>
          </w:p>
        </w:tc>
        <w:tc>
          <w:tcPr>
            <w:tcW w:w="2700" w:type="dxa"/>
            <w:tcBorders>
              <w:top w:val="nil"/>
              <w:left w:val="nil"/>
              <w:bottom w:val="single" w:sz="4" w:space="0" w:color="auto"/>
              <w:right w:val="single" w:sz="8" w:space="0" w:color="auto"/>
            </w:tcBorders>
            <w:shd w:val="clear" w:color="000000" w:fill="FFFFFF"/>
            <w:vAlign w:val="center"/>
          </w:tcPr>
          <w:p w14:paraId="1DE98722" w14:textId="345CF74D" w:rsidR="00554C96" w:rsidRDefault="00554C96">
            <w:pPr>
              <w:jc w:val="center"/>
              <w:rPr>
                <w:rFonts w:ascii="Arial" w:hAnsi="Arial" w:cs="Arial"/>
                <w:color w:val="37465A"/>
              </w:rPr>
            </w:pPr>
            <w:r>
              <w:rPr>
                <w:rFonts w:ascii="Arial" w:hAnsi="Arial" w:cs="Arial"/>
                <w:color w:val="37465A"/>
              </w:rPr>
              <w:t>249.095</w:t>
            </w:r>
          </w:p>
        </w:tc>
      </w:tr>
      <w:tr w:rsidR="003C19E2" w14:paraId="4B286F60"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FFFFF"/>
            <w:vAlign w:val="center"/>
          </w:tcPr>
          <w:p w14:paraId="03FC5EAB" w14:textId="4A723202" w:rsidR="003C19E2" w:rsidRDefault="003C19E2">
            <w:pPr>
              <w:jc w:val="center"/>
              <w:rPr>
                <w:rFonts w:ascii="Arial" w:hAnsi="Arial" w:cs="Arial"/>
                <w:color w:val="37465A"/>
              </w:rPr>
            </w:pPr>
            <w:r>
              <w:rPr>
                <w:rFonts w:ascii="Arial" w:hAnsi="Arial" w:cs="Arial"/>
                <w:color w:val="37465A"/>
              </w:rPr>
              <w:t>2025</w:t>
            </w:r>
          </w:p>
        </w:tc>
        <w:tc>
          <w:tcPr>
            <w:tcW w:w="1860" w:type="dxa"/>
            <w:tcBorders>
              <w:top w:val="nil"/>
              <w:left w:val="nil"/>
              <w:bottom w:val="single" w:sz="4" w:space="0" w:color="auto"/>
              <w:right w:val="single" w:sz="4" w:space="0" w:color="auto"/>
            </w:tcBorders>
            <w:shd w:val="clear" w:color="000000" w:fill="FFFFFF"/>
            <w:vAlign w:val="center"/>
          </w:tcPr>
          <w:p w14:paraId="03C8769B" w14:textId="272773D3" w:rsidR="003C19E2" w:rsidRDefault="003C19E2">
            <w:pPr>
              <w:jc w:val="center"/>
              <w:rPr>
                <w:rFonts w:ascii="Arial" w:hAnsi="Arial" w:cs="Arial"/>
                <w:color w:val="37465A"/>
              </w:rPr>
            </w:pPr>
            <w:r>
              <w:rPr>
                <w:rFonts w:ascii="Arial" w:hAnsi="Arial" w:cs="Arial"/>
                <w:color w:val="37465A"/>
              </w:rPr>
              <w:t>1.423.500</w:t>
            </w:r>
          </w:p>
        </w:tc>
        <w:tc>
          <w:tcPr>
            <w:tcW w:w="2700" w:type="dxa"/>
            <w:tcBorders>
              <w:top w:val="nil"/>
              <w:left w:val="nil"/>
              <w:bottom w:val="single" w:sz="4" w:space="0" w:color="auto"/>
              <w:right w:val="single" w:sz="8" w:space="0" w:color="auto"/>
            </w:tcBorders>
            <w:shd w:val="clear" w:color="000000" w:fill="FFFFFF"/>
            <w:vAlign w:val="center"/>
          </w:tcPr>
          <w:p w14:paraId="3C7AB96D" w14:textId="3AFC805E" w:rsidR="003C19E2" w:rsidRDefault="003C19E2">
            <w:pPr>
              <w:jc w:val="center"/>
              <w:rPr>
                <w:rFonts w:ascii="Arial" w:hAnsi="Arial" w:cs="Arial"/>
                <w:color w:val="37465A"/>
              </w:rPr>
            </w:pPr>
            <w:r>
              <w:rPr>
                <w:rFonts w:ascii="Arial" w:hAnsi="Arial" w:cs="Arial"/>
                <w:color w:val="37465A"/>
              </w:rPr>
              <w:t>200.000</w:t>
            </w:r>
          </w:p>
        </w:tc>
      </w:tr>
      <w:tr w:rsidR="00EB4920" w14:paraId="27A9AE07"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FFFFF"/>
            <w:vAlign w:val="center"/>
            <w:hideMark/>
          </w:tcPr>
          <w:p w14:paraId="2D3D5E21" w14:textId="77777777" w:rsidR="00EB4920" w:rsidRDefault="00EB4920">
            <w:pPr>
              <w:jc w:val="center"/>
              <w:rPr>
                <w:rFonts w:ascii="Arial" w:hAnsi="Arial" w:cs="Arial"/>
                <w:color w:val="37465A"/>
              </w:rPr>
            </w:pPr>
            <w:r>
              <w:rPr>
                <w:rFonts w:ascii="Arial" w:hAnsi="Arial" w:cs="Arial"/>
                <w:color w:val="37465A"/>
              </w:rPr>
              <w:t>2024</w:t>
            </w:r>
          </w:p>
        </w:tc>
        <w:tc>
          <w:tcPr>
            <w:tcW w:w="1860" w:type="dxa"/>
            <w:tcBorders>
              <w:top w:val="nil"/>
              <w:left w:val="nil"/>
              <w:bottom w:val="single" w:sz="4" w:space="0" w:color="auto"/>
              <w:right w:val="single" w:sz="4" w:space="0" w:color="auto"/>
            </w:tcBorders>
            <w:shd w:val="clear" w:color="000000" w:fill="FFFFFF"/>
            <w:vAlign w:val="center"/>
            <w:hideMark/>
          </w:tcPr>
          <w:p w14:paraId="2650E9D0" w14:textId="77777777" w:rsidR="00EB4920" w:rsidRDefault="00EB4920">
            <w:pPr>
              <w:jc w:val="center"/>
              <w:rPr>
                <w:rFonts w:ascii="Arial" w:hAnsi="Arial" w:cs="Arial"/>
                <w:color w:val="37465A"/>
              </w:rPr>
            </w:pPr>
            <w:r>
              <w:rPr>
                <w:rFonts w:ascii="Arial" w:hAnsi="Arial" w:cs="Arial"/>
                <w:color w:val="37465A"/>
              </w:rPr>
              <w:t>1.300.000</w:t>
            </w:r>
          </w:p>
        </w:tc>
        <w:tc>
          <w:tcPr>
            <w:tcW w:w="2700" w:type="dxa"/>
            <w:tcBorders>
              <w:top w:val="nil"/>
              <w:left w:val="nil"/>
              <w:bottom w:val="single" w:sz="4" w:space="0" w:color="auto"/>
              <w:right w:val="single" w:sz="8" w:space="0" w:color="auto"/>
            </w:tcBorders>
            <w:shd w:val="clear" w:color="000000" w:fill="FFFFFF"/>
            <w:vAlign w:val="center"/>
            <w:hideMark/>
          </w:tcPr>
          <w:p w14:paraId="09269187" w14:textId="77777777" w:rsidR="00EB4920" w:rsidRDefault="00EB4920">
            <w:pPr>
              <w:jc w:val="center"/>
              <w:rPr>
                <w:rFonts w:ascii="Arial" w:hAnsi="Arial" w:cs="Arial"/>
                <w:color w:val="37465A"/>
              </w:rPr>
            </w:pPr>
            <w:r>
              <w:rPr>
                <w:rFonts w:ascii="Arial" w:hAnsi="Arial" w:cs="Arial"/>
                <w:color w:val="37465A"/>
              </w:rPr>
              <w:t>162.000</w:t>
            </w:r>
          </w:p>
        </w:tc>
      </w:tr>
      <w:tr w:rsidR="00EB4920" w14:paraId="4FAE956C"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6F6F6"/>
            <w:vAlign w:val="center"/>
            <w:hideMark/>
          </w:tcPr>
          <w:p w14:paraId="33860F0C" w14:textId="77777777" w:rsidR="00EB4920" w:rsidRDefault="00EB4920">
            <w:pPr>
              <w:jc w:val="center"/>
              <w:rPr>
                <w:rFonts w:ascii="Arial" w:hAnsi="Arial" w:cs="Arial"/>
                <w:color w:val="37465A"/>
              </w:rPr>
            </w:pPr>
            <w:r>
              <w:rPr>
                <w:rFonts w:ascii="Arial" w:hAnsi="Arial" w:cs="Arial"/>
                <w:color w:val="37465A"/>
              </w:rPr>
              <w:t>2023</w:t>
            </w:r>
          </w:p>
        </w:tc>
        <w:tc>
          <w:tcPr>
            <w:tcW w:w="1860" w:type="dxa"/>
            <w:tcBorders>
              <w:top w:val="nil"/>
              <w:left w:val="nil"/>
              <w:bottom w:val="single" w:sz="4" w:space="0" w:color="auto"/>
              <w:right w:val="single" w:sz="4" w:space="0" w:color="auto"/>
            </w:tcBorders>
            <w:shd w:val="clear" w:color="000000" w:fill="F6F6F6"/>
            <w:vAlign w:val="center"/>
            <w:hideMark/>
          </w:tcPr>
          <w:p w14:paraId="38FC044B" w14:textId="77777777" w:rsidR="00EB4920" w:rsidRDefault="00EB4920">
            <w:pPr>
              <w:jc w:val="center"/>
              <w:rPr>
                <w:rFonts w:ascii="Arial" w:hAnsi="Arial" w:cs="Arial"/>
                <w:color w:val="37465A"/>
              </w:rPr>
            </w:pPr>
            <w:r>
              <w:rPr>
                <w:rFonts w:ascii="Arial" w:hAnsi="Arial" w:cs="Arial"/>
                <w:color w:val="37465A"/>
              </w:rPr>
              <w:t>1.160.000</w:t>
            </w:r>
          </w:p>
        </w:tc>
        <w:tc>
          <w:tcPr>
            <w:tcW w:w="2700" w:type="dxa"/>
            <w:tcBorders>
              <w:top w:val="nil"/>
              <w:left w:val="nil"/>
              <w:bottom w:val="single" w:sz="4" w:space="0" w:color="auto"/>
              <w:right w:val="single" w:sz="8" w:space="0" w:color="auto"/>
            </w:tcBorders>
            <w:shd w:val="clear" w:color="000000" w:fill="F6F6F6"/>
            <w:vAlign w:val="center"/>
            <w:hideMark/>
          </w:tcPr>
          <w:p w14:paraId="373D8F48" w14:textId="77777777" w:rsidR="00EB4920" w:rsidRDefault="00EB4920">
            <w:pPr>
              <w:jc w:val="center"/>
              <w:rPr>
                <w:rFonts w:ascii="Arial" w:hAnsi="Arial" w:cs="Arial"/>
                <w:color w:val="37465A"/>
              </w:rPr>
            </w:pPr>
            <w:r>
              <w:rPr>
                <w:rFonts w:ascii="Arial" w:hAnsi="Arial" w:cs="Arial"/>
                <w:color w:val="37465A"/>
              </w:rPr>
              <w:t>140.606</w:t>
            </w:r>
          </w:p>
        </w:tc>
      </w:tr>
      <w:tr w:rsidR="00EB4920" w14:paraId="28CC8322"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FFFFF"/>
            <w:vAlign w:val="center"/>
            <w:hideMark/>
          </w:tcPr>
          <w:p w14:paraId="77A72905" w14:textId="77777777" w:rsidR="00EB4920" w:rsidRDefault="00EB4920">
            <w:pPr>
              <w:jc w:val="center"/>
              <w:rPr>
                <w:rFonts w:ascii="Arial" w:hAnsi="Arial" w:cs="Arial"/>
                <w:color w:val="37465A"/>
              </w:rPr>
            </w:pPr>
            <w:r>
              <w:rPr>
                <w:rFonts w:ascii="Arial" w:hAnsi="Arial" w:cs="Arial"/>
                <w:color w:val="37465A"/>
              </w:rPr>
              <w:t>2022</w:t>
            </w:r>
          </w:p>
        </w:tc>
        <w:tc>
          <w:tcPr>
            <w:tcW w:w="1860" w:type="dxa"/>
            <w:tcBorders>
              <w:top w:val="nil"/>
              <w:left w:val="nil"/>
              <w:bottom w:val="single" w:sz="4" w:space="0" w:color="auto"/>
              <w:right w:val="single" w:sz="4" w:space="0" w:color="auto"/>
            </w:tcBorders>
            <w:shd w:val="clear" w:color="000000" w:fill="FFFFFF"/>
            <w:vAlign w:val="center"/>
            <w:hideMark/>
          </w:tcPr>
          <w:p w14:paraId="62DDAE62" w14:textId="77777777" w:rsidR="00EB4920" w:rsidRDefault="00EB4920">
            <w:pPr>
              <w:jc w:val="center"/>
              <w:rPr>
                <w:rFonts w:ascii="Arial" w:hAnsi="Arial" w:cs="Arial"/>
                <w:color w:val="37465A"/>
              </w:rPr>
            </w:pPr>
            <w:r>
              <w:rPr>
                <w:rFonts w:ascii="Arial" w:hAnsi="Arial" w:cs="Arial"/>
                <w:color w:val="37465A"/>
              </w:rPr>
              <w:t>1.000.000</w:t>
            </w:r>
          </w:p>
        </w:tc>
        <w:tc>
          <w:tcPr>
            <w:tcW w:w="2700" w:type="dxa"/>
            <w:tcBorders>
              <w:top w:val="nil"/>
              <w:left w:val="nil"/>
              <w:bottom w:val="single" w:sz="4" w:space="0" w:color="auto"/>
              <w:right w:val="single" w:sz="8" w:space="0" w:color="auto"/>
            </w:tcBorders>
            <w:shd w:val="clear" w:color="000000" w:fill="FFFFFF"/>
            <w:vAlign w:val="center"/>
            <w:hideMark/>
          </w:tcPr>
          <w:p w14:paraId="6D77D252" w14:textId="77777777" w:rsidR="00EB4920" w:rsidRDefault="00EB4920">
            <w:pPr>
              <w:jc w:val="center"/>
              <w:rPr>
                <w:rFonts w:ascii="Arial" w:hAnsi="Arial" w:cs="Arial"/>
                <w:color w:val="37465A"/>
              </w:rPr>
            </w:pPr>
            <w:r>
              <w:rPr>
                <w:rFonts w:ascii="Arial" w:hAnsi="Arial" w:cs="Arial"/>
                <w:color w:val="37465A"/>
              </w:rPr>
              <w:t>117.172</w:t>
            </w:r>
          </w:p>
        </w:tc>
      </w:tr>
      <w:tr w:rsidR="00EB4920" w14:paraId="40DFA972"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6F6F6"/>
            <w:vAlign w:val="center"/>
            <w:hideMark/>
          </w:tcPr>
          <w:p w14:paraId="48CF8631" w14:textId="77777777" w:rsidR="00EB4920" w:rsidRDefault="00EB4920">
            <w:pPr>
              <w:jc w:val="center"/>
              <w:rPr>
                <w:rFonts w:ascii="Arial" w:hAnsi="Arial" w:cs="Arial"/>
                <w:color w:val="37465A"/>
              </w:rPr>
            </w:pPr>
            <w:r>
              <w:rPr>
                <w:rFonts w:ascii="Arial" w:hAnsi="Arial" w:cs="Arial"/>
                <w:color w:val="37465A"/>
              </w:rPr>
              <w:lastRenderedPageBreak/>
              <w:t>2021</w:t>
            </w:r>
          </w:p>
        </w:tc>
        <w:tc>
          <w:tcPr>
            <w:tcW w:w="1860" w:type="dxa"/>
            <w:tcBorders>
              <w:top w:val="nil"/>
              <w:left w:val="nil"/>
              <w:bottom w:val="single" w:sz="4" w:space="0" w:color="auto"/>
              <w:right w:val="single" w:sz="4" w:space="0" w:color="auto"/>
            </w:tcBorders>
            <w:shd w:val="clear" w:color="000000" w:fill="F6F6F6"/>
            <w:vAlign w:val="center"/>
            <w:hideMark/>
          </w:tcPr>
          <w:p w14:paraId="5C5BF3A5" w14:textId="77777777" w:rsidR="00EB4920" w:rsidRDefault="00EB4920">
            <w:pPr>
              <w:jc w:val="center"/>
              <w:rPr>
                <w:rFonts w:ascii="Arial" w:hAnsi="Arial" w:cs="Arial"/>
                <w:color w:val="37465A"/>
              </w:rPr>
            </w:pPr>
            <w:r>
              <w:rPr>
                <w:rFonts w:ascii="Arial" w:hAnsi="Arial" w:cs="Arial"/>
                <w:color w:val="37465A"/>
              </w:rPr>
              <w:t>908.526</w:t>
            </w:r>
          </w:p>
        </w:tc>
        <w:tc>
          <w:tcPr>
            <w:tcW w:w="2700" w:type="dxa"/>
            <w:tcBorders>
              <w:top w:val="nil"/>
              <w:left w:val="nil"/>
              <w:bottom w:val="single" w:sz="4" w:space="0" w:color="auto"/>
              <w:right w:val="single" w:sz="8" w:space="0" w:color="auto"/>
            </w:tcBorders>
            <w:shd w:val="clear" w:color="000000" w:fill="F6F6F6"/>
            <w:vAlign w:val="center"/>
            <w:hideMark/>
          </w:tcPr>
          <w:p w14:paraId="4E9EE5B8" w14:textId="77777777" w:rsidR="00EB4920" w:rsidRDefault="00EB4920">
            <w:pPr>
              <w:jc w:val="center"/>
              <w:rPr>
                <w:rFonts w:ascii="Arial" w:hAnsi="Arial" w:cs="Arial"/>
                <w:color w:val="37465A"/>
              </w:rPr>
            </w:pPr>
            <w:r>
              <w:rPr>
                <w:rFonts w:ascii="Arial" w:hAnsi="Arial" w:cs="Arial"/>
                <w:color w:val="37465A"/>
              </w:rPr>
              <w:t>106.454</w:t>
            </w:r>
          </w:p>
        </w:tc>
      </w:tr>
      <w:tr w:rsidR="00EB4920" w14:paraId="15598881"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FFFFF"/>
            <w:vAlign w:val="center"/>
            <w:hideMark/>
          </w:tcPr>
          <w:p w14:paraId="5F745FF1" w14:textId="77777777" w:rsidR="00EB4920" w:rsidRDefault="00EB4920">
            <w:pPr>
              <w:jc w:val="center"/>
              <w:rPr>
                <w:rFonts w:ascii="Arial" w:hAnsi="Arial" w:cs="Arial"/>
                <w:color w:val="37465A"/>
              </w:rPr>
            </w:pPr>
            <w:r>
              <w:rPr>
                <w:rFonts w:ascii="Arial" w:hAnsi="Arial" w:cs="Arial"/>
                <w:color w:val="37465A"/>
              </w:rPr>
              <w:t>2020</w:t>
            </w:r>
          </w:p>
        </w:tc>
        <w:tc>
          <w:tcPr>
            <w:tcW w:w="1860" w:type="dxa"/>
            <w:tcBorders>
              <w:top w:val="nil"/>
              <w:left w:val="nil"/>
              <w:bottom w:val="single" w:sz="4" w:space="0" w:color="auto"/>
              <w:right w:val="single" w:sz="4" w:space="0" w:color="auto"/>
            </w:tcBorders>
            <w:shd w:val="clear" w:color="000000" w:fill="FFFFFF"/>
            <w:vAlign w:val="center"/>
            <w:hideMark/>
          </w:tcPr>
          <w:p w14:paraId="0E917F1D" w14:textId="77777777" w:rsidR="00EB4920" w:rsidRDefault="00EB4920">
            <w:pPr>
              <w:jc w:val="center"/>
              <w:rPr>
                <w:rFonts w:ascii="Arial" w:hAnsi="Arial" w:cs="Arial"/>
                <w:color w:val="37465A"/>
              </w:rPr>
            </w:pPr>
            <w:r>
              <w:rPr>
                <w:rFonts w:ascii="Arial" w:hAnsi="Arial" w:cs="Arial"/>
                <w:color w:val="37465A"/>
              </w:rPr>
              <w:t>877.803</w:t>
            </w:r>
          </w:p>
        </w:tc>
        <w:tc>
          <w:tcPr>
            <w:tcW w:w="2700" w:type="dxa"/>
            <w:tcBorders>
              <w:top w:val="nil"/>
              <w:left w:val="nil"/>
              <w:bottom w:val="single" w:sz="4" w:space="0" w:color="auto"/>
              <w:right w:val="single" w:sz="8" w:space="0" w:color="auto"/>
            </w:tcBorders>
            <w:shd w:val="clear" w:color="000000" w:fill="FFFFFF"/>
            <w:vAlign w:val="center"/>
            <w:hideMark/>
          </w:tcPr>
          <w:p w14:paraId="7EC637D9" w14:textId="77777777" w:rsidR="00EB4920" w:rsidRDefault="00EB4920">
            <w:pPr>
              <w:jc w:val="center"/>
              <w:rPr>
                <w:rFonts w:ascii="Arial" w:hAnsi="Arial" w:cs="Arial"/>
                <w:color w:val="37465A"/>
              </w:rPr>
            </w:pPr>
            <w:r>
              <w:rPr>
                <w:rFonts w:ascii="Arial" w:hAnsi="Arial" w:cs="Arial"/>
                <w:color w:val="37465A"/>
              </w:rPr>
              <w:t>102.854</w:t>
            </w:r>
          </w:p>
        </w:tc>
      </w:tr>
      <w:tr w:rsidR="00EB4920" w14:paraId="5B8885BE"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6F6F6"/>
            <w:vAlign w:val="center"/>
            <w:hideMark/>
          </w:tcPr>
          <w:p w14:paraId="26D67C54" w14:textId="77777777" w:rsidR="00EB4920" w:rsidRDefault="00EB4920">
            <w:pPr>
              <w:jc w:val="center"/>
              <w:rPr>
                <w:rFonts w:ascii="Arial" w:hAnsi="Arial" w:cs="Arial"/>
                <w:color w:val="37465A"/>
              </w:rPr>
            </w:pPr>
            <w:r>
              <w:rPr>
                <w:rFonts w:ascii="Arial" w:hAnsi="Arial" w:cs="Arial"/>
                <w:color w:val="37465A"/>
              </w:rPr>
              <w:t>2019</w:t>
            </w:r>
          </w:p>
        </w:tc>
        <w:tc>
          <w:tcPr>
            <w:tcW w:w="1860" w:type="dxa"/>
            <w:tcBorders>
              <w:top w:val="nil"/>
              <w:left w:val="nil"/>
              <w:bottom w:val="single" w:sz="4" w:space="0" w:color="auto"/>
              <w:right w:val="single" w:sz="4" w:space="0" w:color="auto"/>
            </w:tcBorders>
            <w:shd w:val="clear" w:color="000000" w:fill="F6F6F6"/>
            <w:vAlign w:val="center"/>
            <w:hideMark/>
          </w:tcPr>
          <w:p w14:paraId="0D6C7697" w14:textId="77777777" w:rsidR="00EB4920" w:rsidRDefault="00EB4920">
            <w:pPr>
              <w:jc w:val="center"/>
              <w:rPr>
                <w:rFonts w:ascii="Arial" w:hAnsi="Arial" w:cs="Arial"/>
                <w:color w:val="37465A"/>
              </w:rPr>
            </w:pPr>
            <w:r>
              <w:rPr>
                <w:rFonts w:ascii="Arial" w:hAnsi="Arial" w:cs="Arial"/>
                <w:color w:val="37465A"/>
              </w:rPr>
              <w:t>828.116</w:t>
            </w:r>
          </w:p>
        </w:tc>
        <w:tc>
          <w:tcPr>
            <w:tcW w:w="2700" w:type="dxa"/>
            <w:tcBorders>
              <w:top w:val="nil"/>
              <w:left w:val="nil"/>
              <w:bottom w:val="single" w:sz="4" w:space="0" w:color="auto"/>
              <w:right w:val="single" w:sz="8" w:space="0" w:color="auto"/>
            </w:tcBorders>
            <w:shd w:val="clear" w:color="000000" w:fill="F6F6F6"/>
            <w:vAlign w:val="center"/>
            <w:hideMark/>
          </w:tcPr>
          <w:p w14:paraId="150E2AB1" w14:textId="77777777" w:rsidR="00EB4920" w:rsidRDefault="00EB4920">
            <w:pPr>
              <w:jc w:val="center"/>
              <w:rPr>
                <w:rFonts w:ascii="Arial" w:hAnsi="Arial" w:cs="Arial"/>
                <w:color w:val="37465A"/>
              </w:rPr>
            </w:pPr>
            <w:r>
              <w:rPr>
                <w:rFonts w:ascii="Arial" w:hAnsi="Arial" w:cs="Arial"/>
                <w:color w:val="37465A"/>
              </w:rPr>
              <w:t>97.032</w:t>
            </w:r>
          </w:p>
        </w:tc>
      </w:tr>
      <w:tr w:rsidR="00EB4920" w14:paraId="3A7E5151"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FFFFF"/>
            <w:vAlign w:val="center"/>
            <w:hideMark/>
          </w:tcPr>
          <w:p w14:paraId="1F7FA1C4" w14:textId="77777777" w:rsidR="00EB4920" w:rsidRDefault="00EB4920">
            <w:pPr>
              <w:jc w:val="center"/>
              <w:rPr>
                <w:rFonts w:ascii="Arial" w:hAnsi="Arial" w:cs="Arial"/>
                <w:color w:val="37465A"/>
              </w:rPr>
            </w:pPr>
            <w:r>
              <w:rPr>
                <w:rFonts w:ascii="Arial" w:hAnsi="Arial" w:cs="Arial"/>
                <w:color w:val="37465A"/>
              </w:rPr>
              <w:t>2018</w:t>
            </w:r>
          </w:p>
        </w:tc>
        <w:tc>
          <w:tcPr>
            <w:tcW w:w="1860" w:type="dxa"/>
            <w:tcBorders>
              <w:top w:val="nil"/>
              <w:left w:val="nil"/>
              <w:bottom w:val="single" w:sz="4" w:space="0" w:color="auto"/>
              <w:right w:val="single" w:sz="4" w:space="0" w:color="auto"/>
            </w:tcBorders>
            <w:shd w:val="clear" w:color="000000" w:fill="FFFFFF"/>
            <w:vAlign w:val="center"/>
            <w:hideMark/>
          </w:tcPr>
          <w:p w14:paraId="7E6DAA93" w14:textId="77777777" w:rsidR="00EB4920" w:rsidRDefault="00EB4920">
            <w:pPr>
              <w:jc w:val="center"/>
              <w:rPr>
                <w:rFonts w:ascii="Arial" w:hAnsi="Arial" w:cs="Arial"/>
                <w:color w:val="37465A"/>
              </w:rPr>
            </w:pPr>
            <w:r>
              <w:rPr>
                <w:rFonts w:ascii="Arial" w:hAnsi="Arial" w:cs="Arial"/>
                <w:color w:val="37465A"/>
              </w:rPr>
              <w:t>781.242</w:t>
            </w:r>
          </w:p>
        </w:tc>
        <w:tc>
          <w:tcPr>
            <w:tcW w:w="2700" w:type="dxa"/>
            <w:tcBorders>
              <w:top w:val="nil"/>
              <w:left w:val="nil"/>
              <w:bottom w:val="single" w:sz="4" w:space="0" w:color="auto"/>
              <w:right w:val="single" w:sz="8" w:space="0" w:color="auto"/>
            </w:tcBorders>
            <w:shd w:val="clear" w:color="000000" w:fill="FFFFFF"/>
            <w:vAlign w:val="center"/>
            <w:hideMark/>
          </w:tcPr>
          <w:p w14:paraId="5035C974" w14:textId="77777777" w:rsidR="00EB4920" w:rsidRDefault="00EB4920">
            <w:pPr>
              <w:jc w:val="center"/>
              <w:rPr>
                <w:rFonts w:ascii="Arial" w:hAnsi="Arial" w:cs="Arial"/>
                <w:color w:val="37465A"/>
              </w:rPr>
            </w:pPr>
            <w:r>
              <w:rPr>
                <w:rFonts w:ascii="Arial" w:hAnsi="Arial" w:cs="Arial"/>
                <w:color w:val="37465A"/>
              </w:rPr>
              <w:t>88.211</w:t>
            </w:r>
          </w:p>
        </w:tc>
      </w:tr>
      <w:tr w:rsidR="00EB4920" w14:paraId="7763BF0E"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6F6F6"/>
            <w:vAlign w:val="center"/>
            <w:hideMark/>
          </w:tcPr>
          <w:p w14:paraId="1B0252AA" w14:textId="77777777" w:rsidR="00EB4920" w:rsidRDefault="00EB4920">
            <w:pPr>
              <w:jc w:val="center"/>
              <w:rPr>
                <w:rFonts w:ascii="Arial" w:hAnsi="Arial" w:cs="Arial"/>
                <w:color w:val="37465A"/>
              </w:rPr>
            </w:pPr>
            <w:r>
              <w:rPr>
                <w:rFonts w:ascii="Arial" w:hAnsi="Arial" w:cs="Arial"/>
                <w:color w:val="37465A"/>
              </w:rPr>
              <w:t>2017</w:t>
            </w:r>
          </w:p>
        </w:tc>
        <w:tc>
          <w:tcPr>
            <w:tcW w:w="1860" w:type="dxa"/>
            <w:tcBorders>
              <w:top w:val="nil"/>
              <w:left w:val="nil"/>
              <w:bottom w:val="single" w:sz="4" w:space="0" w:color="auto"/>
              <w:right w:val="single" w:sz="4" w:space="0" w:color="auto"/>
            </w:tcBorders>
            <w:shd w:val="clear" w:color="000000" w:fill="F6F6F6"/>
            <w:vAlign w:val="center"/>
            <w:hideMark/>
          </w:tcPr>
          <w:p w14:paraId="432A0D1D" w14:textId="77777777" w:rsidR="00EB4920" w:rsidRDefault="00EB4920">
            <w:pPr>
              <w:jc w:val="center"/>
              <w:rPr>
                <w:rFonts w:ascii="Arial" w:hAnsi="Arial" w:cs="Arial"/>
                <w:color w:val="37465A"/>
              </w:rPr>
            </w:pPr>
            <w:r>
              <w:rPr>
                <w:rFonts w:ascii="Arial" w:hAnsi="Arial" w:cs="Arial"/>
                <w:color w:val="37465A"/>
              </w:rPr>
              <w:t>737.717</w:t>
            </w:r>
          </w:p>
        </w:tc>
        <w:tc>
          <w:tcPr>
            <w:tcW w:w="2700" w:type="dxa"/>
            <w:tcBorders>
              <w:top w:val="nil"/>
              <w:left w:val="nil"/>
              <w:bottom w:val="single" w:sz="4" w:space="0" w:color="auto"/>
              <w:right w:val="single" w:sz="8" w:space="0" w:color="auto"/>
            </w:tcBorders>
            <w:shd w:val="clear" w:color="000000" w:fill="F6F6F6"/>
            <w:vAlign w:val="center"/>
            <w:hideMark/>
          </w:tcPr>
          <w:p w14:paraId="3F45E4B5" w14:textId="77777777" w:rsidR="00EB4920" w:rsidRDefault="00EB4920">
            <w:pPr>
              <w:jc w:val="center"/>
              <w:rPr>
                <w:rFonts w:ascii="Arial" w:hAnsi="Arial" w:cs="Arial"/>
                <w:color w:val="37465A"/>
              </w:rPr>
            </w:pPr>
            <w:r>
              <w:rPr>
                <w:rFonts w:ascii="Arial" w:hAnsi="Arial" w:cs="Arial"/>
                <w:color w:val="37465A"/>
              </w:rPr>
              <w:t>83.140</w:t>
            </w:r>
          </w:p>
        </w:tc>
      </w:tr>
      <w:tr w:rsidR="00EB4920" w14:paraId="79A41A34"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FFFFF"/>
            <w:vAlign w:val="center"/>
            <w:hideMark/>
          </w:tcPr>
          <w:p w14:paraId="48A56AFB" w14:textId="77777777" w:rsidR="00EB4920" w:rsidRDefault="00EB4920">
            <w:pPr>
              <w:jc w:val="center"/>
              <w:rPr>
                <w:rFonts w:ascii="Arial" w:hAnsi="Arial" w:cs="Arial"/>
                <w:color w:val="37465A"/>
              </w:rPr>
            </w:pPr>
            <w:r>
              <w:rPr>
                <w:rFonts w:ascii="Arial" w:hAnsi="Arial" w:cs="Arial"/>
                <w:color w:val="37465A"/>
              </w:rPr>
              <w:t>2016</w:t>
            </w:r>
          </w:p>
        </w:tc>
        <w:tc>
          <w:tcPr>
            <w:tcW w:w="1860" w:type="dxa"/>
            <w:tcBorders>
              <w:top w:val="nil"/>
              <w:left w:val="nil"/>
              <w:bottom w:val="single" w:sz="4" w:space="0" w:color="auto"/>
              <w:right w:val="single" w:sz="4" w:space="0" w:color="auto"/>
            </w:tcBorders>
            <w:shd w:val="clear" w:color="000000" w:fill="FFFFFF"/>
            <w:vAlign w:val="center"/>
            <w:hideMark/>
          </w:tcPr>
          <w:p w14:paraId="0D05F26F" w14:textId="77777777" w:rsidR="00EB4920" w:rsidRDefault="00EB4920">
            <w:pPr>
              <w:jc w:val="center"/>
              <w:rPr>
                <w:rFonts w:ascii="Arial" w:hAnsi="Arial" w:cs="Arial"/>
                <w:color w:val="37465A"/>
              </w:rPr>
            </w:pPr>
            <w:r>
              <w:rPr>
                <w:rFonts w:ascii="Arial" w:hAnsi="Arial" w:cs="Arial"/>
                <w:color w:val="37465A"/>
              </w:rPr>
              <w:t>689.455</w:t>
            </w:r>
          </w:p>
        </w:tc>
        <w:tc>
          <w:tcPr>
            <w:tcW w:w="2700" w:type="dxa"/>
            <w:tcBorders>
              <w:top w:val="nil"/>
              <w:left w:val="nil"/>
              <w:bottom w:val="single" w:sz="4" w:space="0" w:color="auto"/>
              <w:right w:val="single" w:sz="8" w:space="0" w:color="auto"/>
            </w:tcBorders>
            <w:shd w:val="clear" w:color="000000" w:fill="FFFFFF"/>
            <w:vAlign w:val="center"/>
            <w:hideMark/>
          </w:tcPr>
          <w:p w14:paraId="3832383C" w14:textId="77777777" w:rsidR="00EB4920" w:rsidRDefault="00EB4920">
            <w:pPr>
              <w:jc w:val="center"/>
              <w:rPr>
                <w:rFonts w:ascii="Arial" w:hAnsi="Arial" w:cs="Arial"/>
                <w:color w:val="37465A"/>
              </w:rPr>
            </w:pPr>
            <w:r>
              <w:rPr>
                <w:rFonts w:ascii="Arial" w:hAnsi="Arial" w:cs="Arial"/>
                <w:color w:val="37465A"/>
              </w:rPr>
              <w:t>77.700</w:t>
            </w:r>
          </w:p>
        </w:tc>
      </w:tr>
      <w:tr w:rsidR="00EB4920" w14:paraId="24B92C3E"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6F6F6"/>
            <w:vAlign w:val="center"/>
            <w:hideMark/>
          </w:tcPr>
          <w:p w14:paraId="278E36E0" w14:textId="77777777" w:rsidR="00EB4920" w:rsidRDefault="00EB4920">
            <w:pPr>
              <w:jc w:val="center"/>
              <w:rPr>
                <w:rFonts w:ascii="Arial" w:hAnsi="Arial" w:cs="Arial"/>
                <w:color w:val="37465A"/>
              </w:rPr>
            </w:pPr>
            <w:r>
              <w:rPr>
                <w:rFonts w:ascii="Arial" w:hAnsi="Arial" w:cs="Arial"/>
                <w:color w:val="37465A"/>
              </w:rPr>
              <w:t>2015</w:t>
            </w:r>
          </w:p>
        </w:tc>
        <w:tc>
          <w:tcPr>
            <w:tcW w:w="1860" w:type="dxa"/>
            <w:tcBorders>
              <w:top w:val="nil"/>
              <w:left w:val="nil"/>
              <w:bottom w:val="single" w:sz="4" w:space="0" w:color="auto"/>
              <w:right w:val="single" w:sz="4" w:space="0" w:color="auto"/>
            </w:tcBorders>
            <w:shd w:val="clear" w:color="000000" w:fill="F6F6F6"/>
            <w:vAlign w:val="center"/>
            <w:hideMark/>
          </w:tcPr>
          <w:p w14:paraId="15DBFE21" w14:textId="77777777" w:rsidR="00EB4920" w:rsidRDefault="00EB4920">
            <w:pPr>
              <w:jc w:val="center"/>
              <w:rPr>
                <w:rFonts w:ascii="Arial" w:hAnsi="Arial" w:cs="Arial"/>
                <w:color w:val="37465A"/>
              </w:rPr>
            </w:pPr>
            <w:r>
              <w:rPr>
                <w:rFonts w:ascii="Arial" w:hAnsi="Arial" w:cs="Arial"/>
                <w:color w:val="37465A"/>
              </w:rPr>
              <w:t>644.350</w:t>
            </w:r>
          </w:p>
        </w:tc>
        <w:tc>
          <w:tcPr>
            <w:tcW w:w="2700" w:type="dxa"/>
            <w:tcBorders>
              <w:top w:val="nil"/>
              <w:left w:val="nil"/>
              <w:bottom w:val="single" w:sz="4" w:space="0" w:color="auto"/>
              <w:right w:val="single" w:sz="8" w:space="0" w:color="auto"/>
            </w:tcBorders>
            <w:shd w:val="clear" w:color="000000" w:fill="F6F6F6"/>
            <w:vAlign w:val="center"/>
            <w:hideMark/>
          </w:tcPr>
          <w:p w14:paraId="33B0E7CB" w14:textId="77777777" w:rsidR="00EB4920" w:rsidRDefault="00EB4920">
            <w:pPr>
              <w:jc w:val="center"/>
              <w:rPr>
                <w:rFonts w:ascii="Arial" w:hAnsi="Arial" w:cs="Arial"/>
                <w:color w:val="37465A"/>
              </w:rPr>
            </w:pPr>
            <w:r>
              <w:rPr>
                <w:rFonts w:ascii="Arial" w:hAnsi="Arial" w:cs="Arial"/>
                <w:color w:val="37465A"/>
              </w:rPr>
              <w:t>74.000</w:t>
            </w:r>
          </w:p>
        </w:tc>
      </w:tr>
      <w:tr w:rsidR="00EB4920" w14:paraId="0B6367A2"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FFFFF"/>
            <w:vAlign w:val="center"/>
            <w:hideMark/>
          </w:tcPr>
          <w:p w14:paraId="6EE303AA" w14:textId="77777777" w:rsidR="00EB4920" w:rsidRDefault="00EB4920">
            <w:pPr>
              <w:jc w:val="center"/>
              <w:rPr>
                <w:rFonts w:ascii="Arial" w:hAnsi="Arial" w:cs="Arial"/>
                <w:color w:val="37465A"/>
              </w:rPr>
            </w:pPr>
            <w:r>
              <w:rPr>
                <w:rFonts w:ascii="Arial" w:hAnsi="Arial" w:cs="Arial"/>
                <w:color w:val="37465A"/>
              </w:rPr>
              <w:t>2014</w:t>
            </w:r>
          </w:p>
        </w:tc>
        <w:tc>
          <w:tcPr>
            <w:tcW w:w="1860" w:type="dxa"/>
            <w:tcBorders>
              <w:top w:val="nil"/>
              <w:left w:val="nil"/>
              <w:bottom w:val="single" w:sz="4" w:space="0" w:color="auto"/>
              <w:right w:val="single" w:sz="4" w:space="0" w:color="auto"/>
            </w:tcBorders>
            <w:shd w:val="clear" w:color="000000" w:fill="FFFFFF"/>
            <w:vAlign w:val="center"/>
            <w:hideMark/>
          </w:tcPr>
          <w:p w14:paraId="161072FE" w14:textId="77777777" w:rsidR="00EB4920" w:rsidRDefault="00EB4920">
            <w:pPr>
              <w:jc w:val="center"/>
              <w:rPr>
                <w:rFonts w:ascii="Arial" w:hAnsi="Arial" w:cs="Arial"/>
                <w:color w:val="37465A"/>
              </w:rPr>
            </w:pPr>
            <w:r>
              <w:rPr>
                <w:rFonts w:ascii="Arial" w:hAnsi="Arial" w:cs="Arial"/>
                <w:color w:val="37465A"/>
              </w:rPr>
              <w:t>616.000</w:t>
            </w:r>
          </w:p>
        </w:tc>
        <w:tc>
          <w:tcPr>
            <w:tcW w:w="2700" w:type="dxa"/>
            <w:tcBorders>
              <w:top w:val="nil"/>
              <w:left w:val="nil"/>
              <w:bottom w:val="single" w:sz="4" w:space="0" w:color="auto"/>
              <w:right w:val="single" w:sz="8" w:space="0" w:color="auto"/>
            </w:tcBorders>
            <w:shd w:val="clear" w:color="000000" w:fill="FFFFFF"/>
            <w:vAlign w:val="center"/>
            <w:hideMark/>
          </w:tcPr>
          <w:p w14:paraId="101832D9" w14:textId="77777777" w:rsidR="00EB4920" w:rsidRDefault="00EB4920">
            <w:pPr>
              <w:jc w:val="center"/>
              <w:rPr>
                <w:rFonts w:ascii="Arial" w:hAnsi="Arial" w:cs="Arial"/>
                <w:color w:val="37465A"/>
              </w:rPr>
            </w:pPr>
            <w:r>
              <w:rPr>
                <w:rFonts w:ascii="Arial" w:hAnsi="Arial" w:cs="Arial"/>
                <w:color w:val="37465A"/>
              </w:rPr>
              <w:t>72.00</w:t>
            </w:r>
          </w:p>
        </w:tc>
      </w:tr>
      <w:tr w:rsidR="00EB4920" w14:paraId="19011565"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6F6F6"/>
            <w:vAlign w:val="center"/>
            <w:hideMark/>
          </w:tcPr>
          <w:p w14:paraId="7F8B592F" w14:textId="77777777" w:rsidR="00EB4920" w:rsidRDefault="00EB4920">
            <w:pPr>
              <w:jc w:val="center"/>
              <w:rPr>
                <w:rFonts w:ascii="Arial" w:hAnsi="Arial" w:cs="Arial"/>
                <w:color w:val="37465A"/>
              </w:rPr>
            </w:pPr>
            <w:r>
              <w:rPr>
                <w:rFonts w:ascii="Arial" w:hAnsi="Arial" w:cs="Arial"/>
                <w:color w:val="37465A"/>
              </w:rPr>
              <w:t>2013</w:t>
            </w:r>
          </w:p>
        </w:tc>
        <w:tc>
          <w:tcPr>
            <w:tcW w:w="1860" w:type="dxa"/>
            <w:tcBorders>
              <w:top w:val="nil"/>
              <w:left w:val="nil"/>
              <w:bottom w:val="single" w:sz="4" w:space="0" w:color="auto"/>
              <w:right w:val="single" w:sz="4" w:space="0" w:color="auto"/>
            </w:tcBorders>
            <w:shd w:val="clear" w:color="000000" w:fill="F6F6F6"/>
            <w:vAlign w:val="center"/>
            <w:hideMark/>
          </w:tcPr>
          <w:p w14:paraId="1FE96E24" w14:textId="77777777" w:rsidR="00EB4920" w:rsidRDefault="00EB4920">
            <w:pPr>
              <w:jc w:val="center"/>
              <w:rPr>
                <w:rFonts w:ascii="Arial" w:hAnsi="Arial" w:cs="Arial"/>
                <w:color w:val="37465A"/>
              </w:rPr>
            </w:pPr>
            <w:r>
              <w:rPr>
                <w:rFonts w:ascii="Arial" w:hAnsi="Arial" w:cs="Arial"/>
                <w:color w:val="37465A"/>
              </w:rPr>
              <w:t>589.500</w:t>
            </w:r>
          </w:p>
        </w:tc>
        <w:tc>
          <w:tcPr>
            <w:tcW w:w="2700" w:type="dxa"/>
            <w:tcBorders>
              <w:top w:val="nil"/>
              <w:left w:val="nil"/>
              <w:bottom w:val="single" w:sz="4" w:space="0" w:color="auto"/>
              <w:right w:val="single" w:sz="8" w:space="0" w:color="auto"/>
            </w:tcBorders>
            <w:shd w:val="clear" w:color="000000" w:fill="F6F6F6"/>
            <w:vAlign w:val="center"/>
            <w:hideMark/>
          </w:tcPr>
          <w:p w14:paraId="59331D8A" w14:textId="77777777" w:rsidR="00EB4920" w:rsidRDefault="00EB4920">
            <w:pPr>
              <w:jc w:val="center"/>
              <w:rPr>
                <w:rFonts w:ascii="Arial" w:hAnsi="Arial" w:cs="Arial"/>
                <w:color w:val="37465A"/>
              </w:rPr>
            </w:pPr>
            <w:r>
              <w:rPr>
                <w:rFonts w:ascii="Arial" w:hAnsi="Arial" w:cs="Arial"/>
                <w:color w:val="37465A"/>
              </w:rPr>
              <w:t>70.500</w:t>
            </w:r>
          </w:p>
        </w:tc>
      </w:tr>
      <w:tr w:rsidR="00EB4920" w14:paraId="72B8FBC0"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FFFFF"/>
            <w:vAlign w:val="center"/>
            <w:hideMark/>
          </w:tcPr>
          <w:p w14:paraId="599E8A7F" w14:textId="77777777" w:rsidR="00EB4920" w:rsidRDefault="00EB4920">
            <w:pPr>
              <w:jc w:val="center"/>
              <w:rPr>
                <w:rFonts w:ascii="Arial" w:hAnsi="Arial" w:cs="Arial"/>
                <w:color w:val="37465A"/>
              </w:rPr>
            </w:pPr>
            <w:r>
              <w:rPr>
                <w:rFonts w:ascii="Arial" w:hAnsi="Arial" w:cs="Arial"/>
                <w:color w:val="37465A"/>
              </w:rPr>
              <w:t>2012</w:t>
            </w:r>
          </w:p>
        </w:tc>
        <w:tc>
          <w:tcPr>
            <w:tcW w:w="1860" w:type="dxa"/>
            <w:tcBorders>
              <w:top w:val="nil"/>
              <w:left w:val="nil"/>
              <w:bottom w:val="single" w:sz="4" w:space="0" w:color="auto"/>
              <w:right w:val="single" w:sz="4" w:space="0" w:color="auto"/>
            </w:tcBorders>
            <w:shd w:val="clear" w:color="000000" w:fill="FFFFFF"/>
            <w:vAlign w:val="center"/>
            <w:hideMark/>
          </w:tcPr>
          <w:p w14:paraId="32341CEE" w14:textId="77777777" w:rsidR="00EB4920" w:rsidRDefault="00EB4920">
            <w:pPr>
              <w:jc w:val="center"/>
              <w:rPr>
                <w:rFonts w:ascii="Arial" w:hAnsi="Arial" w:cs="Arial"/>
                <w:color w:val="37465A"/>
              </w:rPr>
            </w:pPr>
            <w:r>
              <w:rPr>
                <w:rFonts w:ascii="Arial" w:hAnsi="Arial" w:cs="Arial"/>
                <w:color w:val="37465A"/>
              </w:rPr>
              <w:t>566.700</w:t>
            </w:r>
          </w:p>
        </w:tc>
        <w:tc>
          <w:tcPr>
            <w:tcW w:w="2700" w:type="dxa"/>
            <w:tcBorders>
              <w:top w:val="nil"/>
              <w:left w:val="nil"/>
              <w:bottom w:val="single" w:sz="4" w:space="0" w:color="auto"/>
              <w:right w:val="single" w:sz="8" w:space="0" w:color="auto"/>
            </w:tcBorders>
            <w:shd w:val="clear" w:color="000000" w:fill="FFFFFF"/>
            <w:vAlign w:val="center"/>
            <w:hideMark/>
          </w:tcPr>
          <w:p w14:paraId="1446946E" w14:textId="77777777" w:rsidR="00EB4920" w:rsidRDefault="00EB4920">
            <w:pPr>
              <w:jc w:val="center"/>
              <w:rPr>
                <w:rFonts w:ascii="Arial" w:hAnsi="Arial" w:cs="Arial"/>
                <w:color w:val="37465A"/>
              </w:rPr>
            </w:pPr>
            <w:r>
              <w:rPr>
                <w:rFonts w:ascii="Arial" w:hAnsi="Arial" w:cs="Arial"/>
                <w:color w:val="37465A"/>
              </w:rPr>
              <w:t>67.800</w:t>
            </w:r>
          </w:p>
        </w:tc>
      </w:tr>
      <w:tr w:rsidR="00EB4920" w14:paraId="2748E8FD"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6F6F6"/>
            <w:vAlign w:val="center"/>
            <w:hideMark/>
          </w:tcPr>
          <w:p w14:paraId="3D9EF301" w14:textId="77777777" w:rsidR="00EB4920" w:rsidRDefault="00EB4920">
            <w:pPr>
              <w:jc w:val="center"/>
              <w:rPr>
                <w:rFonts w:ascii="Arial" w:hAnsi="Arial" w:cs="Arial"/>
                <w:color w:val="37465A"/>
              </w:rPr>
            </w:pPr>
            <w:r>
              <w:rPr>
                <w:rFonts w:ascii="Arial" w:hAnsi="Arial" w:cs="Arial"/>
                <w:color w:val="37465A"/>
              </w:rPr>
              <w:t>2011</w:t>
            </w:r>
          </w:p>
        </w:tc>
        <w:tc>
          <w:tcPr>
            <w:tcW w:w="1860" w:type="dxa"/>
            <w:tcBorders>
              <w:top w:val="nil"/>
              <w:left w:val="nil"/>
              <w:bottom w:val="single" w:sz="4" w:space="0" w:color="auto"/>
              <w:right w:val="single" w:sz="4" w:space="0" w:color="auto"/>
            </w:tcBorders>
            <w:shd w:val="clear" w:color="000000" w:fill="F6F6F6"/>
            <w:vAlign w:val="center"/>
            <w:hideMark/>
          </w:tcPr>
          <w:p w14:paraId="15DD49C1" w14:textId="77777777" w:rsidR="00EB4920" w:rsidRDefault="00EB4920">
            <w:pPr>
              <w:jc w:val="center"/>
              <w:rPr>
                <w:rFonts w:ascii="Arial" w:hAnsi="Arial" w:cs="Arial"/>
                <w:color w:val="37465A"/>
              </w:rPr>
            </w:pPr>
            <w:r>
              <w:rPr>
                <w:rFonts w:ascii="Arial" w:hAnsi="Arial" w:cs="Arial"/>
                <w:color w:val="37465A"/>
              </w:rPr>
              <w:t>535.600</w:t>
            </w:r>
          </w:p>
        </w:tc>
        <w:tc>
          <w:tcPr>
            <w:tcW w:w="2700" w:type="dxa"/>
            <w:tcBorders>
              <w:top w:val="nil"/>
              <w:left w:val="nil"/>
              <w:bottom w:val="single" w:sz="4" w:space="0" w:color="auto"/>
              <w:right w:val="single" w:sz="8" w:space="0" w:color="auto"/>
            </w:tcBorders>
            <w:shd w:val="clear" w:color="000000" w:fill="F6F6F6"/>
            <w:vAlign w:val="center"/>
            <w:hideMark/>
          </w:tcPr>
          <w:p w14:paraId="6563232A" w14:textId="77777777" w:rsidR="00EB4920" w:rsidRDefault="00EB4920">
            <w:pPr>
              <w:jc w:val="center"/>
              <w:rPr>
                <w:rFonts w:ascii="Arial" w:hAnsi="Arial" w:cs="Arial"/>
                <w:color w:val="37465A"/>
              </w:rPr>
            </w:pPr>
            <w:r>
              <w:rPr>
                <w:rFonts w:ascii="Arial" w:hAnsi="Arial" w:cs="Arial"/>
                <w:color w:val="37465A"/>
              </w:rPr>
              <w:t>63.600</w:t>
            </w:r>
          </w:p>
        </w:tc>
      </w:tr>
      <w:tr w:rsidR="00EB4920" w14:paraId="5F0EC193"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FFFFF"/>
            <w:vAlign w:val="center"/>
            <w:hideMark/>
          </w:tcPr>
          <w:p w14:paraId="331EE683" w14:textId="77777777" w:rsidR="00EB4920" w:rsidRDefault="00EB4920">
            <w:pPr>
              <w:jc w:val="center"/>
              <w:rPr>
                <w:rFonts w:ascii="Arial" w:hAnsi="Arial" w:cs="Arial"/>
                <w:color w:val="37465A"/>
              </w:rPr>
            </w:pPr>
            <w:r>
              <w:rPr>
                <w:rFonts w:ascii="Arial" w:hAnsi="Arial" w:cs="Arial"/>
                <w:color w:val="37465A"/>
              </w:rPr>
              <w:t>2010</w:t>
            </w:r>
          </w:p>
        </w:tc>
        <w:tc>
          <w:tcPr>
            <w:tcW w:w="1860" w:type="dxa"/>
            <w:tcBorders>
              <w:top w:val="nil"/>
              <w:left w:val="nil"/>
              <w:bottom w:val="single" w:sz="4" w:space="0" w:color="auto"/>
              <w:right w:val="single" w:sz="4" w:space="0" w:color="auto"/>
            </w:tcBorders>
            <w:shd w:val="clear" w:color="000000" w:fill="FFFFFF"/>
            <w:vAlign w:val="center"/>
            <w:hideMark/>
          </w:tcPr>
          <w:p w14:paraId="437DF6B2" w14:textId="77777777" w:rsidR="00EB4920" w:rsidRDefault="00EB4920">
            <w:pPr>
              <w:jc w:val="center"/>
              <w:rPr>
                <w:rFonts w:ascii="Arial" w:hAnsi="Arial" w:cs="Arial"/>
                <w:color w:val="37465A"/>
              </w:rPr>
            </w:pPr>
            <w:r>
              <w:rPr>
                <w:rFonts w:ascii="Arial" w:hAnsi="Arial" w:cs="Arial"/>
                <w:color w:val="37465A"/>
              </w:rPr>
              <w:t>515.000</w:t>
            </w:r>
          </w:p>
        </w:tc>
        <w:tc>
          <w:tcPr>
            <w:tcW w:w="2700" w:type="dxa"/>
            <w:tcBorders>
              <w:top w:val="nil"/>
              <w:left w:val="nil"/>
              <w:bottom w:val="single" w:sz="4" w:space="0" w:color="auto"/>
              <w:right w:val="single" w:sz="8" w:space="0" w:color="auto"/>
            </w:tcBorders>
            <w:shd w:val="clear" w:color="000000" w:fill="FFFFFF"/>
            <w:vAlign w:val="center"/>
            <w:hideMark/>
          </w:tcPr>
          <w:p w14:paraId="526DF2F7" w14:textId="77777777" w:rsidR="00EB4920" w:rsidRDefault="00EB4920">
            <w:pPr>
              <w:jc w:val="center"/>
              <w:rPr>
                <w:rFonts w:ascii="Arial" w:hAnsi="Arial" w:cs="Arial"/>
                <w:color w:val="37465A"/>
              </w:rPr>
            </w:pPr>
            <w:r>
              <w:rPr>
                <w:rFonts w:ascii="Arial" w:hAnsi="Arial" w:cs="Arial"/>
                <w:color w:val="37465A"/>
              </w:rPr>
              <w:t>61.500</w:t>
            </w:r>
          </w:p>
        </w:tc>
      </w:tr>
      <w:tr w:rsidR="00EB4920" w14:paraId="06ADAD61"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6F6F6"/>
            <w:vAlign w:val="center"/>
            <w:hideMark/>
          </w:tcPr>
          <w:p w14:paraId="5425080E" w14:textId="77777777" w:rsidR="00EB4920" w:rsidRDefault="00EB4920">
            <w:pPr>
              <w:jc w:val="center"/>
              <w:rPr>
                <w:rFonts w:ascii="Arial" w:hAnsi="Arial" w:cs="Arial"/>
                <w:color w:val="37465A"/>
              </w:rPr>
            </w:pPr>
            <w:r>
              <w:rPr>
                <w:rFonts w:ascii="Arial" w:hAnsi="Arial" w:cs="Arial"/>
                <w:color w:val="37465A"/>
              </w:rPr>
              <w:t>2009</w:t>
            </w:r>
          </w:p>
        </w:tc>
        <w:tc>
          <w:tcPr>
            <w:tcW w:w="1860" w:type="dxa"/>
            <w:tcBorders>
              <w:top w:val="nil"/>
              <w:left w:val="nil"/>
              <w:bottom w:val="single" w:sz="4" w:space="0" w:color="auto"/>
              <w:right w:val="single" w:sz="4" w:space="0" w:color="auto"/>
            </w:tcBorders>
            <w:shd w:val="clear" w:color="000000" w:fill="F6F6F6"/>
            <w:vAlign w:val="center"/>
            <w:hideMark/>
          </w:tcPr>
          <w:p w14:paraId="2BB2F141" w14:textId="77777777" w:rsidR="00EB4920" w:rsidRDefault="00EB4920">
            <w:pPr>
              <w:jc w:val="center"/>
              <w:rPr>
                <w:rFonts w:ascii="Arial" w:hAnsi="Arial" w:cs="Arial"/>
                <w:color w:val="37465A"/>
              </w:rPr>
            </w:pPr>
            <w:r>
              <w:rPr>
                <w:rFonts w:ascii="Arial" w:hAnsi="Arial" w:cs="Arial"/>
                <w:color w:val="37465A"/>
              </w:rPr>
              <w:t>496.900</w:t>
            </w:r>
          </w:p>
        </w:tc>
        <w:tc>
          <w:tcPr>
            <w:tcW w:w="2700" w:type="dxa"/>
            <w:tcBorders>
              <w:top w:val="nil"/>
              <w:left w:val="nil"/>
              <w:bottom w:val="single" w:sz="4" w:space="0" w:color="auto"/>
              <w:right w:val="single" w:sz="8" w:space="0" w:color="auto"/>
            </w:tcBorders>
            <w:shd w:val="clear" w:color="000000" w:fill="F6F6F6"/>
            <w:vAlign w:val="center"/>
            <w:hideMark/>
          </w:tcPr>
          <w:p w14:paraId="0ADE213C" w14:textId="77777777" w:rsidR="00EB4920" w:rsidRDefault="00EB4920">
            <w:pPr>
              <w:jc w:val="center"/>
              <w:rPr>
                <w:rFonts w:ascii="Arial" w:hAnsi="Arial" w:cs="Arial"/>
                <w:color w:val="37465A"/>
              </w:rPr>
            </w:pPr>
            <w:r>
              <w:rPr>
                <w:rFonts w:ascii="Arial" w:hAnsi="Arial" w:cs="Arial"/>
                <w:color w:val="37465A"/>
              </w:rPr>
              <w:t>59.300</w:t>
            </w:r>
          </w:p>
        </w:tc>
      </w:tr>
      <w:tr w:rsidR="00EB4920" w14:paraId="2173A76C"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FFFFF"/>
            <w:vAlign w:val="center"/>
            <w:hideMark/>
          </w:tcPr>
          <w:p w14:paraId="4FE106A7" w14:textId="77777777" w:rsidR="00EB4920" w:rsidRDefault="00EB4920">
            <w:pPr>
              <w:jc w:val="center"/>
              <w:rPr>
                <w:rFonts w:ascii="Arial" w:hAnsi="Arial" w:cs="Arial"/>
                <w:color w:val="37465A"/>
              </w:rPr>
            </w:pPr>
            <w:r>
              <w:rPr>
                <w:rFonts w:ascii="Arial" w:hAnsi="Arial" w:cs="Arial"/>
                <w:color w:val="37465A"/>
              </w:rPr>
              <w:t>2008</w:t>
            </w:r>
          </w:p>
        </w:tc>
        <w:tc>
          <w:tcPr>
            <w:tcW w:w="1860" w:type="dxa"/>
            <w:tcBorders>
              <w:top w:val="nil"/>
              <w:left w:val="nil"/>
              <w:bottom w:val="single" w:sz="4" w:space="0" w:color="auto"/>
              <w:right w:val="single" w:sz="4" w:space="0" w:color="auto"/>
            </w:tcBorders>
            <w:shd w:val="clear" w:color="000000" w:fill="FFFFFF"/>
            <w:vAlign w:val="center"/>
            <w:hideMark/>
          </w:tcPr>
          <w:p w14:paraId="06C91927" w14:textId="77777777" w:rsidR="00EB4920" w:rsidRDefault="00EB4920">
            <w:pPr>
              <w:jc w:val="center"/>
              <w:rPr>
                <w:rFonts w:ascii="Arial" w:hAnsi="Arial" w:cs="Arial"/>
                <w:color w:val="37465A"/>
              </w:rPr>
            </w:pPr>
            <w:r>
              <w:rPr>
                <w:rFonts w:ascii="Arial" w:hAnsi="Arial" w:cs="Arial"/>
                <w:color w:val="37465A"/>
              </w:rPr>
              <w:t>461.500</w:t>
            </w:r>
          </w:p>
        </w:tc>
        <w:tc>
          <w:tcPr>
            <w:tcW w:w="2700" w:type="dxa"/>
            <w:tcBorders>
              <w:top w:val="nil"/>
              <w:left w:val="nil"/>
              <w:bottom w:val="single" w:sz="4" w:space="0" w:color="auto"/>
              <w:right w:val="single" w:sz="8" w:space="0" w:color="auto"/>
            </w:tcBorders>
            <w:shd w:val="clear" w:color="000000" w:fill="FFFFFF"/>
            <w:vAlign w:val="center"/>
            <w:hideMark/>
          </w:tcPr>
          <w:p w14:paraId="6BD69088" w14:textId="77777777" w:rsidR="00EB4920" w:rsidRDefault="00EB4920">
            <w:pPr>
              <w:jc w:val="center"/>
              <w:rPr>
                <w:rFonts w:ascii="Arial" w:hAnsi="Arial" w:cs="Arial"/>
                <w:color w:val="37465A"/>
              </w:rPr>
            </w:pPr>
            <w:r>
              <w:rPr>
                <w:rFonts w:ascii="Arial" w:hAnsi="Arial" w:cs="Arial"/>
                <w:color w:val="37465A"/>
              </w:rPr>
              <w:t>55.000</w:t>
            </w:r>
          </w:p>
        </w:tc>
      </w:tr>
      <w:tr w:rsidR="00EB4920" w14:paraId="1B9DB8E5"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6F6F6"/>
            <w:vAlign w:val="center"/>
            <w:hideMark/>
          </w:tcPr>
          <w:p w14:paraId="6CEA9101" w14:textId="77777777" w:rsidR="00EB4920" w:rsidRDefault="00EB4920">
            <w:pPr>
              <w:jc w:val="center"/>
              <w:rPr>
                <w:rFonts w:ascii="Arial" w:hAnsi="Arial" w:cs="Arial"/>
                <w:color w:val="37465A"/>
              </w:rPr>
            </w:pPr>
            <w:r>
              <w:rPr>
                <w:rFonts w:ascii="Arial" w:hAnsi="Arial" w:cs="Arial"/>
                <w:color w:val="37465A"/>
              </w:rPr>
              <w:t>2007</w:t>
            </w:r>
          </w:p>
        </w:tc>
        <w:tc>
          <w:tcPr>
            <w:tcW w:w="1860" w:type="dxa"/>
            <w:tcBorders>
              <w:top w:val="nil"/>
              <w:left w:val="nil"/>
              <w:bottom w:val="single" w:sz="4" w:space="0" w:color="auto"/>
              <w:right w:val="single" w:sz="4" w:space="0" w:color="auto"/>
            </w:tcBorders>
            <w:shd w:val="clear" w:color="000000" w:fill="F6F6F6"/>
            <w:vAlign w:val="center"/>
            <w:hideMark/>
          </w:tcPr>
          <w:p w14:paraId="7DC9CB18" w14:textId="77777777" w:rsidR="00EB4920" w:rsidRDefault="00EB4920">
            <w:pPr>
              <w:jc w:val="center"/>
              <w:rPr>
                <w:rFonts w:ascii="Arial" w:hAnsi="Arial" w:cs="Arial"/>
                <w:color w:val="37465A"/>
              </w:rPr>
            </w:pPr>
            <w:r>
              <w:rPr>
                <w:rFonts w:ascii="Arial" w:hAnsi="Arial" w:cs="Arial"/>
                <w:color w:val="37465A"/>
              </w:rPr>
              <w:t>433.700</w:t>
            </w:r>
          </w:p>
        </w:tc>
        <w:tc>
          <w:tcPr>
            <w:tcW w:w="2700" w:type="dxa"/>
            <w:tcBorders>
              <w:top w:val="nil"/>
              <w:left w:val="nil"/>
              <w:bottom w:val="single" w:sz="4" w:space="0" w:color="auto"/>
              <w:right w:val="single" w:sz="8" w:space="0" w:color="auto"/>
            </w:tcBorders>
            <w:shd w:val="clear" w:color="000000" w:fill="F6F6F6"/>
            <w:vAlign w:val="center"/>
            <w:hideMark/>
          </w:tcPr>
          <w:p w14:paraId="4181621D" w14:textId="77777777" w:rsidR="00EB4920" w:rsidRDefault="00EB4920">
            <w:pPr>
              <w:jc w:val="center"/>
              <w:rPr>
                <w:rFonts w:ascii="Arial" w:hAnsi="Arial" w:cs="Arial"/>
                <w:color w:val="37465A"/>
              </w:rPr>
            </w:pPr>
            <w:r>
              <w:rPr>
                <w:rFonts w:ascii="Arial" w:hAnsi="Arial" w:cs="Arial"/>
                <w:color w:val="37465A"/>
              </w:rPr>
              <w:t>50.800</w:t>
            </w:r>
          </w:p>
        </w:tc>
      </w:tr>
      <w:tr w:rsidR="00EB4920" w14:paraId="2A080D23" w14:textId="77777777" w:rsidTr="00EB4920">
        <w:trPr>
          <w:trHeight w:val="300"/>
          <w:jc w:val="center"/>
        </w:trPr>
        <w:tc>
          <w:tcPr>
            <w:tcW w:w="1860" w:type="dxa"/>
            <w:tcBorders>
              <w:top w:val="nil"/>
              <w:left w:val="single" w:sz="8" w:space="0" w:color="auto"/>
              <w:bottom w:val="single" w:sz="4" w:space="0" w:color="auto"/>
              <w:right w:val="single" w:sz="4" w:space="0" w:color="auto"/>
            </w:tcBorders>
            <w:shd w:val="clear" w:color="000000" w:fill="FFFFFF"/>
            <w:vAlign w:val="center"/>
            <w:hideMark/>
          </w:tcPr>
          <w:p w14:paraId="0CCAF22D" w14:textId="77777777" w:rsidR="00EB4920" w:rsidRDefault="00EB4920">
            <w:pPr>
              <w:jc w:val="center"/>
              <w:rPr>
                <w:rFonts w:ascii="Arial" w:hAnsi="Arial" w:cs="Arial"/>
                <w:color w:val="37465A"/>
              </w:rPr>
            </w:pPr>
            <w:r>
              <w:rPr>
                <w:rFonts w:ascii="Arial" w:hAnsi="Arial" w:cs="Arial"/>
                <w:color w:val="37465A"/>
              </w:rPr>
              <w:t>2006</w:t>
            </w:r>
          </w:p>
        </w:tc>
        <w:tc>
          <w:tcPr>
            <w:tcW w:w="1860" w:type="dxa"/>
            <w:tcBorders>
              <w:top w:val="nil"/>
              <w:left w:val="nil"/>
              <w:bottom w:val="single" w:sz="4" w:space="0" w:color="auto"/>
              <w:right w:val="single" w:sz="4" w:space="0" w:color="auto"/>
            </w:tcBorders>
            <w:shd w:val="clear" w:color="000000" w:fill="FFFFFF"/>
            <w:vAlign w:val="center"/>
            <w:hideMark/>
          </w:tcPr>
          <w:p w14:paraId="60B958AD" w14:textId="77777777" w:rsidR="00EB4920" w:rsidRDefault="00EB4920">
            <w:pPr>
              <w:jc w:val="center"/>
              <w:rPr>
                <w:rFonts w:ascii="Arial" w:hAnsi="Arial" w:cs="Arial"/>
                <w:color w:val="37465A"/>
              </w:rPr>
            </w:pPr>
            <w:r>
              <w:rPr>
                <w:rFonts w:ascii="Arial" w:hAnsi="Arial" w:cs="Arial"/>
                <w:color w:val="37465A"/>
              </w:rPr>
              <w:t>408.000</w:t>
            </w:r>
          </w:p>
        </w:tc>
        <w:tc>
          <w:tcPr>
            <w:tcW w:w="2700" w:type="dxa"/>
            <w:tcBorders>
              <w:top w:val="nil"/>
              <w:left w:val="nil"/>
              <w:bottom w:val="single" w:sz="4" w:space="0" w:color="auto"/>
              <w:right w:val="single" w:sz="8" w:space="0" w:color="auto"/>
            </w:tcBorders>
            <w:shd w:val="clear" w:color="000000" w:fill="FFFFFF"/>
            <w:vAlign w:val="center"/>
            <w:hideMark/>
          </w:tcPr>
          <w:p w14:paraId="418BC4C2" w14:textId="77777777" w:rsidR="00EB4920" w:rsidRDefault="00EB4920">
            <w:pPr>
              <w:jc w:val="center"/>
              <w:rPr>
                <w:rFonts w:ascii="Arial" w:hAnsi="Arial" w:cs="Arial"/>
                <w:color w:val="37465A"/>
              </w:rPr>
            </w:pPr>
            <w:r>
              <w:rPr>
                <w:rFonts w:ascii="Arial" w:hAnsi="Arial" w:cs="Arial"/>
                <w:color w:val="37465A"/>
              </w:rPr>
              <w:t>47.700</w:t>
            </w:r>
          </w:p>
        </w:tc>
      </w:tr>
      <w:tr w:rsidR="00EB4920" w14:paraId="5FBFE95D" w14:textId="77777777" w:rsidTr="00EB4920">
        <w:trPr>
          <w:trHeight w:val="315"/>
          <w:jc w:val="center"/>
        </w:trPr>
        <w:tc>
          <w:tcPr>
            <w:tcW w:w="1860" w:type="dxa"/>
            <w:tcBorders>
              <w:top w:val="nil"/>
              <w:left w:val="single" w:sz="8" w:space="0" w:color="auto"/>
              <w:bottom w:val="single" w:sz="8" w:space="0" w:color="auto"/>
              <w:right w:val="single" w:sz="4" w:space="0" w:color="auto"/>
            </w:tcBorders>
            <w:shd w:val="clear" w:color="000000" w:fill="F6F6F6"/>
            <w:vAlign w:val="center"/>
            <w:hideMark/>
          </w:tcPr>
          <w:p w14:paraId="11ECB635" w14:textId="77777777" w:rsidR="00EB4920" w:rsidRDefault="00EB4920">
            <w:pPr>
              <w:jc w:val="center"/>
              <w:rPr>
                <w:rFonts w:ascii="Arial" w:hAnsi="Arial" w:cs="Arial"/>
                <w:color w:val="37465A"/>
              </w:rPr>
            </w:pPr>
            <w:r>
              <w:rPr>
                <w:rFonts w:ascii="Arial" w:hAnsi="Arial" w:cs="Arial"/>
                <w:color w:val="37465A"/>
              </w:rPr>
              <w:t>2005</w:t>
            </w:r>
          </w:p>
        </w:tc>
        <w:tc>
          <w:tcPr>
            <w:tcW w:w="1860" w:type="dxa"/>
            <w:tcBorders>
              <w:top w:val="nil"/>
              <w:left w:val="nil"/>
              <w:bottom w:val="single" w:sz="8" w:space="0" w:color="auto"/>
              <w:right w:val="single" w:sz="4" w:space="0" w:color="auto"/>
            </w:tcBorders>
            <w:shd w:val="clear" w:color="000000" w:fill="F6F6F6"/>
            <w:vAlign w:val="center"/>
            <w:hideMark/>
          </w:tcPr>
          <w:p w14:paraId="4116D576" w14:textId="77777777" w:rsidR="00EB4920" w:rsidRDefault="00EB4920">
            <w:pPr>
              <w:jc w:val="center"/>
              <w:rPr>
                <w:rFonts w:ascii="Arial" w:hAnsi="Arial" w:cs="Arial"/>
                <w:color w:val="37465A"/>
              </w:rPr>
            </w:pPr>
            <w:r>
              <w:rPr>
                <w:rFonts w:ascii="Arial" w:hAnsi="Arial" w:cs="Arial"/>
                <w:color w:val="37465A"/>
              </w:rPr>
              <w:t>381.500</w:t>
            </w:r>
          </w:p>
        </w:tc>
        <w:tc>
          <w:tcPr>
            <w:tcW w:w="2700" w:type="dxa"/>
            <w:tcBorders>
              <w:top w:val="nil"/>
              <w:left w:val="nil"/>
              <w:bottom w:val="single" w:sz="8" w:space="0" w:color="auto"/>
              <w:right w:val="single" w:sz="8" w:space="0" w:color="auto"/>
            </w:tcBorders>
            <w:shd w:val="clear" w:color="000000" w:fill="F6F6F6"/>
            <w:vAlign w:val="center"/>
            <w:hideMark/>
          </w:tcPr>
          <w:p w14:paraId="2407F147" w14:textId="77777777" w:rsidR="00EB4920" w:rsidRDefault="00EB4920">
            <w:pPr>
              <w:jc w:val="center"/>
              <w:rPr>
                <w:rFonts w:ascii="Arial" w:hAnsi="Arial" w:cs="Arial"/>
                <w:color w:val="37465A"/>
              </w:rPr>
            </w:pPr>
            <w:r>
              <w:rPr>
                <w:rFonts w:ascii="Arial" w:hAnsi="Arial" w:cs="Arial"/>
                <w:color w:val="37465A"/>
              </w:rPr>
              <w:t>44.500</w:t>
            </w:r>
          </w:p>
        </w:tc>
      </w:tr>
    </w:tbl>
    <w:p w14:paraId="24D5AD51" w14:textId="590E667A" w:rsidR="008D4B4B" w:rsidRDefault="008D4B4B" w:rsidP="008D4B4B">
      <w:pPr>
        <w:ind w:left="849"/>
        <w:jc w:val="center"/>
        <w:rPr>
          <w:rFonts w:ascii="Arial" w:hAnsi="Arial" w:cs="Arial"/>
          <w:i/>
          <w:iCs/>
          <w:sz w:val="22"/>
          <w:szCs w:val="22"/>
          <w:lang w:val="es-ES_tradnl"/>
        </w:rPr>
      </w:pPr>
      <w:r w:rsidRPr="000319CB">
        <w:rPr>
          <w:rFonts w:ascii="Arial" w:hAnsi="Arial" w:cs="Arial"/>
          <w:i/>
          <w:iCs/>
          <w:sz w:val="22"/>
          <w:szCs w:val="22"/>
          <w:lang w:val="es-ES_tradnl"/>
        </w:rPr>
        <w:t>Fuente: elaboración propia.</w:t>
      </w:r>
    </w:p>
    <w:p w14:paraId="187E2DB0" w14:textId="77777777" w:rsidR="004D2F83" w:rsidRPr="000319CB" w:rsidRDefault="004D2F83" w:rsidP="008D4B4B">
      <w:pPr>
        <w:ind w:left="849"/>
        <w:jc w:val="center"/>
        <w:rPr>
          <w:rFonts w:ascii="Arial" w:hAnsi="Arial" w:cs="Arial"/>
          <w:i/>
          <w:iCs/>
          <w:sz w:val="22"/>
          <w:szCs w:val="22"/>
          <w:lang w:val="es-ES_tradnl"/>
        </w:rPr>
      </w:pPr>
    </w:p>
    <w:p w14:paraId="196FD220" w14:textId="77777777" w:rsidR="00554C96" w:rsidRPr="00554C96" w:rsidRDefault="00554C96" w:rsidP="00E97EFF">
      <w:pPr>
        <w:jc w:val="both"/>
        <w:rPr>
          <w:rFonts w:ascii="Arial" w:hAnsi="Arial" w:cs="Arial"/>
          <w:sz w:val="22"/>
          <w:szCs w:val="22"/>
        </w:rPr>
      </w:pPr>
      <w:r w:rsidRPr="00554C96">
        <w:rPr>
          <w:rFonts w:ascii="Arial" w:hAnsi="Arial" w:cs="Arial"/>
          <w:sz w:val="22"/>
          <w:szCs w:val="22"/>
        </w:rPr>
        <w:t>En 2026, el salario mínimo en Colombia tuvo un incremento significativo del 23%, pasando de 1.423.500 a 1.750.905 pesos. A esto se suma el aumento del auxilio de transporte, que subió 24,5% hasta 249.095 pesos, llevando el ingreso mensual total de quienes ganan el mínimo a 2.000.000 de pesos.</w:t>
      </w:r>
    </w:p>
    <w:p w14:paraId="71DCCE7E" w14:textId="77777777" w:rsidR="00554C96" w:rsidRPr="00554C96" w:rsidRDefault="00554C96" w:rsidP="00554C96">
      <w:pPr>
        <w:ind w:left="849"/>
        <w:jc w:val="both"/>
        <w:rPr>
          <w:rFonts w:ascii="Arial" w:hAnsi="Arial" w:cs="Arial"/>
          <w:sz w:val="22"/>
          <w:szCs w:val="22"/>
        </w:rPr>
      </w:pPr>
    </w:p>
    <w:p w14:paraId="3EEAB2CE" w14:textId="77777777" w:rsidR="00554C96" w:rsidRPr="00554C96" w:rsidRDefault="00554C96" w:rsidP="00E97EFF">
      <w:pPr>
        <w:jc w:val="both"/>
        <w:rPr>
          <w:rFonts w:ascii="Arial" w:hAnsi="Arial" w:cs="Arial"/>
          <w:sz w:val="22"/>
          <w:szCs w:val="22"/>
        </w:rPr>
      </w:pPr>
      <w:r w:rsidRPr="00554C96">
        <w:rPr>
          <w:rFonts w:ascii="Arial" w:hAnsi="Arial" w:cs="Arial"/>
          <w:sz w:val="22"/>
          <w:szCs w:val="22"/>
        </w:rPr>
        <w:t>En términos prácticos, esto representa un aumento de 327.405 pesos en el salario base y 49.095 pesos adicionales en el auxilio, impactando directamente a cerca de 2,4 millones de trabajadores. El Gobierno presenta este ajuste como un cambio estructural bajo el concepto de “salario vital”, buscando que el ingreso mínimo realmente cubra necesidades básicas y mejore la calidad de vida.</w:t>
      </w:r>
    </w:p>
    <w:p w14:paraId="4CDA6C91" w14:textId="77777777" w:rsidR="00554C96" w:rsidRPr="00554C96" w:rsidRDefault="00554C96" w:rsidP="00554C96">
      <w:pPr>
        <w:ind w:left="849"/>
        <w:jc w:val="both"/>
        <w:rPr>
          <w:rFonts w:ascii="Arial" w:hAnsi="Arial" w:cs="Arial"/>
          <w:sz w:val="22"/>
          <w:szCs w:val="22"/>
        </w:rPr>
      </w:pPr>
    </w:p>
    <w:p w14:paraId="7283C772" w14:textId="77777777" w:rsidR="00554C96" w:rsidRPr="00554C96" w:rsidRDefault="00554C96" w:rsidP="00E97EFF">
      <w:pPr>
        <w:jc w:val="both"/>
        <w:rPr>
          <w:rFonts w:ascii="Arial" w:hAnsi="Arial" w:cs="Arial"/>
          <w:sz w:val="22"/>
          <w:szCs w:val="22"/>
        </w:rPr>
      </w:pPr>
      <w:r w:rsidRPr="00554C96">
        <w:rPr>
          <w:rFonts w:ascii="Arial" w:hAnsi="Arial" w:cs="Arial"/>
          <w:sz w:val="22"/>
          <w:szCs w:val="22"/>
        </w:rPr>
        <w:t>Según el ministro de Trabajo, Antonio Sanguino, este nuevo enfoque no solo incrementa el ingreso, sino que también impulsa el consumo, la producción y la generación de empleo de mejor calidad. La medida se alinea con estándares promovidos por la Organización Internacional del Trabajo y con el principio constitucional de una remuneración “mínima, vital y móvil”.</w:t>
      </w:r>
    </w:p>
    <w:p w14:paraId="44875946" w14:textId="77777777" w:rsidR="00554C96" w:rsidRPr="00554C96" w:rsidRDefault="00554C96" w:rsidP="00554C96">
      <w:pPr>
        <w:ind w:left="849"/>
        <w:jc w:val="both"/>
        <w:rPr>
          <w:rFonts w:ascii="Arial" w:hAnsi="Arial" w:cs="Arial"/>
          <w:sz w:val="22"/>
          <w:szCs w:val="22"/>
        </w:rPr>
      </w:pPr>
    </w:p>
    <w:p w14:paraId="1778ABD2" w14:textId="77777777" w:rsidR="00554C96" w:rsidRPr="00554C96" w:rsidRDefault="00554C96" w:rsidP="00E97EFF">
      <w:pPr>
        <w:jc w:val="both"/>
        <w:rPr>
          <w:rFonts w:ascii="Arial" w:hAnsi="Arial" w:cs="Arial"/>
          <w:sz w:val="22"/>
          <w:szCs w:val="22"/>
        </w:rPr>
      </w:pPr>
      <w:r w:rsidRPr="00554C96">
        <w:rPr>
          <w:rFonts w:ascii="Arial" w:hAnsi="Arial" w:cs="Arial"/>
          <w:sz w:val="22"/>
          <w:szCs w:val="22"/>
        </w:rPr>
        <w:t>Frente a preocupaciones sobre inflación, el ministro señala que el impacto del salario en los costos de producción es limitado (alrededor del 6%), por lo que no sería un factor determinante en el aumento general de precios. Además, se plantean incentivos para reducir la informalidad y apoyar a las pequeñas y medianas empresas en este nuevo escenario.</w:t>
      </w:r>
    </w:p>
    <w:p w14:paraId="0B646585" w14:textId="77777777" w:rsidR="00554C96" w:rsidRPr="00554C96" w:rsidRDefault="00554C96" w:rsidP="00554C96">
      <w:pPr>
        <w:ind w:left="849"/>
        <w:jc w:val="both"/>
        <w:rPr>
          <w:rFonts w:ascii="Arial" w:hAnsi="Arial" w:cs="Arial"/>
          <w:sz w:val="22"/>
          <w:szCs w:val="22"/>
        </w:rPr>
      </w:pPr>
    </w:p>
    <w:p w14:paraId="259744B5" w14:textId="77777777" w:rsidR="00554C96" w:rsidRPr="00554C96" w:rsidRDefault="00554C96" w:rsidP="00E97EFF">
      <w:pPr>
        <w:jc w:val="both"/>
        <w:rPr>
          <w:rFonts w:ascii="Arial" w:hAnsi="Arial" w:cs="Arial"/>
          <w:sz w:val="22"/>
          <w:szCs w:val="22"/>
        </w:rPr>
      </w:pPr>
      <w:r w:rsidRPr="00554C96">
        <w:rPr>
          <w:rFonts w:ascii="Arial" w:hAnsi="Arial" w:cs="Arial"/>
          <w:sz w:val="22"/>
          <w:szCs w:val="22"/>
        </w:rPr>
        <w:lastRenderedPageBreak/>
        <w:t>Sin embargo, al contrastar este ingreso con la realidad, aún existe una brecha importante: la canasta básica para una familia promedio se estima en cerca de 3 millones de pesos. Esto significa que, aunque el aumento mejora el poder adquisitivo, todavía no cubre completamente las necesidades de un hogar típico.</w:t>
      </w:r>
    </w:p>
    <w:p w14:paraId="37339FBB" w14:textId="77777777" w:rsidR="00554C96" w:rsidRPr="00554C96" w:rsidRDefault="00554C96" w:rsidP="00554C96">
      <w:pPr>
        <w:ind w:left="849"/>
        <w:jc w:val="both"/>
        <w:rPr>
          <w:rFonts w:ascii="Arial" w:hAnsi="Arial" w:cs="Arial"/>
          <w:sz w:val="22"/>
          <w:szCs w:val="22"/>
        </w:rPr>
      </w:pPr>
    </w:p>
    <w:p w14:paraId="12E90D3A" w14:textId="5283A9D1" w:rsidR="00D308A5" w:rsidRDefault="00554C96" w:rsidP="00E97EFF">
      <w:pPr>
        <w:jc w:val="both"/>
        <w:rPr>
          <w:rFonts w:ascii="Arial" w:hAnsi="Arial" w:cs="Arial"/>
          <w:b/>
          <w:iCs/>
          <w:sz w:val="22"/>
          <w:szCs w:val="22"/>
        </w:rPr>
      </w:pPr>
      <w:r w:rsidRPr="00554C96">
        <w:rPr>
          <w:rFonts w:ascii="Arial" w:hAnsi="Arial" w:cs="Arial"/>
          <w:sz w:val="22"/>
          <w:szCs w:val="22"/>
        </w:rPr>
        <w:t>En conjunto, el incremento del salario mínimo marca un avance relevante en términos de ingreso y política social, en un contexto donde también se reportan mejoras en empleo, reducción de la pobreza y crecimiento económico. Aun así, el reto sigue siendo cerrar la brecha entre ingresos y costo real de vida.</w:t>
      </w:r>
    </w:p>
    <w:p w14:paraId="2AF103A6" w14:textId="77777777" w:rsidR="00D308A5" w:rsidRDefault="00D308A5" w:rsidP="008D4B4B">
      <w:pPr>
        <w:ind w:left="849"/>
        <w:jc w:val="both"/>
        <w:rPr>
          <w:rFonts w:ascii="Arial" w:hAnsi="Arial" w:cs="Arial"/>
          <w:b/>
          <w:iCs/>
          <w:sz w:val="22"/>
          <w:szCs w:val="22"/>
        </w:rPr>
      </w:pPr>
    </w:p>
    <w:p w14:paraId="5182CB8D" w14:textId="6FFBD396" w:rsidR="008D4B4B" w:rsidRPr="00FB6590" w:rsidRDefault="008D4B4B" w:rsidP="00E97EFF">
      <w:pPr>
        <w:jc w:val="both"/>
        <w:rPr>
          <w:rFonts w:ascii="Arial" w:hAnsi="Arial" w:cs="Arial"/>
          <w:b/>
          <w:iCs/>
          <w:sz w:val="22"/>
          <w:szCs w:val="22"/>
        </w:rPr>
      </w:pPr>
      <w:r w:rsidRPr="00FB6590">
        <w:rPr>
          <w:rFonts w:ascii="Arial" w:hAnsi="Arial" w:cs="Arial"/>
          <w:b/>
          <w:iCs/>
          <w:sz w:val="22"/>
          <w:szCs w:val="22"/>
        </w:rPr>
        <w:t>Mercado Cambiario</w:t>
      </w:r>
    </w:p>
    <w:p w14:paraId="21C7C262" w14:textId="77777777" w:rsidR="008D4B4B" w:rsidRPr="00DB3FEE" w:rsidRDefault="008D4B4B" w:rsidP="008D4B4B">
      <w:pPr>
        <w:ind w:left="849"/>
        <w:jc w:val="both"/>
        <w:rPr>
          <w:rFonts w:ascii="Arial" w:hAnsi="Arial" w:cs="Arial"/>
          <w:sz w:val="22"/>
          <w:szCs w:val="22"/>
        </w:rPr>
      </w:pPr>
    </w:p>
    <w:p w14:paraId="0778DB22" w14:textId="77777777" w:rsidR="008D4B4B" w:rsidRPr="00FB6590" w:rsidRDefault="008D4B4B" w:rsidP="00E97EFF">
      <w:pPr>
        <w:jc w:val="both"/>
        <w:rPr>
          <w:rFonts w:ascii="Arial" w:hAnsi="Arial" w:cs="Arial"/>
          <w:i/>
          <w:iCs/>
          <w:sz w:val="22"/>
          <w:szCs w:val="22"/>
          <w:u w:val="single"/>
          <w:lang w:val="es-MX"/>
        </w:rPr>
      </w:pPr>
      <w:r w:rsidRPr="00FB6590">
        <w:rPr>
          <w:rFonts w:ascii="Arial" w:hAnsi="Arial" w:cs="Arial"/>
          <w:i/>
          <w:iCs/>
          <w:sz w:val="22"/>
          <w:szCs w:val="22"/>
          <w:u w:val="single"/>
          <w:lang w:val="es-MX"/>
        </w:rPr>
        <w:t>DOLAR</w:t>
      </w:r>
    </w:p>
    <w:p w14:paraId="427B5D4D" w14:textId="77777777" w:rsidR="008D4B4B" w:rsidRPr="00DB3FEE" w:rsidRDefault="008D4B4B" w:rsidP="008D4B4B">
      <w:pPr>
        <w:ind w:left="849"/>
        <w:jc w:val="both"/>
        <w:rPr>
          <w:rFonts w:ascii="Arial" w:hAnsi="Arial" w:cs="Arial"/>
          <w:sz w:val="22"/>
          <w:szCs w:val="22"/>
          <w:lang w:val="es-MX"/>
        </w:rPr>
      </w:pPr>
    </w:p>
    <w:p w14:paraId="2A2790C9" w14:textId="10B54616" w:rsidR="00F06EAC" w:rsidRPr="00F06EAC" w:rsidRDefault="00F06EAC" w:rsidP="00F06EAC">
      <w:pPr>
        <w:jc w:val="both"/>
        <w:rPr>
          <w:rFonts w:ascii="Arial" w:hAnsi="Arial" w:cs="Arial"/>
          <w:sz w:val="22"/>
          <w:szCs w:val="22"/>
          <w:lang w:val="es-MX"/>
        </w:rPr>
      </w:pPr>
      <w:r>
        <w:rPr>
          <w:rFonts w:ascii="Arial" w:hAnsi="Arial" w:cs="Arial"/>
          <w:sz w:val="22"/>
          <w:szCs w:val="22"/>
          <w:lang w:val="es-MX"/>
        </w:rPr>
        <w:t>La</w:t>
      </w:r>
      <w:r w:rsidRPr="00F06EAC">
        <w:rPr>
          <w:rFonts w:ascii="Arial" w:hAnsi="Arial" w:cs="Arial"/>
          <w:sz w:val="22"/>
          <w:szCs w:val="22"/>
          <w:lang w:val="es-MX"/>
        </w:rPr>
        <w:t xml:space="preserve"> Tasa Representativa del Mercado (TRM) vigente para el 30 de septiembre de 2026 se ubicó en $3.341,23 por dólar, con una disminución de $8,40 frente a la tasa anterior, equivalente al 0,25%. Pese a esta reducción, el dólar acumula un aumento del 1,04% en la semana y del 3,96% en el mes. Al comparar su valor con el registrado una semana atrás y hace 30 días, los incrementos corresponden al 4,13% y al 4,32%, respectivamente.</w:t>
      </w:r>
    </w:p>
    <w:p w14:paraId="4AEA46FC" w14:textId="77777777" w:rsidR="00F06EAC" w:rsidRPr="00F06EAC" w:rsidRDefault="00F06EAC" w:rsidP="00F06EAC">
      <w:pPr>
        <w:ind w:left="849"/>
        <w:jc w:val="both"/>
        <w:rPr>
          <w:rFonts w:ascii="Arial" w:hAnsi="Arial" w:cs="Arial"/>
          <w:sz w:val="22"/>
          <w:szCs w:val="22"/>
          <w:lang w:val="es-MX"/>
        </w:rPr>
      </w:pPr>
    </w:p>
    <w:p w14:paraId="510B4B29" w14:textId="18B214D4" w:rsidR="00554C96" w:rsidRDefault="00F06EAC" w:rsidP="00F06EAC">
      <w:pPr>
        <w:jc w:val="both"/>
        <w:rPr>
          <w:rFonts w:ascii="Arial" w:hAnsi="Arial" w:cs="Arial"/>
          <w:noProof/>
          <w:sz w:val="22"/>
          <w:szCs w:val="22"/>
          <w:lang w:val="es-MX"/>
        </w:rPr>
      </w:pPr>
      <w:r w:rsidRPr="00F06EAC">
        <w:rPr>
          <w:rFonts w:ascii="Arial" w:hAnsi="Arial" w:cs="Arial"/>
          <w:sz w:val="22"/>
          <w:szCs w:val="22"/>
          <w:lang w:val="es-MX"/>
        </w:rPr>
        <w:t>Este comportamiento reciente contrasta con la evolución de más largo plazo: el dólar acumula una caída del 11,07% en lo corrido del año y del 14,36% frente a la misma fecha de 2025. En este contexto, el repunte podría interpretarse como una recuperación temporal dentro de una trayectoria descendente; sin embargo, los datos presentados no permiten confirmar su duración ni un cambio de tendencia. Asimismo, atribuir este movimiento a una menor monetización de deuda externa por parte del Gobierno requiere información adicional sobre los flujos de divisas durante el periodo analizado.</w:t>
      </w:r>
    </w:p>
    <w:p w14:paraId="2FC9896D" w14:textId="1EF920CE" w:rsidR="00554C96" w:rsidRDefault="001155C4" w:rsidP="00F06EAC">
      <w:pPr>
        <w:jc w:val="center"/>
        <w:rPr>
          <w:rFonts w:ascii="Arial" w:hAnsi="Arial" w:cs="Arial"/>
          <w:sz w:val="22"/>
          <w:szCs w:val="22"/>
        </w:rPr>
      </w:pPr>
      <w:r w:rsidRPr="001155C4">
        <w:rPr>
          <w:rFonts w:ascii="Arial" w:hAnsi="Arial" w:cs="Arial"/>
          <w:noProof/>
          <w:sz w:val="22"/>
          <w:szCs w:val="22"/>
        </w:rPr>
        <w:drawing>
          <wp:inline distT="0" distB="0" distL="0" distR="0" wp14:anchorId="566C4F9C" wp14:editId="7979E7B8">
            <wp:extent cx="4933950" cy="2649528"/>
            <wp:effectExtent l="0" t="0" r="0" b="0"/>
            <wp:docPr id="2398435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843519" name=""/>
                    <pic:cNvPicPr/>
                  </pic:nvPicPr>
                  <pic:blipFill>
                    <a:blip r:embed="rId11"/>
                    <a:stretch>
                      <a:fillRect/>
                    </a:stretch>
                  </pic:blipFill>
                  <pic:spPr>
                    <a:xfrm>
                      <a:off x="0" y="0"/>
                      <a:ext cx="4936915" cy="2651120"/>
                    </a:xfrm>
                    <a:prstGeom prst="rect">
                      <a:avLst/>
                    </a:prstGeom>
                  </pic:spPr>
                </pic:pic>
              </a:graphicData>
            </a:graphic>
          </wp:inline>
        </w:drawing>
      </w:r>
    </w:p>
    <w:p w14:paraId="145DA922" w14:textId="3835D42D" w:rsidR="00914296" w:rsidRDefault="00914296" w:rsidP="00914296">
      <w:pPr>
        <w:ind w:left="849"/>
        <w:jc w:val="center"/>
        <w:rPr>
          <w:noProof/>
        </w:rPr>
      </w:pPr>
      <w:r>
        <w:rPr>
          <w:rFonts w:ascii="Arial" w:hAnsi="Arial" w:cs="Arial"/>
          <w:sz w:val="16"/>
          <w:szCs w:val="16"/>
        </w:rPr>
        <w:t xml:space="preserve">Imagen III: </w:t>
      </w:r>
      <w:r w:rsidRPr="00141BF2">
        <w:rPr>
          <w:rFonts w:ascii="Arial" w:hAnsi="Arial" w:cs="Arial"/>
          <w:sz w:val="16"/>
          <w:szCs w:val="16"/>
        </w:rPr>
        <w:t>Valor agregado por actividad económica</w:t>
      </w:r>
      <w:r w:rsidRPr="00141BF2">
        <w:rPr>
          <w:rFonts w:ascii="Arial" w:hAnsi="Arial" w:cs="Arial"/>
          <w:sz w:val="16"/>
          <w:szCs w:val="16"/>
        </w:rPr>
        <w:cr/>
      </w:r>
      <w:sdt>
        <w:sdtPr>
          <w:rPr>
            <w:rFonts w:ascii="Arial" w:hAnsi="Arial" w:cs="Arial"/>
            <w:sz w:val="16"/>
            <w:szCs w:val="16"/>
          </w:rPr>
          <w:id w:val="-1903591078"/>
          <w:citation/>
        </w:sdtPr>
        <w:sdtEndPr/>
        <w:sdtContent>
          <w:r>
            <w:rPr>
              <w:rFonts w:ascii="Arial" w:hAnsi="Arial" w:cs="Arial"/>
              <w:sz w:val="16"/>
              <w:szCs w:val="16"/>
            </w:rPr>
            <w:fldChar w:fldCharType="begin"/>
          </w:r>
          <w:r w:rsidR="00554C96">
            <w:rPr>
              <w:rFonts w:ascii="Arial" w:hAnsi="Arial" w:cs="Arial"/>
              <w:sz w:val="16"/>
              <w:szCs w:val="16"/>
              <w:lang w:val="es-ES"/>
            </w:rPr>
            <w:instrText xml:space="preserve">CITATION Dól24 \l 3082 </w:instrText>
          </w:r>
          <w:r>
            <w:rPr>
              <w:rFonts w:ascii="Arial" w:hAnsi="Arial" w:cs="Arial"/>
              <w:sz w:val="16"/>
              <w:szCs w:val="16"/>
            </w:rPr>
            <w:fldChar w:fldCharType="separate"/>
          </w:r>
          <w:r w:rsidR="00554C96" w:rsidRPr="00554C96">
            <w:rPr>
              <w:rFonts w:ascii="Arial" w:hAnsi="Arial" w:cs="Arial"/>
              <w:noProof/>
              <w:sz w:val="16"/>
              <w:szCs w:val="16"/>
              <w:lang w:val="es-ES"/>
            </w:rPr>
            <w:t>(TRM, 2026)</w:t>
          </w:r>
          <w:r>
            <w:rPr>
              <w:rFonts w:ascii="Arial" w:hAnsi="Arial" w:cs="Arial"/>
              <w:sz w:val="16"/>
              <w:szCs w:val="16"/>
            </w:rPr>
            <w:fldChar w:fldCharType="end"/>
          </w:r>
        </w:sdtContent>
      </w:sdt>
    </w:p>
    <w:p w14:paraId="5964480C" w14:textId="77777777" w:rsidR="00914296" w:rsidRDefault="00914296" w:rsidP="008D4B4B">
      <w:pPr>
        <w:ind w:left="849"/>
        <w:jc w:val="both"/>
        <w:rPr>
          <w:rFonts w:ascii="Arial" w:hAnsi="Arial" w:cs="Arial"/>
          <w:sz w:val="22"/>
          <w:szCs w:val="22"/>
        </w:rPr>
      </w:pPr>
    </w:p>
    <w:p w14:paraId="30979CC0" w14:textId="77777777" w:rsidR="008D4B4B" w:rsidRDefault="008D4B4B" w:rsidP="008D4B4B">
      <w:pPr>
        <w:ind w:left="783"/>
        <w:jc w:val="both"/>
        <w:rPr>
          <w:rFonts w:ascii="Arial" w:hAnsi="Arial" w:cs="Arial"/>
          <w:sz w:val="22"/>
          <w:szCs w:val="22"/>
        </w:rPr>
      </w:pPr>
    </w:p>
    <w:p w14:paraId="43653868" w14:textId="77777777" w:rsidR="008D4B4B" w:rsidRPr="004922AF" w:rsidRDefault="008D4B4B" w:rsidP="00F2026E">
      <w:pPr>
        <w:numPr>
          <w:ilvl w:val="0"/>
          <w:numId w:val="1"/>
        </w:numPr>
        <w:ind w:left="1143" w:hanging="294"/>
        <w:jc w:val="both"/>
        <w:rPr>
          <w:rFonts w:ascii="Arial" w:hAnsi="Arial" w:cs="Arial"/>
          <w:b/>
          <w:sz w:val="22"/>
          <w:szCs w:val="22"/>
        </w:rPr>
      </w:pPr>
      <w:r w:rsidRPr="004922AF">
        <w:rPr>
          <w:rFonts w:ascii="Arial" w:hAnsi="Arial" w:cs="Arial"/>
          <w:b/>
          <w:sz w:val="22"/>
          <w:szCs w:val="22"/>
        </w:rPr>
        <w:t xml:space="preserve">Técnico: </w:t>
      </w:r>
    </w:p>
    <w:p w14:paraId="1D31D2A3" w14:textId="77777777" w:rsidR="008D4B4B" w:rsidRDefault="008D4B4B" w:rsidP="008D4B4B">
      <w:pPr>
        <w:ind w:left="1143"/>
        <w:jc w:val="both"/>
        <w:rPr>
          <w:rFonts w:ascii="Arial" w:hAnsi="Arial" w:cs="Arial"/>
          <w:sz w:val="22"/>
          <w:szCs w:val="22"/>
        </w:rPr>
      </w:pPr>
    </w:p>
    <w:p w14:paraId="1B6A7D6D" w14:textId="77777777" w:rsidR="008D4B4B" w:rsidRDefault="008D4B4B" w:rsidP="008D4B4B">
      <w:pPr>
        <w:ind w:left="861" w:hanging="12"/>
        <w:jc w:val="both"/>
        <w:rPr>
          <w:rFonts w:ascii="Arial" w:hAnsi="Arial" w:cs="Arial"/>
          <w:sz w:val="22"/>
          <w:szCs w:val="22"/>
        </w:rPr>
      </w:pPr>
      <w:r>
        <w:rPr>
          <w:rFonts w:ascii="Arial" w:hAnsi="Arial" w:cs="Arial"/>
          <w:sz w:val="22"/>
          <w:szCs w:val="22"/>
        </w:rPr>
        <w:lastRenderedPageBreak/>
        <w:t xml:space="preserve">En el actual contexto de globalización e integración económica en el que se desarrollan las actividades empresariales e institucionales, las organizaciones ya sean estas de naturaleza pública o privada, requieren de un conocimiento amplio e interdisciplinar para llevar a </w:t>
      </w:r>
      <w:r w:rsidRPr="00802A6D">
        <w:rPr>
          <w:rFonts w:ascii="Arial" w:hAnsi="Arial" w:cs="Arial"/>
          <w:sz w:val="22"/>
          <w:szCs w:val="22"/>
        </w:rPr>
        <w:t>cabo con éxito las funciones que constituyen su razón de ser. Es aquí donde el ejercici</w:t>
      </w:r>
      <w:r>
        <w:rPr>
          <w:rFonts w:ascii="Arial" w:hAnsi="Arial" w:cs="Arial"/>
          <w:sz w:val="22"/>
          <w:szCs w:val="22"/>
        </w:rPr>
        <w:t>o</w:t>
      </w:r>
      <w:r w:rsidRPr="00802A6D">
        <w:rPr>
          <w:rFonts w:ascii="Arial" w:hAnsi="Arial" w:cs="Arial"/>
          <w:sz w:val="22"/>
          <w:szCs w:val="22"/>
        </w:rPr>
        <w:t xml:space="preserve"> de las empresas en Colombia toma fuerza y relevancia en el plano del desarrollo, fortalecimiento</w:t>
      </w:r>
      <w:r>
        <w:rPr>
          <w:rFonts w:ascii="Arial" w:hAnsi="Arial" w:cs="Arial"/>
          <w:sz w:val="22"/>
          <w:szCs w:val="22"/>
        </w:rPr>
        <w:t xml:space="preserve"> institucional, penetración de mercados y ejecución de obras o proyectos de alto impacto. </w:t>
      </w:r>
    </w:p>
    <w:p w14:paraId="5F5A79A4" w14:textId="77777777" w:rsidR="008D4B4B" w:rsidRDefault="008D4B4B" w:rsidP="008D4B4B">
      <w:pPr>
        <w:ind w:left="861" w:hanging="294"/>
        <w:jc w:val="both"/>
        <w:rPr>
          <w:rFonts w:ascii="Arial" w:hAnsi="Arial" w:cs="Arial"/>
          <w:sz w:val="22"/>
          <w:szCs w:val="22"/>
        </w:rPr>
      </w:pPr>
    </w:p>
    <w:p w14:paraId="2CF96784" w14:textId="77777777" w:rsidR="008D4B4B" w:rsidRDefault="008D4B4B" w:rsidP="008D4B4B">
      <w:pPr>
        <w:ind w:left="861" w:hanging="12"/>
        <w:jc w:val="both"/>
        <w:rPr>
          <w:rFonts w:ascii="Arial" w:hAnsi="Arial" w:cs="Arial"/>
          <w:sz w:val="22"/>
          <w:szCs w:val="22"/>
        </w:rPr>
      </w:pPr>
      <w:r w:rsidRPr="008C413B">
        <w:rPr>
          <w:rFonts w:ascii="Arial" w:hAnsi="Arial" w:cs="Arial"/>
          <w:sz w:val="22"/>
          <w:szCs w:val="22"/>
        </w:rPr>
        <w:t>Las empresas pueden comprender una gran cantidad de servicios profesionales</w:t>
      </w:r>
      <w:r>
        <w:rPr>
          <w:rFonts w:ascii="Arial" w:hAnsi="Arial" w:cs="Arial"/>
          <w:sz w:val="22"/>
          <w:szCs w:val="22"/>
        </w:rPr>
        <w:t xml:space="preserve"> especializados que tienen como objetivo ilustrar a los que lo solicitan en un campo específico, sobre estrategias que permitan identificar, elaborar, planificar y evaluar proyectos a nivel de desarrollo, diseño o evaluación de factibilidad. Puede comprender además labores de investigación o la supervisión, fiscalización, diseño y operación, así como la asesoría y asistencia técnica en la elaboración de estudios económicos y financieros, entre otros. </w:t>
      </w:r>
    </w:p>
    <w:p w14:paraId="7704EBBF" w14:textId="77777777" w:rsidR="008D4B4B" w:rsidRDefault="008D4B4B" w:rsidP="008D4B4B">
      <w:pPr>
        <w:ind w:left="861" w:hanging="294"/>
        <w:jc w:val="both"/>
        <w:rPr>
          <w:rFonts w:ascii="Arial" w:hAnsi="Arial" w:cs="Arial"/>
          <w:sz w:val="22"/>
          <w:szCs w:val="22"/>
        </w:rPr>
      </w:pPr>
    </w:p>
    <w:p w14:paraId="12D4F274" w14:textId="77777777" w:rsidR="008D4B4B" w:rsidRDefault="008D4B4B" w:rsidP="008D4B4B">
      <w:pPr>
        <w:ind w:left="861" w:hanging="12"/>
        <w:jc w:val="both"/>
        <w:rPr>
          <w:rFonts w:ascii="Arial" w:hAnsi="Arial" w:cs="Arial"/>
          <w:sz w:val="22"/>
          <w:szCs w:val="22"/>
        </w:rPr>
      </w:pPr>
      <w:r>
        <w:rPr>
          <w:rFonts w:ascii="Arial" w:hAnsi="Arial" w:cs="Arial"/>
          <w:sz w:val="22"/>
          <w:szCs w:val="22"/>
        </w:rPr>
        <w:t xml:space="preserve">Como se puede ver, las </w:t>
      </w:r>
      <w:r w:rsidRPr="008C413B">
        <w:rPr>
          <w:rFonts w:ascii="Arial" w:hAnsi="Arial" w:cs="Arial"/>
          <w:sz w:val="22"/>
          <w:szCs w:val="22"/>
        </w:rPr>
        <w:t>empresas constituyen</w:t>
      </w:r>
      <w:r>
        <w:rPr>
          <w:rFonts w:ascii="Arial" w:hAnsi="Arial" w:cs="Arial"/>
          <w:sz w:val="22"/>
          <w:szCs w:val="22"/>
        </w:rPr>
        <w:t xml:space="preserve"> en sí misma un servicio y por lo tanto la medición de su valor, sus límites, responsabilidad e impacto se convierte en una tarea difícil tanto para los que solicitan dicho servicio como para aquellos que lo prestan y aún más para los agentes externos como las autoridades estatales, cuyo interés sea regularlo, aspecto que resulta esencial ya que el conocimiento y la experiencia de quienes llevan a cabo las empresas, en muchos casos dirige las decisiones, el curso de los proyectos y la ejecución de recursos en muchas entidades, implicando este ejercicio un alto nivel de responsabilidad y compromiso por parte de las empresas o firmas que ponen a disposición de quien solicita o contrata sus servicios todo el conocimiento técnico así como la experiencia comprobable y calificada con que cuentan.</w:t>
      </w:r>
    </w:p>
    <w:p w14:paraId="0E660D8E" w14:textId="77777777" w:rsidR="008D4B4B" w:rsidRDefault="008D4B4B" w:rsidP="008D4B4B">
      <w:pPr>
        <w:ind w:left="861" w:hanging="294"/>
        <w:jc w:val="both"/>
        <w:rPr>
          <w:rFonts w:ascii="Arial" w:hAnsi="Arial" w:cs="Arial"/>
          <w:sz w:val="22"/>
          <w:szCs w:val="22"/>
        </w:rPr>
      </w:pPr>
    </w:p>
    <w:p w14:paraId="7C22CA03" w14:textId="77777777" w:rsidR="008D4B4B" w:rsidRPr="004922AF" w:rsidRDefault="008D4B4B" w:rsidP="00F2026E">
      <w:pPr>
        <w:numPr>
          <w:ilvl w:val="0"/>
          <w:numId w:val="1"/>
        </w:numPr>
        <w:ind w:left="861" w:hanging="294"/>
        <w:jc w:val="both"/>
        <w:rPr>
          <w:rFonts w:ascii="Arial" w:hAnsi="Arial" w:cs="Arial"/>
          <w:b/>
          <w:sz w:val="22"/>
          <w:szCs w:val="22"/>
        </w:rPr>
      </w:pPr>
      <w:r w:rsidRPr="004922AF">
        <w:rPr>
          <w:rFonts w:ascii="Arial" w:hAnsi="Arial" w:cs="Arial"/>
          <w:b/>
          <w:sz w:val="22"/>
          <w:szCs w:val="22"/>
        </w:rPr>
        <w:t xml:space="preserve">Regulatorio: </w:t>
      </w:r>
    </w:p>
    <w:p w14:paraId="5DACD597" w14:textId="77777777" w:rsidR="008D4B4B" w:rsidRDefault="008D4B4B" w:rsidP="008D4B4B">
      <w:pPr>
        <w:pStyle w:val="Prrafodelista"/>
        <w:ind w:left="153"/>
        <w:rPr>
          <w:rFonts w:ascii="Arial" w:hAnsi="Arial" w:cs="Arial"/>
          <w:sz w:val="22"/>
          <w:szCs w:val="22"/>
        </w:rPr>
      </w:pPr>
    </w:p>
    <w:p w14:paraId="4A8AEF7A" w14:textId="77777777" w:rsidR="008D4B4B" w:rsidRDefault="008D4B4B" w:rsidP="00F2026E">
      <w:pPr>
        <w:pStyle w:val="Prrafodelista"/>
        <w:numPr>
          <w:ilvl w:val="3"/>
          <w:numId w:val="3"/>
        </w:numPr>
        <w:ind w:left="1209"/>
        <w:contextualSpacing w:val="0"/>
        <w:jc w:val="both"/>
        <w:rPr>
          <w:rFonts w:ascii="Arial" w:hAnsi="Arial" w:cs="Arial"/>
          <w:sz w:val="22"/>
          <w:szCs w:val="22"/>
        </w:rPr>
      </w:pPr>
      <w:r>
        <w:rPr>
          <w:rFonts w:ascii="Arial" w:hAnsi="Arial" w:cs="Arial"/>
          <w:sz w:val="22"/>
          <w:szCs w:val="22"/>
        </w:rPr>
        <w:t>Constitución Política De Colombia del año 1991. Artículos 209 y 267</w:t>
      </w:r>
    </w:p>
    <w:p w14:paraId="4F11EB31" w14:textId="77777777" w:rsidR="008D4B4B" w:rsidRDefault="008D4B4B" w:rsidP="008D4B4B">
      <w:pPr>
        <w:jc w:val="both"/>
        <w:rPr>
          <w:rFonts w:ascii="Arial" w:hAnsi="Arial" w:cs="Arial"/>
          <w:sz w:val="22"/>
          <w:szCs w:val="22"/>
        </w:rPr>
      </w:pPr>
    </w:p>
    <w:p w14:paraId="7D78A8C3" w14:textId="77777777" w:rsidR="008D4B4B" w:rsidRDefault="008D4B4B" w:rsidP="00F2026E">
      <w:pPr>
        <w:pStyle w:val="Prrafodelista"/>
        <w:numPr>
          <w:ilvl w:val="3"/>
          <w:numId w:val="3"/>
        </w:numPr>
        <w:ind w:left="1209"/>
        <w:contextualSpacing w:val="0"/>
        <w:jc w:val="both"/>
        <w:rPr>
          <w:rFonts w:ascii="Arial" w:hAnsi="Arial" w:cs="Arial"/>
          <w:sz w:val="22"/>
          <w:szCs w:val="22"/>
        </w:rPr>
      </w:pPr>
      <w:r>
        <w:rPr>
          <w:rFonts w:ascii="Arial" w:hAnsi="Arial" w:cs="Arial"/>
          <w:sz w:val="22"/>
          <w:szCs w:val="22"/>
        </w:rPr>
        <w:t xml:space="preserve">Ley de Servicios Públicos Domiciliarios (Ley 142 de 1994). El artículo 31 de la Ley 142 de 1994, modificado por el artículo 3º de la Ley 689 de 2001, en armonía con el artículo 14 de la Ley 1150 de 2007, modificado por el artículo 93 de la Ley 1474 de 2011, señala que las entidades estatales que prestan los servicios públicos domiciliarios no están sujetas a las disposiciones del Estatuto General de Contratación de la Administración Pública (ley 80 de 1993, ley 1150 de 2007 y sus decretos reglamentarios) y que, en consecuencia, sus contratos se rigen por las normas del derecho privado. </w:t>
      </w:r>
    </w:p>
    <w:p w14:paraId="18EF4B9C" w14:textId="77777777" w:rsidR="008D4B4B" w:rsidRPr="008C413B" w:rsidRDefault="008D4B4B" w:rsidP="008D4B4B">
      <w:pPr>
        <w:pStyle w:val="Prrafodelista"/>
        <w:rPr>
          <w:rFonts w:ascii="Arial" w:hAnsi="Arial" w:cs="Arial"/>
          <w:sz w:val="22"/>
          <w:szCs w:val="22"/>
        </w:rPr>
      </w:pPr>
    </w:p>
    <w:p w14:paraId="2F34626F" w14:textId="77777777" w:rsidR="008D4B4B" w:rsidRDefault="008D4B4B" w:rsidP="00F2026E">
      <w:pPr>
        <w:pStyle w:val="Prrafodelista"/>
        <w:numPr>
          <w:ilvl w:val="3"/>
          <w:numId w:val="3"/>
        </w:numPr>
        <w:ind w:left="1209"/>
        <w:contextualSpacing w:val="0"/>
        <w:jc w:val="both"/>
        <w:rPr>
          <w:rFonts w:ascii="Arial" w:hAnsi="Arial" w:cs="Arial"/>
          <w:sz w:val="22"/>
          <w:szCs w:val="22"/>
        </w:rPr>
      </w:pPr>
      <w:r>
        <w:rPr>
          <w:rFonts w:ascii="Arial" w:hAnsi="Arial" w:cs="Arial"/>
          <w:sz w:val="22"/>
          <w:szCs w:val="22"/>
        </w:rPr>
        <w:t xml:space="preserve">Tratados o Convenios Internacionales ratificados por Colombia: Convención de la Haya, Ley 455 de 1998 y Resolución 3269 de 2016 del Ministerio Relaciones Exteriores. </w:t>
      </w:r>
    </w:p>
    <w:p w14:paraId="07B11019" w14:textId="77777777" w:rsidR="008D4B4B" w:rsidRDefault="008D4B4B" w:rsidP="008D4B4B">
      <w:pPr>
        <w:jc w:val="both"/>
        <w:rPr>
          <w:rFonts w:ascii="Arial" w:hAnsi="Arial" w:cs="Arial"/>
          <w:sz w:val="22"/>
          <w:szCs w:val="22"/>
        </w:rPr>
      </w:pPr>
    </w:p>
    <w:p w14:paraId="2EC34568" w14:textId="77777777" w:rsidR="008D4B4B" w:rsidRDefault="008D4B4B" w:rsidP="00F2026E">
      <w:pPr>
        <w:pStyle w:val="Prrafodelista"/>
        <w:numPr>
          <w:ilvl w:val="3"/>
          <w:numId w:val="3"/>
        </w:numPr>
        <w:ind w:left="1209"/>
        <w:contextualSpacing w:val="0"/>
        <w:jc w:val="both"/>
        <w:rPr>
          <w:rFonts w:ascii="Arial" w:hAnsi="Arial" w:cs="Arial"/>
          <w:sz w:val="22"/>
          <w:szCs w:val="22"/>
        </w:rPr>
      </w:pPr>
      <w:r>
        <w:rPr>
          <w:rFonts w:ascii="Arial" w:hAnsi="Arial" w:cs="Arial"/>
          <w:sz w:val="22"/>
          <w:szCs w:val="22"/>
        </w:rPr>
        <w:t xml:space="preserve">Artículos 209 y 267 de la Constitución Política de Colombia; artículo 3º de la Ley 1437 del 2011, artículo 8º de la Ley 80 de 1993 (Principios de la función administrativa y del control fiscal, y régimen de inhabilidades e incompatibilidades). </w:t>
      </w:r>
    </w:p>
    <w:p w14:paraId="144A74B6" w14:textId="77777777" w:rsidR="008D4B4B" w:rsidRDefault="008D4B4B" w:rsidP="008D4B4B">
      <w:pPr>
        <w:jc w:val="both"/>
        <w:rPr>
          <w:rFonts w:ascii="Arial" w:hAnsi="Arial" w:cs="Arial"/>
          <w:sz w:val="22"/>
          <w:szCs w:val="22"/>
        </w:rPr>
      </w:pPr>
    </w:p>
    <w:p w14:paraId="076C1A00" w14:textId="77777777" w:rsidR="008D4B4B" w:rsidRDefault="008D4B4B" w:rsidP="00F2026E">
      <w:pPr>
        <w:pStyle w:val="Prrafodelista"/>
        <w:numPr>
          <w:ilvl w:val="3"/>
          <w:numId w:val="3"/>
        </w:numPr>
        <w:ind w:left="1209"/>
        <w:contextualSpacing w:val="0"/>
        <w:jc w:val="both"/>
        <w:rPr>
          <w:rFonts w:ascii="Arial" w:hAnsi="Arial" w:cs="Arial"/>
          <w:sz w:val="22"/>
          <w:szCs w:val="22"/>
        </w:rPr>
      </w:pPr>
      <w:r>
        <w:rPr>
          <w:rFonts w:ascii="Arial" w:hAnsi="Arial" w:cs="Arial"/>
          <w:sz w:val="22"/>
          <w:szCs w:val="22"/>
        </w:rPr>
        <w:t xml:space="preserve">Código Civil, Decreto 410 de 1971 (Código de Comercio) y Ley 1564 de 2012 (Código General del Proceso). </w:t>
      </w:r>
    </w:p>
    <w:p w14:paraId="592E2819" w14:textId="77777777" w:rsidR="008D4B4B" w:rsidRDefault="008D4B4B" w:rsidP="008D4B4B">
      <w:pPr>
        <w:jc w:val="both"/>
        <w:rPr>
          <w:rFonts w:ascii="Arial" w:hAnsi="Arial" w:cs="Arial"/>
          <w:sz w:val="22"/>
          <w:szCs w:val="22"/>
        </w:rPr>
      </w:pPr>
    </w:p>
    <w:p w14:paraId="5AC52677" w14:textId="77777777" w:rsidR="008D4B4B" w:rsidRDefault="008D4B4B" w:rsidP="00F2026E">
      <w:pPr>
        <w:pStyle w:val="Prrafodelista"/>
        <w:numPr>
          <w:ilvl w:val="3"/>
          <w:numId w:val="3"/>
        </w:numPr>
        <w:ind w:left="1209"/>
        <w:contextualSpacing w:val="0"/>
        <w:jc w:val="both"/>
        <w:rPr>
          <w:rFonts w:ascii="Arial" w:hAnsi="Arial" w:cs="Arial"/>
          <w:sz w:val="22"/>
          <w:szCs w:val="22"/>
        </w:rPr>
      </w:pPr>
      <w:r>
        <w:rPr>
          <w:rFonts w:ascii="Arial" w:hAnsi="Arial" w:cs="Arial"/>
          <w:sz w:val="22"/>
          <w:szCs w:val="22"/>
        </w:rPr>
        <w:t xml:space="preserve">Estatuto anticorrupción. </w:t>
      </w:r>
    </w:p>
    <w:p w14:paraId="586185D6" w14:textId="77777777" w:rsidR="008D4B4B" w:rsidRDefault="008D4B4B" w:rsidP="008D4B4B">
      <w:pPr>
        <w:jc w:val="both"/>
        <w:rPr>
          <w:rFonts w:ascii="Arial" w:hAnsi="Arial" w:cs="Arial"/>
          <w:sz w:val="22"/>
          <w:szCs w:val="22"/>
        </w:rPr>
      </w:pPr>
    </w:p>
    <w:p w14:paraId="30583E15" w14:textId="77777777" w:rsidR="008D4B4B" w:rsidRDefault="008D4B4B" w:rsidP="00F2026E">
      <w:pPr>
        <w:pStyle w:val="Prrafodelista"/>
        <w:numPr>
          <w:ilvl w:val="3"/>
          <w:numId w:val="3"/>
        </w:numPr>
        <w:ind w:left="1209"/>
        <w:contextualSpacing w:val="0"/>
        <w:jc w:val="both"/>
        <w:rPr>
          <w:rFonts w:ascii="Arial" w:hAnsi="Arial" w:cs="Arial"/>
          <w:sz w:val="22"/>
          <w:szCs w:val="22"/>
        </w:rPr>
      </w:pPr>
      <w:r>
        <w:rPr>
          <w:rFonts w:ascii="Arial" w:hAnsi="Arial" w:cs="Arial"/>
          <w:sz w:val="22"/>
          <w:szCs w:val="22"/>
        </w:rPr>
        <w:t>Demás directivas de la Alcaldía Mayor aplicable al proceso de contratación.</w:t>
      </w:r>
    </w:p>
    <w:p w14:paraId="44526F37" w14:textId="77777777" w:rsidR="008D4B4B" w:rsidRDefault="008D4B4B" w:rsidP="008D4B4B">
      <w:pPr>
        <w:jc w:val="both"/>
        <w:rPr>
          <w:rFonts w:ascii="Arial" w:hAnsi="Arial" w:cs="Arial"/>
          <w:sz w:val="22"/>
          <w:szCs w:val="22"/>
        </w:rPr>
      </w:pPr>
    </w:p>
    <w:p w14:paraId="298164AD" w14:textId="77777777" w:rsidR="008D4B4B" w:rsidRDefault="008D4B4B" w:rsidP="00F2026E">
      <w:pPr>
        <w:pStyle w:val="Prrafodelista"/>
        <w:numPr>
          <w:ilvl w:val="3"/>
          <w:numId w:val="3"/>
        </w:numPr>
        <w:ind w:left="1209"/>
        <w:contextualSpacing w:val="0"/>
        <w:jc w:val="both"/>
        <w:rPr>
          <w:rFonts w:ascii="Arial" w:hAnsi="Arial" w:cs="Arial"/>
          <w:sz w:val="22"/>
          <w:szCs w:val="22"/>
        </w:rPr>
      </w:pPr>
      <w:r>
        <w:rPr>
          <w:rFonts w:ascii="Arial" w:hAnsi="Arial" w:cs="Arial"/>
          <w:sz w:val="22"/>
          <w:szCs w:val="22"/>
        </w:rPr>
        <w:t>La negociación y contratación de bienes y servicios también se regirá por las normas especiales que expidan los órganos competentes, tanto en Colombia como en el exterior, en todo aquello que les sean aplicables.</w:t>
      </w:r>
    </w:p>
    <w:p w14:paraId="726E8AB8" w14:textId="77777777" w:rsidR="008D4B4B" w:rsidRDefault="008D4B4B" w:rsidP="00F2026E">
      <w:pPr>
        <w:pStyle w:val="MINUTAS"/>
        <w:numPr>
          <w:ilvl w:val="0"/>
          <w:numId w:val="2"/>
        </w:numPr>
        <w:ind w:left="567" w:hanging="283"/>
        <w:rPr>
          <w:rFonts w:ascii="Arial" w:hAnsi="Arial" w:cs="Arial"/>
          <w:b/>
          <w:sz w:val="22"/>
          <w:szCs w:val="22"/>
          <w:lang w:val="es-CO"/>
        </w:rPr>
      </w:pPr>
      <w:r w:rsidRPr="001341F0">
        <w:rPr>
          <w:rFonts w:ascii="Arial" w:hAnsi="Arial" w:cs="Arial"/>
          <w:b/>
          <w:sz w:val="22"/>
          <w:szCs w:val="22"/>
          <w:lang w:val="es-CO"/>
        </w:rPr>
        <w:t>Estudio de la oferta</w:t>
      </w:r>
    </w:p>
    <w:p w14:paraId="760CF62B" w14:textId="77777777" w:rsidR="00EE37EC" w:rsidRDefault="00EE37EC" w:rsidP="00EE37EC">
      <w:pPr>
        <w:pStyle w:val="MINUTAS"/>
        <w:rPr>
          <w:rFonts w:ascii="Arial" w:hAnsi="Arial" w:cs="Arial"/>
          <w:b/>
          <w:sz w:val="22"/>
          <w:szCs w:val="22"/>
          <w:lang w:val="es-CO"/>
        </w:rPr>
      </w:pPr>
    </w:p>
    <w:p w14:paraId="7909DC75" w14:textId="707FE210" w:rsidR="0014228D" w:rsidRDefault="00D17C9B" w:rsidP="00EE37EC">
      <w:pPr>
        <w:jc w:val="both"/>
        <w:rPr>
          <w:rFonts w:ascii="Arial" w:eastAsia="Calibri" w:hAnsi="Arial"/>
          <w:color w:val="000000" w:themeColor="text1"/>
          <w:sz w:val="22"/>
          <w:szCs w:val="22"/>
          <w:lang w:eastAsia="en-US"/>
        </w:rPr>
      </w:pPr>
      <w:r w:rsidRPr="00D17C9B">
        <w:rPr>
          <w:rFonts w:ascii="Arial" w:eastAsia="Calibri" w:hAnsi="Arial"/>
          <w:color w:val="000000" w:themeColor="text1"/>
          <w:sz w:val="22"/>
          <w:szCs w:val="22"/>
          <w:lang w:eastAsia="en-US"/>
        </w:rPr>
        <w:t>De acuerdo con el directorio estadístico del Departamento Administrativo de Estadística Nacional DANE respecto a las actividades Clasificación Industrial Internacional Uniforme CIIU. Con los códigos 3312, 3320 y 4220 se encuentran la siguiente cantidad de empresa en el territorio nacional que de acuerdo con su actividad económica podrían tener una relación con el objeto de la presente solicitud</w:t>
      </w:r>
    </w:p>
    <w:p w14:paraId="1E238117" w14:textId="77777777" w:rsidR="00D17C9B" w:rsidRPr="00AF2214" w:rsidRDefault="00D17C9B" w:rsidP="00EE37EC">
      <w:pPr>
        <w:jc w:val="both"/>
        <w:rPr>
          <w:rFonts w:ascii="Arial" w:eastAsia="Calibri" w:hAnsi="Arial"/>
          <w:sz w:val="22"/>
          <w:szCs w:val="22"/>
          <w:lang w:eastAsia="en-US"/>
        </w:rPr>
      </w:pPr>
    </w:p>
    <w:tbl>
      <w:tblPr>
        <w:tblStyle w:val="Tablaconcuadrcula"/>
        <w:tblW w:w="0" w:type="auto"/>
        <w:jc w:val="center"/>
        <w:tblLook w:val="04A0" w:firstRow="1" w:lastRow="0" w:firstColumn="1" w:lastColumn="0" w:noHBand="0" w:noVBand="1"/>
      </w:tblPr>
      <w:tblGrid>
        <w:gridCol w:w="2050"/>
        <w:gridCol w:w="5654"/>
      </w:tblGrid>
      <w:tr w:rsidR="00D17C9B" w:rsidRPr="00AF2214" w14:paraId="0704BF56" w14:textId="77777777" w:rsidTr="00A03EB7">
        <w:trPr>
          <w:trHeight w:val="259"/>
          <w:jc w:val="center"/>
        </w:trPr>
        <w:tc>
          <w:tcPr>
            <w:tcW w:w="2050" w:type="dxa"/>
            <w:shd w:val="clear" w:color="auto" w:fill="F2F2F2" w:themeFill="background1" w:themeFillShade="F2"/>
          </w:tcPr>
          <w:p w14:paraId="7A038D9E" w14:textId="77777777" w:rsidR="00D17C9B" w:rsidRPr="00AF2214" w:rsidRDefault="00D17C9B" w:rsidP="00A03EB7">
            <w:pPr>
              <w:jc w:val="center"/>
              <w:rPr>
                <w:rFonts w:ascii="Arial" w:eastAsia="Calibri" w:hAnsi="Arial"/>
                <w:sz w:val="22"/>
                <w:szCs w:val="22"/>
                <w:lang w:eastAsia="en-US"/>
              </w:rPr>
            </w:pPr>
            <w:r w:rsidRPr="00AF2214">
              <w:rPr>
                <w:rFonts w:ascii="Arial" w:eastAsia="Calibri" w:hAnsi="Arial"/>
                <w:sz w:val="22"/>
                <w:szCs w:val="22"/>
                <w:lang w:eastAsia="en-US"/>
              </w:rPr>
              <w:t>Código CI</w:t>
            </w:r>
            <w:r>
              <w:rPr>
                <w:rFonts w:ascii="Arial" w:eastAsia="Calibri" w:hAnsi="Arial"/>
                <w:sz w:val="22"/>
                <w:szCs w:val="22"/>
                <w:lang w:eastAsia="en-US"/>
              </w:rPr>
              <w:t>I</w:t>
            </w:r>
            <w:r w:rsidRPr="00AF2214">
              <w:rPr>
                <w:rFonts w:ascii="Arial" w:eastAsia="Calibri" w:hAnsi="Arial"/>
                <w:sz w:val="22"/>
                <w:szCs w:val="22"/>
                <w:lang w:eastAsia="en-US"/>
              </w:rPr>
              <w:t>U</w:t>
            </w:r>
          </w:p>
        </w:tc>
        <w:tc>
          <w:tcPr>
            <w:tcW w:w="5654" w:type="dxa"/>
            <w:shd w:val="clear" w:color="auto" w:fill="F2F2F2" w:themeFill="background1" w:themeFillShade="F2"/>
          </w:tcPr>
          <w:p w14:paraId="755CDFDB" w14:textId="39606920" w:rsidR="00D17C9B" w:rsidRPr="00AF2214" w:rsidRDefault="00D17C9B" w:rsidP="00A03EB7">
            <w:pPr>
              <w:jc w:val="center"/>
              <w:rPr>
                <w:rFonts w:ascii="Arial" w:eastAsia="Calibri" w:hAnsi="Arial"/>
                <w:sz w:val="22"/>
                <w:szCs w:val="22"/>
                <w:lang w:eastAsia="en-US"/>
              </w:rPr>
            </w:pPr>
            <w:r>
              <w:rPr>
                <w:rFonts w:ascii="Arial" w:eastAsia="Calibri" w:hAnsi="Arial"/>
                <w:sz w:val="22"/>
                <w:szCs w:val="22"/>
                <w:lang w:eastAsia="en-US"/>
              </w:rPr>
              <w:t>NOMBRE EMPRESA</w:t>
            </w:r>
          </w:p>
        </w:tc>
      </w:tr>
      <w:tr w:rsidR="00D17C9B" w:rsidRPr="00AF2214" w14:paraId="7F3B8B4E" w14:textId="77777777" w:rsidTr="00A03EB7">
        <w:trPr>
          <w:trHeight w:val="259"/>
          <w:jc w:val="center"/>
        </w:trPr>
        <w:tc>
          <w:tcPr>
            <w:tcW w:w="2050" w:type="dxa"/>
            <w:vAlign w:val="center"/>
          </w:tcPr>
          <w:p w14:paraId="5C2CF393" w14:textId="77777777" w:rsidR="00D17C9B" w:rsidRPr="0026425E" w:rsidRDefault="00D17C9B" w:rsidP="00A03EB7">
            <w:pPr>
              <w:jc w:val="center"/>
              <w:rPr>
                <w:rFonts w:ascii="Arial" w:eastAsia="Calibri" w:hAnsi="Arial"/>
                <w:sz w:val="22"/>
                <w:szCs w:val="22"/>
                <w:lang w:eastAsia="en-US"/>
              </w:rPr>
            </w:pPr>
            <w:r w:rsidRPr="004E324D">
              <w:rPr>
                <w:rFonts w:ascii="Arial" w:eastAsia="Calibri" w:hAnsi="Arial"/>
                <w:sz w:val="22"/>
                <w:szCs w:val="22"/>
                <w:lang w:eastAsia="en-US"/>
              </w:rPr>
              <w:t>4112</w:t>
            </w:r>
          </w:p>
        </w:tc>
        <w:tc>
          <w:tcPr>
            <w:tcW w:w="5654" w:type="dxa"/>
          </w:tcPr>
          <w:p w14:paraId="4389241F" w14:textId="4F66CF17" w:rsidR="00D17C9B" w:rsidRPr="00AF2214" w:rsidRDefault="00D17C9B" w:rsidP="00A03EB7">
            <w:pPr>
              <w:jc w:val="both"/>
              <w:rPr>
                <w:rFonts w:ascii="Arial" w:eastAsia="Calibri" w:hAnsi="Arial"/>
                <w:sz w:val="22"/>
                <w:szCs w:val="22"/>
                <w:lang w:eastAsia="en-US"/>
              </w:rPr>
            </w:pPr>
            <w:r w:rsidRPr="00D17C9B">
              <w:rPr>
                <w:rFonts w:ascii="Arial" w:eastAsia="Calibri" w:hAnsi="Arial"/>
                <w:sz w:val="22"/>
                <w:szCs w:val="22"/>
                <w:lang w:eastAsia="en-US"/>
              </w:rPr>
              <w:t>EDIFICIOS INDUSTRIALES SAS</w:t>
            </w:r>
          </w:p>
        </w:tc>
      </w:tr>
      <w:tr w:rsidR="00D17C9B" w:rsidRPr="00AF2214" w14:paraId="7CB695C2" w14:textId="77777777" w:rsidTr="00A03EB7">
        <w:trPr>
          <w:trHeight w:val="251"/>
          <w:jc w:val="center"/>
        </w:trPr>
        <w:tc>
          <w:tcPr>
            <w:tcW w:w="2050" w:type="dxa"/>
            <w:vAlign w:val="center"/>
          </w:tcPr>
          <w:p w14:paraId="2A5C2B92" w14:textId="77777777" w:rsidR="00D17C9B" w:rsidRPr="0026425E" w:rsidRDefault="00D17C9B" w:rsidP="00A03EB7">
            <w:pPr>
              <w:jc w:val="center"/>
              <w:rPr>
                <w:rFonts w:ascii="Arial" w:eastAsia="Calibri" w:hAnsi="Arial"/>
                <w:sz w:val="22"/>
                <w:szCs w:val="22"/>
                <w:lang w:eastAsia="en-US"/>
              </w:rPr>
            </w:pPr>
            <w:r w:rsidRPr="004E324D">
              <w:rPr>
                <w:rFonts w:ascii="Arial" w:eastAsia="Calibri" w:hAnsi="Arial"/>
                <w:sz w:val="22"/>
                <w:szCs w:val="22"/>
                <w:lang w:eastAsia="en-US"/>
              </w:rPr>
              <w:t>4111</w:t>
            </w:r>
          </w:p>
        </w:tc>
        <w:tc>
          <w:tcPr>
            <w:tcW w:w="5654" w:type="dxa"/>
          </w:tcPr>
          <w:p w14:paraId="2D0039CF" w14:textId="04C9E11C" w:rsidR="00D17C9B" w:rsidRPr="00AF2214" w:rsidRDefault="00D17C9B" w:rsidP="00A03EB7">
            <w:pPr>
              <w:jc w:val="both"/>
              <w:rPr>
                <w:rFonts w:ascii="Arial" w:eastAsia="Calibri" w:hAnsi="Arial"/>
                <w:sz w:val="22"/>
                <w:szCs w:val="22"/>
                <w:lang w:eastAsia="en-US"/>
              </w:rPr>
            </w:pPr>
            <w:r w:rsidRPr="00D17C9B">
              <w:rPr>
                <w:rFonts w:ascii="Arial" w:eastAsia="Calibri" w:hAnsi="Arial"/>
                <w:sz w:val="22"/>
                <w:szCs w:val="22"/>
                <w:lang w:eastAsia="en-US"/>
              </w:rPr>
              <w:t>PROTERRA HABITAT S A S</w:t>
            </w:r>
          </w:p>
        </w:tc>
      </w:tr>
      <w:tr w:rsidR="00D17C9B" w:rsidRPr="00AF2214" w14:paraId="31820455" w14:textId="77777777" w:rsidTr="00A03EB7">
        <w:trPr>
          <w:trHeight w:val="251"/>
          <w:jc w:val="center"/>
        </w:trPr>
        <w:tc>
          <w:tcPr>
            <w:tcW w:w="2050" w:type="dxa"/>
            <w:vAlign w:val="center"/>
          </w:tcPr>
          <w:p w14:paraId="039C3256" w14:textId="77777777" w:rsidR="00D17C9B" w:rsidRPr="00BC5BC7" w:rsidRDefault="00D17C9B" w:rsidP="00A03EB7">
            <w:pPr>
              <w:jc w:val="center"/>
              <w:rPr>
                <w:rFonts w:ascii="Arial" w:eastAsia="Calibri" w:hAnsi="Arial"/>
                <w:sz w:val="22"/>
                <w:szCs w:val="22"/>
                <w:lang w:eastAsia="en-US"/>
              </w:rPr>
            </w:pPr>
            <w:r w:rsidRPr="004E324D">
              <w:rPr>
                <w:rFonts w:ascii="Arial" w:eastAsia="Calibri" w:hAnsi="Arial"/>
                <w:sz w:val="22"/>
                <w:szCs w:val="22"/>
                <w:lang w:eastAsia="en-US"/>
              </w:rPr>
              <w:t>4290</w:t>
            </w:r>
          </w:p>
        </w:tc>
        <w:tc>
          <w:tcPr>
            <w:tcW w:w="5654" w:type="dxa"/>
          </w:tcPr>
          <w:p w14:paraId="1A43AE4A" w14:textId="07F63FA3" w:rsidR="00D17C9B" w:rsidRPr="00AF2214" w:rsidRDefault="00D17C9B" w:rsidP="00A03EB7">
            <w:pPr>
              <w:jc w:val="both"/>
              <w:rPr>
                <w:rFonts w:ascii="Arial" w:eastAsia="Calibri" w:hAnsi="Arial"/>
                <w:sz w:val="22"/>
                <w:szCs w:val="22"/>
                <w:lang w:eastAsia="en-US"/>
              </w:rPr>
            </w:pPr>
            <w:r w:rsidRPr="00D17C9B">
              <w:rPr>
                <w:rFonts w:ascii="Arial" w:eastAsia="Calibri" w:hAnsi="Arial"/>
                <w:sz w:val="22"/>
                <w:szCs w:val="22"/>
                <w:lang w:eastAsia="en-US"/>
              </w:rPr>
              <w:t>CONSTRUCTORA NUMA SAS</w:t>
            </w:r>
          </w:p>
        </w:tc>
      </w:tr>
      <w:tr w:rsidR="00D17C9B" w:rsidRPr="00AF2214" w14:paraId="289FB825" w14:textId="77777777" w:rsidTr="00A03EB7">
        <w:trPr>
          <w:trHeight w:val="251"/>
          <w:jc w:val="center"/>
        </w:trPr>
        <w:tc>
          <w:tcPr>
            <w:tcW w:w="2050" w:type="dxa"/>
            <w:vAlign w:val="center"/>
          </w:tcPr>
          <w:p w14:paraId="63ECF43D" w14:textId="77777777" w:rsidR="00D17C9B" w:rsidRPr="00BC5BC7" w:rsidRDefault="00D17C9B" w:rsidP="00A03EB7">
            <w:pPr>
              <w:jc w:val="center"/>
              <w:rPr>
                <w:rFonts w:ascii="Arial" w:eastAsia="Calibri" w:hAnsi="Arial"/>
                <w:sz w:val="22"/>
                <w:szCs w:val="22"/>
                <w:lang w:eastAsia="en-US"/>
              </w:rPr>
            </w:pPr>
            <w:r w:rsidRPr="004E324D">
              <w:rPr>
                <w:rFonts w:ascii="Arial" w:eastAsia="Calibri" w:hAnsi="Arial"/>
                <w:sz w:val="22"/>
                <w:szCs w:val="22"/>
                <w:lang w:eastAsia="en-US"/>
              </w:rPr>
              <w:t>4390</w:t>
            </w:r>
          </w:p>
        </w:tc>
        <w:tc>
          <w:tcPr>
            <w:tcW w:w="5654" w:type="dxa"/>
          </w:tcPr>
          <w:p w14:paraId="1462AD51" w14:textId="3D21BCB4" w:rsidR="00D17C9B" w:rsidRPr="00AF2214" w:rsidRDefault="00D17C9B" w:rsidP="00A03EB7">
            <w:pPr>
              <w:jc w:val="both"/>
              <w:rPr>
                <w:rFonts w:ascii="Arial" w:eastAsia="Calibri" w:hAnsi="Arial"/>
                <w:sz w:val="22"/>
                <w:szCs w:val="22"/>
                <w:lang w:eastAsia="en-US"/>
              </w:rPr>
            </w:pPr>
            <w:r w:rsidRPr="00D17C9B">
              <w:rPr>
                <w:rFonts w:ascii="Arial" w:eastAsia="Calibri" w:hAnsi="Arial"/>
                <w:sz w:val="22"/>
                <w:szCs w:val="22"/>
                <w:lang w:eastAsia="en-US"/>
              </w:rPr>
              <w:t>PRODESA PROYECTOS Y DESARROLLOS S.A.S</w:t>
            </w:r>
          </w:p>
        </w:tc>
      </w:tr>
    </w:tbl>
    <w:p w14:paraId="6ECBC6BA" w14:textId="77777777" w:rsidR="00C957D8" w:rsidRDefault="00C957D8" w:rsidP="00C957D8">
      <w:pPr>
        <w:jc w:val="both"/>
        <w:rPr>
          <w:rFonts w:ascii="Arial" w:eastAsia="Calibri" w:hAnsi="Arial"/>
          <w:sz w:val="22"/>
          <w:szCs w:val="22"/>
          <w:lang w:eastAsia="en-US"/>
        </w:rPr>
      </w:pPr>
    </w:p>
    <w:p w14:paraId="1CE804C5" w14:textId="77777777" w:rsidR="00EE37EC" w:rsidRPr="001341F0" w:rsidRDefault="00EE37EC" w:rsidP="00EE37EC">
      <w:pPr>
        <w:pStyle w:val="MINUTAS"/>
        <w:rPr>
          <w:rFonts w:ascii="Arial" w:hAnsi="Arial" w:cs="Arial"/>
          <w:b/>
          <w:sz w:val="22"/>
          <w:szCs w:val="22"/>
          <w:lang w:val="es-CO"/>
        </w:rPr>
      </w:pPr>
    </w:p>
    <w:p w14:paraId="6778DF04" w14:textId="77777777" w:rsidR="008D4B4B" w:rsidRPr="001341F0" w:rsidRDefault="008D4B4B" w:rsidP="00F2026E">
      <w:pPr>
        <w:pStyle w:val="MINUTAS"/>
        <w:numPr>
          <w:ilvl w:val="0"/>
          <w:numId w:val="2"/>
        </w:numPr>
        <w:ind w:left="567" w:hanging="283"/>
        <w:rPr>
          <w:rFonts w:ascii="Arial" w:hAnsi="Arial" w:cs="Arial"/>
          <w:b/>
          <w:sz w:val="22"/>
          <w:szCs w:val="22"/>
          <w:lang w:val="es-CO"/>
        </w:rPr>
      </w:pPr>
      <w:r w:rsidRPr="001341F0">
        <w:rPr>
          <w:rFonts w:ascii="Arial" w:hAnsi="Arial" w:cs="Arial"/>
          <w:b/>
          <w:sz w:val="22"/>
          <w:szCs w:val="22"/>
          <w:lang w:val="es-CO"/>
        </w:rPr>
        <w:t>Estudios de la demanda</w:t>
      </w:r>
    </w:p>
    <w:p w14:paraId="231085E1" w14:textId="22A03E4E" w:rsidR="008D4B4B" w:rsidRPr="001341F0" w:rsidRDefault="008D4B4B" w:rsidP="008D4B4B">
      <w:pPr>
        <w:pStyle w:val="MINUTAS"/>
        <w:ind w:left="567"/>
        <w:rPr>
          <w:rFonts w:ascii="Arial" w:hAnsi="Arial" w:cs="Arial"/>
          <w:b/>
          <w:sz w:val="22"/>
          <w:szCs w:val="22"/>
          <w:lang w:val="es-CO"/>
        </w:rPr>
      </w:pPr>
      <w:r w:rsidRPr="001341F0">
        <w:rPr>
          <w:rFonts w:ascii="Arial" w:hAnsi="Arial" w:cs="Arial"/>
          <w:b/>
          <w:sz w:val="22"/>
          <w:szCs w:val="22"/>
          <w:lang w:val="es-CO"/>
        </w:rPr>
        <w:t>•</w:t>
      </w:r>
      <w:r w:rsidRPr="001341F0">
        <w:rPr>
          <w:rFonts w:ascii="Arial" w:hAnsi="Arial" w:cs="Arial"/>
          <w:b/>
          <w:sz w:val="22"/>
          <w:szCs w:val="22"/>
          <w:lang w:val="es-CO"/>
        </w:rPr>
        <w:tab/>
        <w:t>¿Cómo adquieren las Entidades Estatales y las empresas privadas este bien, obra o servicio</w:t>
      </w:r>
      <w:r w:rsidR="00CC2FD4">
        <w:rPr>
          <w:rFonts w:ascii="Arial" w:hAnsi="Arial" w:cs="Arial"/>
          <w:b/>
          <w:sz w:val="22"/>
          <w:szCs w:val="22"/>
          <w:lang w:val="es-CO"/>
        </w:rPr>
        <w:t>?</w:t>
      </w:r>
    </w:p>
    <w:p w14:paraId="4BECD205" w14:textId="77777777" w:rsidR="008D4B4B" w:rsidRPr="00914296" w:rsidRDefault="008D4B4B" w:rsidP="008D4B4B">
      <w:pPr>
        <w:pStyle w:val="MINUTAS"/>
        <w:ind w:left="284"/>
        <w:rPr>
          <w:rFonts w:ascii="Arial" w:hAnsi="Arial" w:cs="Arial"/>
          <w:sz w:val="22"/>
          <w:szCs w:val="22"/>
          <w:highlight w:val="yellow"/>
          <w:lang w:val="es-CO"/>
        </w:rPr>
      </w:pPr>
    </w:p>
    <w:tbl>
      <w:tblPr>
        <w:tblStyle w:val="Tablaconcuadrcula"/>
        <w:tblW w:w="8647" w:type="dxa"/>
        <w:tblInd w:w="279" w:type="dxa"/>
        <w:tblLayout w:type="fixed"/>
        <w:tblLook w:val="04A0" w:firstRow="1" w:lastRow="0" w:firstColumn="1" w:lastColumn="0" w:noHBand="0" w:noVBand="1"/>
      </w:tblPr>
      <w:tblGrid>
        <w:gridCol w:w="1276"/>
        <w:gridCol w:w="992"/>
        <w:gridCol w:w="1134"/>
        <w:gridCol w:w="3827"/>
        <w:gridCol w:w="1418"/>
      </w:tblGrid>
      <w:tr w:rsidR="008D4B4B" w:rsidRPr="001341F0" w14:paraId="74078690" w14:textId="77777777" w:rsidTr="001341F0">
        <w:trPr>
          <w:tblHeader/>
        </w:trPr>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Mar>
              <w:top w:w="0" w:type="dxa"/>
              <w:left w:w="0" w:type="dxa"/>
              <w:bottom w:w="0" w:type="dxa"/>
              <w:right w:w="0" w:type="dxa"/>
            </w:tcMar>
            <w:vAlign w:val="center"/>
            <w:hideMark/>
          </w:tcPr>
          <w:p w14:paraId="5741D604" w14:textId="77777777" w:rsidR="008D4B4B" w:rsidRPr="001341F0" w:rsidRDefault="008D4B4B" w:rsidP="001341F0">
            <w:pPr>
              <w:pStyle w:val="MINUTAS"/>
              <w:ind w:left="0"/>
              <w:rPr>
                <w:rFonts w:ascii="Arial" w:hAnsi="Arial" w:cs="Arial"/>
                <w:b/>
                <w:sz w:val="22"/>
                <w:szCs w:val="22"/>
                <w:lang w:val="es-CO"/>
              </w:rPr>
            </w:pPr>
            <w:r w:rsidRPr="001341F0">
              <w:rPr>
                <w:rFonts w:ascii="Arial" w:hAnsi="Arial" w:cs="Arial"/>
                <w:b/>
                <w:sz w:val="22"/>
                <w:szCs w:val="22"/>
                <w:lang w:val="es-CO"/>
              </w:rPr>
              <w:t>Nombre Entidad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Mar>
              <w:top w:w="0" w:type="dxa"/>
              <w:left w:w="0" w:type="dxa"/>
              <w:bottom w:w="0" w:type="dxa"/>
              <w:right w:w="0" w:type="dxa"/>
            </w:tcMar>
            <w:vAlign w:val="center"/>
            <w:hideMark/>
          </w:tcPr>
          <w:p w14:paraId="13BC4D3E" w14:textId="77777777" w:rsidR="008D4B4B" w:rsidRPr="001341F0" w:rsidRDefault="008D4B4B" w:rsidP="001341F0">
            <w:pPr>
              <w:pStyle w:val="MINUTAS"/>
              <w:ind w:left="0"/>
              <w:rPr>
                <w:rFonts w:ascii="Arial" w:hAnsi="Arial" w:cs="Arial"/>
                <w:b/>
                <w:sz w:val="22"/>
                <w:szCs w:val="22"/>
                <w:lang w:val="es-CO"/>
              </w:rPr>
            </w:pPr>
            <w:r w:rsidRPr="001341F0">
              <w:rPr>
                <w:rFonts w:ascii="Arial" w:hAnsi="Arial" w:cs="Arial"/>
                <w:b/>
                <w:sz w:val="22"/>
                <w:szCs w:val="22"/>
                <w:lang w:val="es-CO"/>
              </w:rPr>
              <w:t>Proceso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Mar>
              <w:top w:w="0" w:type="dxa"/>
              <w:left w:w="0" w:type="dxa"/>
              <w:bottom w:w="0" w:type="dxa"/>
              <w:right w:w="0" w:type="dxa"/>
            </w:tcMar>
            <w:vAlign w:val="center"/>
            <w:hideMark/>
          </w:tcPr>
          <w:p w14:paraId="39EC0BAE" w14:textId="77777777" w:rsidR="008D4B4B" w:rsidRPr="001341F0" w:rsidRDefault="008D4B4B" w:rsidP="001341F0">
            <w:pPr>
              <w:pStyle w:val="MINUTAS"/>
              <w:ind w:left="0"/>
              <w:rPr>
                <w:rFonts w:ascii="Arial" w:hAnsi="Arial" w:cs="Arial"/>
                <w:b/>
                <w:sz w:val="22"/>
                <w:szCs w:val="22"/>
                <w:lang w:val="es-CO"/>
              </w:rPr>
            </w:pPr>
            <w:r w:rsidRPr="001341F0">
              <w:rPr>
                <w:rFonts w:ascii="Arial" w:hAnsi="Arial" w:cs="Arial"/>
                <w:b/>
                <w:sz w:val="22"/>
                <w:szCs w:val="22"/>
                <w:lang w:val="es-CO"/>
              </w:rPr>
              <w:t>Tipo de Proceso</w:t>
            </w:r>
          </w:p>
        </w:tc>
        <w:tc>
          <w:tcPr>
            <w:tcW w:w="382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Mar>
              <w:top w:w="0" w:type="dxa"/>
              <w:left w:w="0" w:type="dxa"/>
              <w:bottom w:w="0" w:type="dxa"/>
              <w:right w:w="0" w:type="dxa"/>
            </w:tcMar>
            <w:vAlign w:val="center"/>
            <w:hideMark/>
          </w:tcPr>
          <w:p w14:paraId="2F88E8FB" w14:textId="77777777" w:rsidR="008D4B4B" w:rsidRPr="001341F0" w:rsidRDefault="008D4B4B" w:rsidP="001341F0">
            <w:pPr>
              <w:pStyle w:val="MINUTAS"/>
              <w:ind w:left="0"/>
              <w:rPr>
                <w:rFonts w:ascii="Arial" w:hAnsi="Arial" w:cs="Arial"/>
                <w:b/>
                <w:sz w:val="22"/>
                <w:szCs w:val="22"/>
                <w:lang w:val="es-CO"/>
              </w:rPr>
            </w:pPr>
            <w:r w:rsidRPr="001341F0">
              <w:rPr>
                <w:rFonts w:ascii="Arial" w:hAnsi="Arial" w:cs="Arial"/>
                <w:b/>
                <w:sz w:val="22"/>
                <w:szCs w:val="22"/>
                <w:lang w:val="es-CO"/>
              </w:rPr>
              <w:t>Detalle del Objeto a Contratar</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Mar>
              <w:top w:w="0" w:type="dxa"/>
              <w:left w:w="0" w:type="dxa"/>
              <w:bottom w:w="0" w:type="dxa"/>
              <w:right w:w="0" w:type="dxa"/>
            </w:tcMar>
            <w:vAlign w:val="center"/>
            <w:hideMark/>
          </w:tcPr>
          <w:p w14:paraId="325EA5B3" w14:textId="77777777" w:rsidR="008D4B4B" w:rsidRPr="001341F0" w:rsidRDefault="008D4B4B" w:rsidP="001341F0">
            <w:pPr>
              <w:pStyle w:val="MINUTAS"/>
              <w:ind w:left="0"/>
              <w:rPr>
                <w:rFonts w:ascii="Arial" w:hAnsi="Arial" w:cs="Arial"/>
                <w:b/>
                <w:sz w:val="22"/>
                <w:szCs w:val="22"/>
                <w:lang w:val="es-CO"/>
              </w:rPr>
            </w:pPr>
            <w:r w:rsidRPr="001341F0">
              <w:rPr>
                <w:rFonts w:ascii="Arial" w:hAnsi="Arial" w:cs="Arial"/>
                <w:b/>
                <w:sz w:val="22"/>
                <w:szCs w:val="22"/>
                <w:lang w:val="es-CO"/>
              </w:rPr>
              <w:t>Cuantía Proceso</w:t>
            </w:r>
          </w:p>
        </w:tc>
      </w:tr>
      <w:tr w:rsidR="008D4B4B" w:rsidRPr="001341F0" w14:paraId="1D973A43" w14:textId="77777777" w:rsidTr="002A6DB2">
        <w:tc>
          <w:tcPr>
            <w:tcW w:w="12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FC2278A" w14:textId="3960A053" w:rsidR="008D4B4B" w:rsidRPr="001341F0" w:rsidRDefault="00B47340" w:rsidP="001341F0">
            <w:pPr>
              <w:pStyle w:val="MINUTAS"/>
              <w:ind w:left="0"/>
              <w:rPr>
                <w:rFonts w:ascii="Arial" w:hAnsi="Arial" w:cs="Arial"/>
                <w:sz w:val="22"/>
                <w:szCs w:val="22"/>
                <w:lang w:val="es-CO"/>
              </w:rPr>
            </w:pPr>
            <w:r w:rsidRPr="00B47340">
              <w:rPr>
                <w:rFonts w:ascii="Arial" w:hAnsi="Arial" w:cs="Arial"/>
                <w:sz w:val="22"/>
                <w:szCs w:val="22"/>
                <w:lang w:val="es-CO"/>
              </w:rPr>
              <w:t>MUNICIPIO DE TIBASOSA</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673C242" w14:textId="1C4A5B42" w:rsidR="008D4B4B" w:rsidRPr="001341F0" w:rsidRDefault="00B47340" w:rsidP="001341F0">
            <w:pPr>
              <w:pStyle w:val="MINUTAS"/>
              <w:ind w:left="0"/>
              <w:rPr>
                <w:rFonts w:ascii="Arial" w:hAnsi="Arial" w:cs="Arial"/>
                <w:sz w:val="22"/>
                <w:szCs w:val="22"/>
                <w:lang w:val="es-CO"/>
              </w:rPr>
            </w:pPr>
            <w:r w:rsidRPr="00B47340">
              <w:rPr>
                <w:rFonts w:ascii="Arial" w:hAnsi="Arial" w:cs="Arial"/>
                <w:sz w:val="22"/>
                <w:szCs w:val="22"/>
                <w:lang w:val="es-CO"/>
              </w:rPr>
              <w:t>PC-MT-SA-M-008-2026</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1F031C0" w14:textId="3F26F885" w:rsidR="008D4B4B" w:rsidRPr="001341F0" w:rsidRDefault="00B47340" w:rsidP="001341F0">
            <w:pPr>
              <w:pStyle w:val="MINUTAS"/>
              <w:ind w:left="0"/>
              <w:rPr>
                <w:rFonts w:ascii="Arial" w:hAnsi="Arial" w:cs="Arial"/>
                <w:sz w:val="22"/>
                <w:szCs w:val="22"/>
                <w:lang w:val="es-CO"/>
              </w:rPr>
            </w:pPr>
            <w:r w:rsidRPr="00B47340">
              <w:rPr>
                <w:rFonts w:ascii="Arial" w:hAnsi="Arial" w:cs="Arial"/>
                <w:sz w:val="22"/>
                <w:szCs w:val="22"/>
                <w:lang w:val="es-CO"/>
              </w:rPr>
              <w:t>Selección abreviada menor cuantía</w:t>
            </w:r>
          </w:p>
        </w:tc>
        <w:tc>
          <w:tcPr>
            <w:tcW w:w="38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6B14913" w14:textId="3142D667" w:rsidR="008D4B4B" w:rsidRPr="001341F0" w:rsidRDefault="00B47340" w:rsidP="001341F0">
            <w:pPr>
              <w:pStyle w:val="MINUTAS"/>
              <w:ind w:left="0"/>
              <w:rPr>
                <w:rFonts w:ascii="Arial" w:hAnsi="Arial" w:cs="Arial"/>
                <w:sz w:val="22"/>
                <w:szCs w:val="22"/>
                <w:lang w:val="es-CO"/>
              </w:rPr>
            </w:pPr>
            <w:r w:rsidRPr="00B47340">
              <w:rPr>
                <w:rFonts w:ascii="Arial" w:hAnsi="Arial" w:cs="Arial"/>
                <w:sz w:val="22"/>
                <w:szCs w:val="22"/>
                <w:lang w:val="es-CO"/>
              </w:rPr>
              <w:t>MANTENIMIENTO Y REPARACIONES LOCATIVAS DE LAS INFRAESTRUCTURAS FÍSICAS DE INSTITUCIÓN EDUCATIVA JORGE CLEMENTE PALACIOS SEDE LA BOYERA DEL MUNICIPIO DE TIBASOSA, BOYACÁ</w:t>
            </w:r>
          </w:p>
        </w:tc>
        <w:tc>
          <w:tcPr>
            <w:tcW w:w="141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A4D2BD5" w14:textId="44418A99" w:rsidR="008D4B4B" w:rsidRPr="001341F0" w:rsidRDefault="002E03B2" w:rsidP="00B47340">
            <w:pPr>
              <w:pStyle w:val="MINUTAS"/>
              <w:rPr>
                <w:rFonts w:ascii="Arial" w:hAnsi="Arial" w:cs="Arial"/>
                <w:sz w:val="22"/>
                <w:szCs w:val="22"/>
                <w:lang w:val="es-CO"/>
              </w:rPr>
            </w:pPr>
            <w:r>
              <w:rPr>
                <w:rFonts w:ascii="Arial" w:hAnsi="Arial" w:cs="Arial"/>
                <w:sz w:val="22"/>
                <w:szCs w:val="22"/>
                <w:lang w:val="es-CO"/>
              </w:rPr>
              <w:t>$</w:t>
            </w:r>
            <w:r w:rsidR="00B47340" w:rsidRPr="00B47340">
              <w:rPr>
                <w:rFonts w:ascii="Arial" w:hAnsi="Arial" w:cs="Arial"/>
                <w:sz w:val="22"/>
                <w:szCs w:val="22"/>
                <w:lang w:val="es-CO"/>
              </w:rPr>
              <w:t xml:space="preserve">172.999.966 </w:t>
            </w:r>
            <w:r w:rsidRPr="002E03B2">
              <w:rPr>
                <w:rFonts w:ascii="Arial" w:hAnsi="Arial" w:cs="Arial"/>
                <w:sz w:val="22"/>
                <w:szCs w:val="22"/>
                <w:lang w:val="es-CO"/>
              </w:rPr>
              <w:t>COP</w:t>
            </w:r>
          </w:p>
        </w:tc>
      </w:tr>
      <w:tr w:rsidR="002E03B2" w:rsidRPr="001341F0" w14:paraId="56BF2F3E" w14:textId="77777777" w:rsidTr="002A6DB2">
        <w:tc>
          <w:tcPr>
            <w:tcW w:w="12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6B0CCF2" w14:textId="77777777" w:rsidR="00B47340" w:rsidRPr="00B47340" w:rsidRDefault="00B47340" w:rsidP="00B47340">
            <w:pPr>
              <w:pStyle w:val="MINUTAS"/>
              <w:rPr>
                <w:rFonts w:ascii="Arial" w:hAnsi="Arial" w:cs="Arial"/>
                <w:sz w:val="22"/>
                <w:szCs w:val="22"/>
                <w:lang w:val="es-CO"/>
              </w:rPr>
            </w:pPr>
          </w:p>
          <w:p w14:paraId="59A98849" w14:textId="37B320BB" w:rsidR="002E03B2" w:rsidRPr="00860D61" w:rsidRDefault="00B47340" w:rsidP="00B47340">
            <w:pPr>
              <w:pStyle w:val="MINUTAS"/>
              <w:ind w:left="0"/>
              <w:rPr>
                <w:rFonts w:ascii="Arial" w:hAnsi="Arial" w:cs="Arial"/>
                <w:sz w:val="22"/>
                <w:szCs w:val="22"/>
                <w:lang w:val="es-CO"/>
              </w:rPr>
            </w:pPr>
            <w:r w:rsidRPr="00B47340">
              <w:rPr>
                <w:rFonts w:ascii="Arial" w:hAnsi="Arial" w:cs="Arial"/>
                <w:sz w:val="22"/>
                <w:szCs w:val="22"/>
                <w:lang w:val="es-CO"/>
              </w:rPr>
              <w:lastRenderedPageBreak/>
              <w:t>Rama Judicial- Dirección Seccional de Administración Judicial de Bogotá</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7DE3AF9" w14:textId="51CF9C4D" w:rsidR="002E03B2" w:rsidRPr="00860D61" w:rsidRDefault="00B47340" w:rsidP="002E03B2">
            <w:pPr>
              <w:pStyle w:val="MINUTAS"/>
              <w:ind w:left="0"/>
              <w:rPr>
                <w:rFonts w:ascii="Arial" w:hAnsi="Arial" w:cs="Arial"/>
                <w:sz w:val="22"/>
                <w:szCs w:val="22"/>
                <w:lang w:val="es-CO"/>
              </w:rPr>
            </w:pPr>
            <w:r w:rsidRPr="00B47340">
              <w:rPr>
                <w:rFonts w:ascii="Arial" w:hAnsi="Arial" w:cs="Arial"/>
                <w:sz w:val="22"/>
                <w:szCs w:val="22"/>
                <w:lang w:val="es-CO"/>
              </w:rPr>
              <w:lastRenderedPageBreak/>
              <w:t>DSAJBO-SAMC-</w:t>
            </w:r>
            <w:r w:rsidRPr="00B47340">
              <w:rPr>
                <w:rFonts w:ascii="Arial" w:hAnsi="Arial" w:cs="Arial"/>
                <w:sz w:val="22"/>
                <w:szCs w:val="22"/>
                <w:lang w:val="es-CO"/>
              </w:rPr>
              <w:lastRenderedPageBreak/>
              <w:t>003-2026</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389563A" w14:textId="3E04DFCE" w:rsidR="002E03B2" w:rsidRPr="002A6DB2" w:rsidRDefault="00B47340" w:rsidP="002E03B2">
            <w:pPr>
              <w:pStyle w:val="MINUTAS"/>
              <w:ind w:left="0"/>
              <w:rPr>
                <w:rFonts w:ascii="Arial" w:hAnsi="Arial" w:cs="Arial"/>
                <w:sz w:val="22"/>
                <w:szCs w:val="22"/>
                <w:lang w:val="es-CO"/>
              </w:rPr>
            </w:pPr>
            <w:r w:rsidRPr="00B47340">
              <w:rPr>
                <w:rFonts w:ascii="Arial" w:hAnsi="Arial" w:cs="Arial"/>
                <w:sz w:val="22"/>
                <w:szCs w:val="22"/>
                <w:lang w:val="es-CO"/>
              </w:rPr>
              <w:lastRenderedPageBreak/>
              <w:t>Selección abreviad</w:t>
            </w:r>
            <w:r w:rsidRPr="00B47340">
              <w:rPr>
                <w:rFonts w:ascii="Arial" w:hAnsi="Arial" w:cs="Arial"/>
                <w:sz w:val="22"/>
                <w:szCs w:val="22"/>
                <w:lang w:val="es-CO"/>
              </w:rPr>
              <w:lastRenderedPageBreak/>
              <w:t>a menor cuantía</w:t>
            </w:r>
          </w:p>
        </w:tc>
        <w:tc>
          <w:tcPr>
            <w:tcW w:w="38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6BD9489" w14:textId="34C67BB9" w:rsidR="002E03B2" w:rsidRPr="00860D61" w:rsidRDefault="00B47340" w:rsidP="002E03B2">
            <w:pPr>
              <w:pStyle w:val="MINUTAS"/>
              <w:ind w:left="0"/>
              <w:rPr>
                <w:rFonts w:ascii="Arial" w:hAnsi="Arial" w:cs="Arial"/>
                <w:sz w:val="22"/>
                <w:szCs w:val="22"/>
                <w:lang w:val="es-CO"/>
              </w:rPr>
            </w:pPr>
            <w:r w:rsidRPr="00B47340">
              <w:rPr>
                <w:rFonts w:ascii="Arial" w:hAnsi="Arial" w:cs="Arial"/>
                <w:sz w:val="22"/>
                <w:szCs w:val="22"/>
                <w:lang w:val="es-CO"/>
              </w:rPr>
              <w:lastRenderedPageBreak/>
              <w:t xml:space="preserve">Realizar reparaciones locativas de mantenimiento y mejoramiento de la infraestructura física bajo la </w:t>
            </w:r>
            <w:r w:rsidRPr="00B47340">
              <w:rPr>
                <w:rFonts w:ascii="Arial" w:hAnsi="Arial" w:cs="Arial"/>
                <w:sz w:val="22"/>
                <w:szCs w:val="22"/>
                <w:lang w:val="es-CO"/>
              </w:rPr>
              <w:lastRenderedPageBreak/>
              <w:t>modalidad de monto agotable en las diferentes sedes a cargo de la Dirección Seccional de Administración Judicial de Bogotá.</w:t>
            </w:r>
          </w:p>
        </w:tc>
        <w:tc>
          <w:tcPr>
            <w:tcW w:w="141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1F81EB6" w14:textId="1019C2B7" w:rsidR="002E03B2" w:rsidRDefault="00B47340" w:rsidP="002E03B2">
            <w:pPr>
              <w:pStyle w:val="MINUTAS"/>
              <w:ind w:left="0"/>
              <w:rPr>
                <w:rFonts w:ascii="Arial" w:hAnsi="Arial" w:cs="Arial"/>
                <w:sz w:val="22"/>
                <w:szCs w:val="22"/>
                <w:lang w:val="es-CO"/>
              </w:rPr>
            </w:pPr>
            <w:r>
              <w:rPr>
                <w:rFonts w:ascii="Arial" w:hAnsi="Arial" w:cs="Arial"/>
                <w:sz w:val="22"/>
                <w:szCs w:val="22"/>
                <w:lang w:val="es-CO"/>
              </w:rPr>
              <w:lastRenderedPageBreak/>
              <w:t>$</w:t>
            </w:r>
            <w:r w:rsidRPr="00B47340">
              <w:rPr>
                <w:rFonts w:ascii="Arial" w:hAnsi="Arial" w:cs="Arial"/>
                <w:sz w:val="22"/>
                <w:szCs w:val="22"/>
                <w:lang w:val="es-CO"/>
              </w:rPr>
              <w:t>1.750.000.000 COP</w:t>
            </w:r>
          </w:p>
        </w:tc>
      </w:tr>
      <w:tr w:rsidR="00B47340" w:rsidRPr="001341F0" w14:paraId="6A2F061D" w14:textId="77777777" w:rsidTr="002A6DB2">
        <w:tc>
          <w:tcPr>
            <w:tcW w:w="12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AA2B75B" w14:textId="0C29AE7F" w:rsidR="00B47340" w:rsidRPr="00B47340" w:rsidRDefault="00B47340" w:rsidP="00B47340">
            <w:pPr>
              <w:pStyle w:val="MINUTAS"/>
              <w:rPr>
                <w:rFonts w:ascii="Arial" w:hAnsi="Arial" w:cs="Arial"/>
                <w:sz w:val="22"/>
                <w:szCs w:val="22"/>
                <w:lang w:val="es-CO"/>
              </w:rPr>
            </w:pPr>
            <w:r w:rsidRPr="00B47340">
              <w:rPr>
                <w:rFonts w:ascii="Arial" w:hAnsi="Arial" w:cs="Arial"/>
                <w:sz w:val="22"/>
                <w:szCs w:val="22"/>
                <w:lang w:val="es-CO"/>
              </w:rPr>
              <w:t>HOSPITAL RAUL OREJUELA BUENO</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F60E1F1" w14:textId="05AEF6C1" w:rsidR="00B47340" w:rsidRPr="00B47340" w:rsidRDefault="00B47340" w:rsidP="002E03B2">
            <w:pPr>
              <w:pStyle w:val="MINUTAS"/>
              <w:ind w:left="0"/>
              <w:rPr>
                <w:rFonts w:ascii="Arial" w:hAnsi="Arial" w:cs="Arial"/>
                <w:sz w:val="22"/>
                <w:szCs w:val="22"/>
                <w:lang w:val="es-CO"/>
              </w:rPr>
            </w:pPr>
            <w:r w:rsidRPr="00B47340">
              <w:rPr>
                <w:rFonts w:ascii="Arial" w:hAnsi="Arial" w:cs="Arial"/>
                <w:sz w:val="22"/>
                <w:szCs w:val="22"/>
                <w:lang w:val="es-CO"/>
              </w:rPr>
              <w:t>00-2026-OPS-011</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870DE6E" w14:textId="4FDEB916" w:rsidR="00B47340" w:rsidRDefault="00B47340" w:rsidP="002E03B2">
            <w:pPr>
              <w:pStyle w:val="MINUTAS"/>
              <w:ind w:left="0"/>
              <w:rPr>
                <w:rFonts w:ascii="Arial" w:hAnsi="Arial" w:cs="Arial"/>
                <w:sz w:val="22"/>
                <w:szCs w:val="22"/>
                <w:lang w:val="es-CO"/>
              </w:rPr>
            </w:pPr>
            <w:r w:rsidRPr="00B47340">
              <w:rPr>
                <w:rFonts w:ascii="Arial" w:hAnsi="Arial" w:cs="Arial"/>
                <w:sz w:val="22"/>
                <w:szCs w:val="22"/>
                <w:lang w:val="es-CO"/>
              </w:rPr>
              <w:t>Contratación régimen especial</w:t>
            </w:r>
          </w:p>
          <w:p w14:paraId="62B6FE85" w14:textId="77777777" w:rsidR="00B47340" w:rsidRDefault="00B47340" w:rsidP="00B47340">
            <w:pPr>
              <w:rPr>
                <w:rFonts w:ascii="Arial" w:hAnsi="Arial" w:cs="Arial"/>
                <w:sz w:val="22"/>
                <w:szCs w:val="22"/>
                <w:lang w:eastAsia="es-ES"/>
              </w:rPr>
            </w:pPr>
          </w:p>
          <w:p w14:paraId="72C8CA1E" w14:textId="77777777" w:rsidR="00B47340" w:rsidRPr="00B47340" w:rsidRDefault="00B47340" w:rsidP="00B47340">
            <w:pPr>
              <w:rPr>
                <w:lang w:eastAsia="es-ES"/>
              </w:rPr>
            </w:pPr>
          </w:p>
        </w:tc>
        <w:tc>
          <w:tcPr>
            <w:tcW w:w="38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BFECC93" w14:textId="6D616839" w:rsidR="00B47340" w:rsidRPr="00B47340" w:rsidRDefault="00B47340" w:rsidP="002E03B2">
            <w:pPr>
              <w:pStyle w:val="MINUTAS"/>
              <w:ind w:left="0"/>
              <w:rPr>
                <w:rFonts w:ascii="Arial" w:hAnsi="Arial" w:cs="Arial"/>
                <w:sz w:val="22"/>
                <w:szCs w:val="22"/>
                <w:lang w:val="es-CO"/>
              </w:rPr>
            </w:pPr>
            <w:r w:rsidRPr="00B47340">
              <w:rPr>
                <w:rFonts w:ascii="Arial" w:hAnsi="Arial" w:cs="Arial"/>
                <w:sz w:val="22"/>
                <w:szCs w:val="22"/>
                <w:lang w:val="es-CO"/>
              </w:rPr>
              <w:t xml:space="preserve">Contratar servicios para la adecuación, mantenimiento integral y reparaciones locativas de las baterías sanitarias hombres y mujeres </w:t>
            </w:r>
            <w:proofErr w:type="spellStart"/>
            <w:r w:rsidRPr="00B47340">
              <w:rPr>
                <w:rFonts w:ascii="Arial" w:hAnsi="Arial" w:cs="Arial"/>
                <w:sz w:val="22"/>
                <w:szCs w:val="22"/>
                <w:lang w:val="es-CO"/>
              </w:rPr>
              <w:t>de l</w:t>
            </w:r>
            <w:proofErr w:type="spellEnd"/>
            <w:r w:rsidRPr="00B47340">
              <w:rPr>
                <w:rFonts w:ascii="Arial" w:hAnsi="Arial" w:cs="Arial"/>
                <w:sz w:val="22"/>
                <w:szCs w:val="22"/>
                <w:lang w:val="es-CO"/>
              </w:rPr>
              <w:t xml:space="preserve"> pisos 1 y 2 del Sector 1 de la Sede San Vicente del Hospital Raúl Orejuela Bueno E.S.E. - Fase 1, incluyendo la rehabilitación de redes hidrosanitarias, impermeabilización de áreas críticas y acabados arquitectónicos, de acuerdo con los estándares de habilitación vigentes.</w:t>
            </w:r>
          </w:p>
        </w:tc>
        <w:tc>
          <w:tcPr>
            <w:tcW w:w="141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8FAD7A1" w14:textId="1A20E85A" w:rsidR="00B47340" w:rsidRDefault="00B47340" w:rsidP="002E03B2">
            <w:pPr>
              <w:pStyle w:val="MINUTAS"/>
              <w:ind w:left="0"/>
              <w:rPr>
                <w:rFonts w:ascii="Arial" w:hAnsi="Arial" w:cs="Arial"/>
                <w:sz w:val="22"/>
                <w:szCs w:val="22"/>
                <w:lang w:val="es-CO"/>
              </w:rPr>
            </w:pPr>
            <w:r>
              <w:rPr>
                <w:rFonts w:ascii="Arial" w:hAnsi="Arial" w:cs="Arial"/>
                <w:sz w:val="22"/>
                <w:szCs w:val="22"/>
                <w:lang w:val="es-CO"/>
              </w:rPr>
              <w:t>$</w:t>
            </w:r>
            <w:r w:rsidRPr="00B47340">
              <w:rPr>
                <w:rFonts w:ascii="Arial" w:hAnsi="Arial" w:cs="Arial"/>
                <w:sz w:val="22"/>
                <w:szCs w:val="22"/>
                <w:lang w:val="es-CO"/>
              </w:rPr>
              <w:t>194.832.000 COP</w:t>
            </w:r>
          </w:p>
        </w:tc>
      </w:tr>
    </w:tbl>
    <w:p w14:paraId="19579958" w14:textId="77777777" w:rsidR="008D4B4B" w:rsidRPr="00914296" w:rsidRDefault="008D4B4B" w:rsidP="008D4B4B">
      <w:pPr>
        <w:jc w:val="both"/>
        <w:rPr>
          <w:rFonts w:ascii="Arial" w:hAnsi="Arial" w:cs="Arial"/>
          <w:sz w:val="22"/>
          <w:szCs w:val="22"/>
          <w:highlight w:val="yellow"/>
        </w:rPr>
      </w:pPr>
    </w:p>
    <w:p w14:paraId="50A27C7D" w14:textId="77777777" w:rsidR="008D4B4B" w:rsidRPr="00914296" w:rsidRDefault="008D4B4B" w:rsidP="008D4B4B">
      <w:pPr>
        <w:jc w:val="both"/>
        <w:rPr>
          <w:rFonts w:ascii="Arial" w:hAnsi="Arial" w:cs="Arial"/>
          <w:sz w:val="22"/>
          <w:szCs w:val="22"/>
          <w:highlight w:val="yellow"/>
        </w:rPr>
      </w:pPr>
    </w:p>
    <w:p w14:paraId="048EB81B" w14:textId="77777777" w:rsidR="008D4B4B" w:rsidRPr="00914296" w:rsidRDefault="008D4B4B" w:rsidP="008D4B4B">
      <w:pPr>
        <w:jc w:val="both"/>
        <w:rPr>
          <w:rFonts w:ascii="Arial" w:hAnsi="Arial" w:cs="Arial"/>
          <w:sz w:val="22"/>
          <w:szCs w:val="22"/>
          <w:highlight w:val="yellow"/>
        </w:rPr>
      </w:pPr>
    </w:p>
    <w:p w14:paraId="72399E7A" w14:textId="77777777" w:rsidR="008D4B4B" w:rsidRPr="00867D7C" w:rsidRDefault="008D4B4B" w:rsidP="00F2026E">
      <w:pPr>
        <w:numPr>
          <w:ilvl w:val="0"/>
          <w:numId w:val="1"/>
        </w:numPr>
        <w:ind w:left="993" w:hanging="284"/>
        <w:jc w:val="both"/>
        <w:rPr>
          <w:rFonts w:ascii="Arial" w:hAnsi="Arial" w:cs="Arial"/>
          <w:sz w:val="22"/>
          <w:szCs w:val="22"/>
        </w:rPr>
      </w:pPr>
      <w:r w:rsidRPr="00867D7C">
        <w:rPr>
          <w:rFonts w:ascii="Arial" w:hAnsi="Arial" w:cs="Arial"/>
          <w:sz w:val="22"/>
          <w:szCs w:val="22"/>
        </w:rPr>
        <w:t xml:space="preserve">¿Cómo ha adquirido la Entidad Estatal en el pasado este bien, obra o servicio?  </w:t>
      </w:r>
    </w:p>
    <w:p w14:paraId="278190C7" w14:textId="77777777" w:rsidR="008D4B4B" w:rsidRPr="00867D7C" w:rsidRDefault="008D4B4B" w:rsidP="008D4B4B">
      <w:pPr>
        <w:jc w:val="both"/>
        <w:rPr>
          <w:rFonts w:ascii="Arial" w:hAnsi="Arial" w:cs="Arial"/>
          <w:sz w:val="22"/>
          <w:szCs w:val="22"/>
        </w:rPr>
      </w:pPr>
    </w:p>
    <w:p w14:paraId="309BEFD8" w14:textId="6B18F7D0" w:rsidR="008D4B4B" w:rsidRDefault="008D4B4B" w:rsidP="008D4B4B">
      <w:pPr>
        <w:jc w:val="both"/>
        <w:rPr>
          <w:rFonts w:ascii="Arial" w:hAnsi="Arial" w:cs="Arial"/>
          <w:sz w:val="22"/>
          <w:szCs w:val="22"/>
        </w:rPr>
      </w:pPr>
      <w:r w:rsidRPr="00867D7C">
        <w:rPr>
          <w:rFonts w:ascii="Arial" w:hAnsi="Arial" w:cs="Arial"/>
          <w:sz w:val="22"/>
          <w:szCs w:val="22"/>
        </w:rPr>
        <w:t xml:space="preserve">En el caso de la EAAB – ESP históricamente </w:t>
      </w:r>
      <w:r w:rsidR="00867D7C">
        <w:rPr>
          <w:rFonts w:ascii="Arial" w:hAnsi="Arial" w:cs="Arial"/>
          <w:sz w:val="22"/>
          <w:szCs w:val="22"/>
        </w:rPr>
        <w:t>se encontraron los siguientes contratos</w:t>
      </w:r>
      <w:r w:rsidR="00260A38">
        <w:rPr>
          <w:rFonts w:ascii="Arial" w:hAnsi="Arial" w:cs="Arial"/>
          <w:sz w:val="22"/>
          <w:szCs w:val="22"/>
        </w:rPr>
        <w:t>:</w:t>
      </w:r>
    </w:p>
    <w:p w14:paraId="3886E17E" w14:textId="77777777" w:rsidR="00867D7C" w:rsidRDefault="00867D7C" w:rsidP="008D4B4B">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266"/>
        <w:gridCol w:w="2050"/>
        <w:gridCol w:w="2290"/>
        <w:gridCol w:w="2222"/>
      </w:tblGrid>
      <w:tr w:rsidR="00867D7C" w14:paraId="460D9383" w14:textId="18F9CF0D" w:rsidTr="00B47340">
        <w:tc>
          <w:tcPr>
            <w:tcW w:w="2266" w:type="dxa"/>
            <w:shd w:val="clear" w:color="auto" w:fill="BFBFBF" w:themeFill="background1" w:themeFillShade="BF"/>
            <w:vAlign w:val="center"/>
          </w:tcPr>
          <w:p w14:paraId="7A3D75A8" w14:textId="4B4E0030" w:rsidR="00867D7C" w:rsidRDefault="00867D7C" w:rsidP="00867D7C">
            <w:pPr>
              <w:jc w:val="center"/>
              <w:rPr>
                <w:rFonts w:ascii="Arial" w:hAnsi="Arial" w:cs="Arial"/>
                <w:bCs/>
                <w:sz w:val="22"/>
                <w:szCs w:val="22"/>
              </w:rPr>
            </w:pPr>
            <w:r>
              <w:rPr>
                <w:rFonts w:ascii="Arial" w:hAnsi="Arial" w:cs="Arial"/>
                <w:bCs/>
                <w:sz w:val="22"/>
                <w:szCs w:val="22"/>
              </w:rPr>
              <w:t>NUMERO DEL PROCESO</w:t>
            </w:r>
          </w:p>
        </w:tc>
        <w:tc>
          <w:tcPr>
            <w:tcW w:w="2050" w:type="dxa"/>
            <w:shd w:val="clear" w:color="auto" w:fill="BFBFBF" w:themeFill="background1" w:themeFillShade="BF"/>
            <w:vAlign w:val="center"/>
          </w:tcPr>
          <w:p w14:paraId="26BDC1B7" w14:textId="1F3653B5" w:rsidR="00867D7C" w:rsidRDefault="00867D7C" w:rsidP="00867D7C">
            <w:pPr>
              <w:jc w:val="center"/>
              <w:rPr>
                <w:rFonts w:ascii="Arial" w:hAnsi="Arial" w:cs="Arial"/>
                <w:bCs/>
                <w:sz w:val="22"/>
                <w:szCs w:val="22"/>
              </w:rPr>
            </w:pPr>
            <w:r>
              <w:rPr>
                <w:rFonts w:ascii="Arial" w:hAnsi="Arial" w:cs="Arial"/>
                <w:bCs/>
                <w:sz w:val="22"/>
                <w:szCs w:val="22"/>
              </w:rPr>
              <w:t>TIPO DE INVITACIÓN</w:t>
            </w:r>
          </w:p>
        </w:tc>
        <w:tc>
          <w:tcPr>
            <w:tcW w:w="2290" w:type="dxa"/>
            <w:shd w:val="clear" w:color="auto" w:fill="BFBFBF" w:themeFill="background1" w:themeFillShade="BF"/>
            <w:vAlign w:val="center"/>
          </w:tcPr>
          <w:p w14:paraId="22D7A625" w14:textId="51BBA535" w:rsidR="00867D7C" w:rsidRDefault="00867D7C" w:rsidP="00867D7C">
            <w:pPr>
              <w:jc w:val="center"/>
              <w:rPr>
                <w:rFonts w:ascii="Arial" w:hAnsi="Arial" w:cs="Arial"/>
                <w:bCs/>
                <w:sz w:val="22"/>
                <w:szCs w:val="22"/>
              </w:rPr>
            </w:pPr>
            <w:r>
              <w:rPr>
                <w:rFonts w:ascii="Arial" w:hAnsi="Arial" w:cs="Arial"/>
                <w:bCs/>
                <w:sz w:val="22"/>
                <w:szCs w:val="22"/>
              </w:rPr>
              <w:t>OBJETO</w:t>
            </w:r>
          </w:p>
        </w:tc>
        <w:tc>
          <w:tcPr>
            <w:tcW w:w="2222" w:type="dxa"/>
            <w:shd w:val="clear" w:color="auto" w:fill="BFBFBF" w:themeFill="background1" w:themeFillShade="BF"/>
            <w:vAlign w:val="center"/>
          </w:tcPr>
          <w:p w14:paraId="4288F4B2" w14:textId="5CB122D1" w:rsidR="00867D7C" w:rsidRDefault="00867D7C" w:rsidP="00867D7C">
            <w:pPr>
              <w:jc w:val="center"/>
              <w:rPr>
                <w:rFonts w:ascii="Arial" w:hAnsi="Arial" w:cs="Arial"/>
                <w:bCs/>
                <w:sz w:val="22"/>
                <w:szCs w:val="22"/>
              </w:rPr>
            </w:pPr>
            <w:r>
              <w:rPr>
                <w:rFonts w:ascii="Arial" w:hAnsi="Arial" w:cs="Arial"/>
                <w:bCs/>
                <w:sz w:val="22"/>
                <w:szCs w:val="22"/>
              </w:rPr>
              <w:t>PRESUPUESTO OFICIAL</w:t>
            </w:r>
          </w:p>
        </w:tc>
      </w:tr>
      <w:tr w:rsidR="00F9173B" w14:paraId="0E83DB10" w14:textId="77777777" w:rsidTr="00B47340">
        <w:tc>
          <w:tcPr>
            <w:tcW w:w="2266" w:type="dxa"/>
          </w:tcPr>
          <w:p w14:paraId="460A73C4" w14:textId="156FF90A" w:rsidR="00F9173B" w:rsidRPr="002E03B2" w:rsidRDefault="00B47340" w:rsidP="008D4B4B">
            <w:pPr>
              <w:jc w:val="both"/>
              <w:rPr>
                <w:rFonts w:ascii="Arial" w:hAnsi="Arial" w:cs="Arial"/>
                <w:bCs/>
                <w:sz w:val="22"/>
                <w:szCs w:val="22"/>
              </w:rPr>
            </w:pPr>
            <w:r w:rsidRPr="00B47340">
              <w:rPr>
                <w:rFonts w:ascii="Arial" w:hAnsi="Arial" w:cs="Arial"/>
                <w:bCs/>
                <w:sz w:val="22"/>
                <w:szCs w:val="22"/>
              </w:rPr>
              <w:t>2-01-25400-1825-2024</w:t>
            </w:r>
          </w:p>
        </w:tc>
        <w:tc>
          <w:tcPr>
            <w:tcW w:w="2050" w:type="dxa"/>
          </w:tcPr>
          <w:p w14:paraId="1A07F0FC" w14:textId="311D8FD3" w:rsidR="00F9173B" w:rsidRPr="00174132" w:rsidRDefault="00B47340" w:rsidP="008D4B4B">
            <w:pPr>
              <w:jc w:val="both"/>
              <w:rPr>
                <w:rFonts w:ascii="Arial" w:hAnsi="Arial" w:cs="Arial"/>
                <w:bCs/>
                <w:sz w:val="22"/>
                <w:szCs w:val="22"/>
              </w:rPr>
            </w:pPr>
            <w:r>
              <w:rPr>
                <w:rFonts w:ascii="Arial" w:hAnsi="Arial" w:cs="Arial"/>
                <w:bCs/>
                <w:sz w:val="22"/>
                <w:szCs w:val="22"/>
              </w:rPr>
              <w:t>DIRECTA</w:t>
            </w:r>
          </w:p>
        </w:tc>
        <w:tc>
          <w:tcPr>
            <w:tcW w:w="2290" w:type="dxa"/>
          </w:tcPr>
          <w:p w14:paraId="3DB4B1AA" w14:textId="4AAD6B1A" w:rsidR="00F9173B" w:rsidRPr="002E03B2" w:rsidRDefault="00B47340" w:rsidP="002E03B2">
            <w:pPr>
              <w:rPr>
                <w:rFonts w:ascii="Arial" w:hAnsi="Arial" w:cs="Arial"/>
                <w:bCs/>
                <w:sz w:val="22"/>
                <w:szCs w:val="22"/>
              </w:rPr>
            </w:pPr>
            <w:r w:rsidRPr="00B47340">
              <w:rPr>
                <w:rFonts w:ascii="Arial" w:hAnsi="Arial" w:cs="Arial"/>
                <w:bCs/>
                <w:sz w:val="22"/>
                <w:szCs w:val="22"/>
              </w:rPr>
              <w:t xml:space="preserve">OBRAS DE MANTENIMIENTO Y REPARACIONES LOCATIVAS DEL EDIFICIO DE CENTRO DE CONTROL MODELIA, EDIFICIO COMPLEJO Y PCH SANTA ANA Y EDIFICIOS DE LA ESTRUCTURA DE CONTROL Y PCH SUBA NUEVO DE LA EMPRESA DE </w:t>
            </w:r>
            <w:r w:rsidRPr="00B47340">
              <w:rPr>
                <w:rFonts w:ascii="Arial" w:hAnsi="Arial" w:cs="Arial"/>
                <w:bCs/>
                <w:sz w:val="22"/>
                <w:szCs w:val="22"/>
              </w:rPr>
              <w:lastRenderedPageBreak/>
              <w:t>ACUEDUCTO Y ALCANTARILLADO DE BOGOTÁ-ESP</w:t>
            </w:r>
          </w:p>
        </w:tc>
        <w:tc>
          <w:tcPr>
            <w:tcW w:w="2222" w:type="dxa"/>
          </w:tcPr>
          <w:p w14:paraId="5810907C" w14:textId="54758C30" w:rsidR="00F9173B" w:rsidRPr="002E03B2" w:rsidRDefault="00F9173B" w:rsidP="008D4B4B">
            <w:pPr>
              <w:jc w:val="both"/>
              <w:rPr>
                <w:rFonts w:ascii="Arial" w:hAnsi="Arial" w:cs="Arial"/>
                <w:bCs/>
                <w:sz w:val="22"/>
                <w:szCs w:val="22"/>
              </w:rPr>
            </w:pPr>
            <w:r>
              <w:rPr>
                <w:rFonts w:ascii="Arial" w:hAnsi="Arial" w:cs="Arial"/>
                <w:bCs/>
                <w:sz w:val="22"/>
                <w:szCs w:val="22"/>
              </w:rPr>
              <w:lastRenderedPageBreak/>
              <w:t>$</w:t>
            </w:r>
            <w:r w:rsidR="00B47340" w:rsidRPr="00B47340">
              <w:rPr>
                <w:rFonts w:ascii="Arial" w:hAnsi="Arial" w:cs="Arial"/>
                <w:bCs/>
                <w:sz w:val="22"/>
                <w:szCs w:val="22"/>
              </w:rPr>
              <w:t xml:space="preserve"> 308.483.948</w:t>
            </w:r>
          </w:p>
        </w:tc>
      </w:tr>
      <w:tr w:rsidR="00AF4B49" w14:paraId="73D67345" w14:textId="77777777" w:rsidTr="00B47340">
        <w:tc>
          <w:tcPr>
            <w:tcW w:w="2266" w:type="dxa"/>
          </w:tcPr>
          <w:p w14:paraId="03690C03" w14:textId="59B85937" w:rsidR="00AF4B49" w:rsidRPr="00867D7C" w:rsidRDefault="00B47340" w:rsidP="008D4B4B">
            <w:pPr>
              <w:jc w:val="both"/>
              <w:rPr>
                <w:rFonts w:ascii="Arial" w:hAnsi="Arial" w:cs="Arial"/>
                <w:bCs/>
                <w:sz w:val="22"/>
                <w:szCs w:val="22"/>
              </w:rPr>
            </w:pPr>
            <w:r w:rsidRPr="00B47340">
              <w:rPr>
                <w:rFonts w:ascii="Arial" w:hAnsi="Arial" w:cs="Arial"/>
                <w:bCs/>
                <w:sz w:val="22"/>
                <w:szCs w:val="22"/>
              </w:rPr>
              <w:t>1-15-25400-1857-2024</w:t>
            </w:r>
          </w:p>
        </w:tc>
        <w:tc>
          <w:tcPr>
            <w:tcW w:w="2050" w:type="dxa"/>
          </w:tcPr>
          <w:p w14:paraId="6FFE839D" w14:textId="6A814B4E" w:rsidR="00AF4B49" w:rsidRDefault="00B47340" w:rsidP="008D4B4B">
            <w:pPr>
              <w:jc w:val="both"/>
              <w:rPr>
                <w:rFonts w:ascii="Arial" w:hAnsi="Arial" w:cs="Arial"/>
                <w:bCs/>
                <w:sz w:val="22"/>
                <w:szCs w:val="22"/>
              </w:rPr>
            </w:pPr>
            <w:r w:rsidRPr="00B47340">
              <w:rPr>
                <w:rFonts w:ascii="Arial" w:hAnsi="Arial" w:cs="Arial"/>
                <w:bCs/>
                <w:sz w:val="22"/>
                <w:szCs w:val="22"/>
              </w:rPr>
              <w:t>Pública simplificada</w:t>
            </w:r>
          </w:p>
        </w:tc>
        <w:tc>
          <w:tcPr>
            <w:tcW w:w="2290" w:type="dxa"/>
          </w:tcPr>
          <w:p w14:paraId="120C048A" w14:textId="7709891A" w:rsidR="00AF4B49" w:rsidRPr="001341F0" w:rsidRDefault="00B47340" w:rsidP="002E03B2">
            <w:pPr>
              <w:rPr>
                <w:rFonts w:ascii="Arial" w:hAnsi="Arial" w:cs="Arial"/>
                <w:bCs/>
                <w:sz w:val="22"/>
                <w:szCs w:val="22"/>
              </w:rPr>
            </w:pPr>
            <w:r w:rsidRPr="00B47340">
              <w:rPr>
                <w:rFonts w:ascii="Arial" w:hAnsi="Arial" w:cs="Arial"/>
                <w:bCs/>
                <w:sz w:val="22"/>
                <w:szCs w:val="22"/>
              </w:rPr>
              <w:t>INTERVENTORÍA INTEGRAL PARA LAS ACTIVIDADES DE LAVADO DE TANQUES DE ALMACENAMIENTO Y OBRAS DE MANTENIMIENTO Y REPARACIONES LOCATIVAS DE TANQUES, ESTACIONES DE BOMBEO, ESTRUCTURAS DE CONTROL, ESTACIONES REDUCTORAS DE PRESIÓN DE LA EMPRESA DE ACUEDUCTO Y ALCANTARILLADO DE BOGOTÁ-ESP</w:t>
            </w:r>
          </w:p>
        </w:tc>
        <w:tc>
          <w:tcPr>
            <w:tcW w:w="2222" w:type="dxa"/>
          </w:tcPr>
          <w:p w14:paraId="7216E830" w14:textId="731D490C" w:rsidR="00AF4B49" w:rsidRDefault="002E03B2" w:rsidP="008D4B4B">
            <w:pPr>
              <w:jc w:val="both"/>
              <w:rPr>
                <w:rFonts w:ascii="Arial" w:hAnsi="Arial" w:cs="Arial"/>
                <w:bCs/>
                <w:sz w:val="22"/>
                <w:szCs w:val="22"/>
              </w:rPr>
            </w:pPr>
            <w:r w:rsidRPr="002E03B2">
              <w:rPr>
                <w:rFonts w:ascii="Arial" w:hAnsi="Arial" w:cs="Arial"/>
                <w:bCs/>
                <w:sz w:val="22"/>
                <w:szCs w:val="22"/>
              </w:rPr>
              <w:t>$</w:t>
            </w:r>
            <w:r w:rsidR="00B47340" w:rsidRPr="00B47340">
              <w:rPr>
                <w:rFonts w:ascii="Arial" w:hAnsi="Arial" w:cs="Arial"/>
                <w:bCs/>
                <w:sz w:val="22"/>
                <w:szCs w:val="22"/>
              </w:rPr>
              <w:t>1.194.448.666</w:t>
            </w:r>
            <w:r w:rsidRPr="002E03B2">
              <w:rPr>
                <w:rFonts w:ascii="Arial" w:hAnsi="Arial" w:cs="Arial"/>
                <w:bCs/>
                <w:sz w:val="22"/>
                <w:szCs w:val="22"/>
              </w:rPr>
              <w:t>COP</w:t>
            </w:r>
          </w:p>
        </w:tc>
      </w:tr>
      <w:tr w:rsidR="00E45DE6" w14:paraId="4E13649F" w14:textId="77777777" w:rsidTr="00B47340">
        <w:tc>
          <w:tcPr>
            <w:tcW w:w="2266" w:type="dxa"/>
          </w:tcPr>
          <w:p w14:paraId="1E759A62" w14:textId="6F081D30" w:rsidR="00E45DE6" w:rsidRPr="00E45DE6" w:rsidRDefault="00E45DE6" w:rsidP="00E45DE6">
            <w:pPr>
              <w:rPr>
                <w:rFonts w:ascii="Arial" w:hAnsi="Arial" w:cs="Arial"/>
                <w:sz w:val="22"/>
                <w:szCs w:val="22"/>
              </w:rPr>
            </w:pPr>
            <w:r w:rsidRPr="00E45DE6">
              <w:rPr>
                <w:rFonts w:ascii="Arial" w:hAnsi="Arial" w:cs="Arial"/>
                <w:sz w:val="22"/>
                <w:szCs w:val="22"/>
              </w:rPr>
              <w:t>1-01-26300-1671-2024</w:t>
            </w:r>
          </w:p>
        </w:tc>
        <w:tc>
          <w:tcPr>
            <w:tcW w:w="2050" w:type="dxa"/>
          </w:tcPr>
          <w:p w14:paraId="20B060C5" w14:textId="6AA50F9B" w:rsidR="00E45DE6" w:rsidRPr="00B47340" w:rsidRDefault="00E45DE6" w:rsidP="00E45DE6">
            <w:pPr>
              <w:jc w:val="both"/>
              <w:rPr>
                <w:rFonts w:ascii="Arial" w:hAnsi="Arial" w:cs="Arial"/>
                <w:bCs/>
                <w:sz w:val="22"/>
                <w:szCs w:val="22"/>
              </w:rPr>
            </w:pPr>
            <w:r w:rsidRPr="00B47340">
              <w:rPr>
                <w:rFonts w:ascii="Arial" w:hAnsi="Arial" w:cs="Arial"/>
                <w:bCs/>
                <w:sz w:val="22"/>
                <w:szCs w:val="22"/>
              </w:rPr>
              <w:t>Pública simplificada</w:t>
            </w:r>
          </w:p>
        </w:tc>
        <w:tc>
          <w:tcPr>
            <w:tcW w:w="2290" w:type="dxa"/>
          </w:tcPr>
          <w:p w14:paraId="297D1DC4" w14:textId="26330DF9" w:rsidR="00E45DE6" w:rsidRPr="00B47340" w:rsidRDefault="00E45DE6" w:rsidP="00E45DE6">
            <w:pPr>
              <w:rPr>
                <w:rFonts w:ascii="Arial" w:hAnsi="Arial" w:cs="Arial"/>
                <w:bCs/>
                <w:sz w:val="22"/>
                <w:szCs w:val="22"/>
              </w:rPr>
            </w:pPr>
            <w:r w:rsidRPr="00B47340">
              <w:rPr>
                <w:rFonts w:ascii="Arial" w:hAnsi="Arial" w:cs="Arial"/>
                <w:bCs/>
                <w:sz w:val="22"/>
                <w:szCs w:val="22"/>
              </w:rPr>
              <w:t>REPARACIONES Y MANTENIMIENTOS LOCATIVOS PARA ESTACIONES DE BOMBEO</w:t>
            </w:r>
          </w:p>
        </w:tc>
        <w:tc>
          <w:tcPr>
            <w:tcW w:w="2222" w:type="dxa"/>
          </w:tcPr>
          <w:p w14:paraId="3FEBA485" w14:textId="4CDFA014" w:rsidR="00E45DE6" w:rsidRPr="002E03B2" w:rsidRDefault="00E45DE6" w:rsidP="00E45DE6">
            <w:pPr>
              <w:jc w:val="both"/>
              <w:rPr>
                <w:rFonts w:ascii="Arial" w:hAnsi="Arial" w:cs="Arial"/>
                <w:bCs/>
                <w:sz w:val="22"/>
                <w:szCs w:val="22"/>
              </w:rPr>
            </w:pPr>
            <w:r>
              <w:rPr>
                <w:rFonts w:ascii="Arial" w:hAnsi="Arial" w:cs="Arial"/>
                <w:bCs/>
                <w:sz w:val="22"/>
                <w:szCs w:val="22"/>
              </w:rPr>
              <w:t>$</w:t>
            </w:r>
            <w:r w:rsidRPr="00B47340">
              <w:rPr>
                <w:rFonts w:ascii="Arial" w:hAnsi="Arial" w:cs="Arial"/>
                <w:bCs/>
                <w:sz w:val="22"/>
                <w:szCs w:val="22"/>
              </w:rPr>
              <w:t>445.405.212 </w:t>
            </w:r>
            <w:r>
              <w:rPr>
                <w:rFonts w:ascii="Arial" w:hAnsi="Arial" w:cs="Arial"/>
                <w:bCs/>
                <w:sz w:val="22"/>
                <w:szCs w:val="22"/>
              </w:rPr>
              <w:t>COP</w:t>
            </w:r>
          </w:p>
        </w:tc>
      </w:tr>
    </w:tbl>
    <w:p w14:paraId="694D0B3B" w14:textId="77777777" w:rsidR="008D4B4B" w:rsidRDefault="008D4B4B" w:rsidP="008D4B4B">
      <w:pPr>
        <w:pStyle w:val="Prrafodelista"/>
        <w:ind w:left="360"/>
        <w:jc w:val="both"/>
        <w:rPr>
          <w:rFonts w:ascii="Arial" w:hAnsi="Arial" w:cs="Arial"/>
          <w:color w:val="808080" w:themeColor="background1" w:themeShade="80"/>
          <w:sz w:val="22"/>
          <w:szCs w:val="22"/>
        </w:rPr>
      </w:pPr>
    </w:p>
    <w:sectPr w:rsidR="008D4B4B">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7D565" w14:textId="77777777" w:rsidR="00AE16E7" w:rsidRDefault="00AE16E7" w:rsidP="0040463A">
      <w:r>
        <w:separator/>
      </w:r>
    </w:p>
  </w:endnote>
  <w:endnote w:type="continuationSeparator" w:id="0">
    <w:p w14:paraId="5664F5DF" w14:textId="77777777" w:rsidR="00AE16E7" w:rsidRDefault="00AE16E7" w:rsidP="00404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282DB" w14:textId="77777777" w:rsidR="00944D5E" w:rsidRDefault="00944D5E">
    <w:pPr>
      <w:pStyle w:val="Piedepgina"/>
      <w:rPr>
        <w:rFonts w:ascii="Arial" w:hAnsi="Arial" w:cs="Arial"/>
        <w:sz w:val="18"/>
        <w:szCs w:val="18"/>
      </w:rPr>
    </w:pPr>
  </w:p>
  <w:p w14:paraId="02162E2B" w14:textId="563F8D5B" w:rsidR="00944D5E" w:rsidRPr="00D22A98" w:rsidRDefault="00944D5E">
    <w:pPr>
      <w:pStyle w:val="Piedepgina"/>
      <w:rPr>
        <w:rFonts w:ascii="Arial" w:hAnsi="Arial" w:cs="Arial"/>
        <w:sz w:val="16"/>
        <w:szCs w:val="16"/>
      </w:rPr>
    </w:pPr>
    <w:r w:rsidRPr="00D22A98">
      <w:rPr>
        <w:rFonts w:ascii="Arial" w:hAnsi="Arial" w:cs="Arial"/>
        <w:sz w:val="16"/>
        <w:szCs w:val="16"/>
      </w:rPr>
      <w:t>MPFB0120F45-0</w:t>
    </w:r>
    <w:r>
      <w:rPr>
        <w:rFonts w:ascii="Arial" w:hAnsi="Arial" w:cs="Arial"/>
        <w:sz w:val="16"/>
        <w:szCs w:val="16"/>
      </w:rPr>
      <w:t>2</w:t>
    </w:r>
  </w:p>
  <w:p w14:paraId="1FE8AE1F" w14:textId="51889C2B" w:rsidR="00944D5E" w:rsidRPr="0055325D" w:rsidRDefault="00944D5E">
    <w:pPr>
      <w:pStyle w:val="Piedepgina"/>
      <w:rPr>
        <w:rFonts w:ascii="Arial" w:hAnsi="Arial" w:cs="Arial"/>
        <w:sz w:val="18"/>
        <w:szCs w:val="18"/>
      </w:rPr>
    </w:pPr>
    <w:r>
      <w:rPr>
        <w:noProof/>
      </w:rPr>
      <w:drawing>
        <wp:inline distT="0" distB="0" distL="0" distR="0" wp14:anchorId="00DC04E0" wp14:editId="01DA2FE2">
          <wp:extent cx="5612130" cy="427990"/>
          <wp:effectExtent l="0" t="0" r="7620" b="0"/>
          <wp:docPr id="4" name="Imagen 4">
            <a:extLst xmlns:a="http://schemas.openxmlformats.org/drawingml/2006/main">
              <a:ext uri="{FF2B5EF4-FFF2-40B4-BE49-F238E27FC236}">
                <a16:creationId xmlns:a16="http://schemas.microsoft.com/office/drawing/2014/main" id="{6E2C1655-7529-49A4-B75A-D5BB6B9161F9}"/>
              </a:ext>
            </a:extLst>
          </wp:docPr>
          <wp:cNvGraphicFramePr/>
          <a:graphic xmlns:a="http://schemas.openxmlformats.org/drawingml/2006/main">
            <a:graphicData uri="http://schemas.openxmlformats.org/drawingml/2006/picture">
              <pic:pic xmlns:pic="http://schemas.openxmlformats.org/drawingml/2006/picture">
                <pic:nvPicPr>
                  <pic:cNvPr id="17" name="Imagen 4">
                    <a:extLst>
                      <a:ext uri="{FF2B5EF4-FFF2-40B4-BE49-F238E27FC236}">
                        <a16:creationId xmlns:a16="http://schemas.microsoft.com/office/drawing/2014/main" id="{6E2C1655-7529-49A4-B75A-D5BB6B9161F9}"/>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4279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4EC83" w14:textId="77777777" w:rsidR="00AE16E7" w:rsidRDefault="00AE16E7" w:rsidP="0040463A">
      <w:r>
        <w:separator/>
      </w:r>
    </w:p>
  </w:footnote>
  <w:footnote w:type="continuationSeparator" w:id="0">
    <w:p w14:paraId="79BD9139" w14:textId="77777777" w:rsidR="00AE16E7" w:rsidRDefault="00AE16E7" w:rsidP="004046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5DA2B" w14:textId="428E5F71" w:rsidR="00944D5E" w:rsidRDefault="00944D5E">
    <w:pPr>
      <w:pStyle w:val="Encabezado"/>
    </w:pPr>
    <w:r>
      <w:rPr>
        <w:noProof/>
        <w:lang w:val="es-CO" w:eastAsia="es-CO"/>
      </w:rPr>
      <w:drawing>
        <wp:anchor distT="0" distB="0" distL="114300" distR="114300" simplePos="0" relativeHeight="251659264" behindDoc="0" locked="0" layoutInCell="1" allowOverlap="1" wp14:anchorId="6AF04A64" wp14:editId="76E6ED76">
          <wp:simplePos x="0" y="0"/>
          <wp:positionH relativeFrom="margin">
            <wp:posOffset>1781175</wp:posOffset>
          </wp:positionH>
          <wp:positionV relativeFrom="paragraph">
            <wp:posOffset>-172085</wp:posOffset>
          </wp:positionV>
          <wp:extent cx="2520400" cy="430926"/>
          <wp:effectExtent l="0" t="0" r="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AB 7 C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20400" cy="43092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874D7"/>
    <w:multiLevelType w:val="hybridMultilevel"/>
    <w:tmpl w:val="53C06DBC"/>
    <w:lvl w:ilvl="0" w:tplc="240A0001">
      <w:start w:val="1"/>
      <w:numFmt w:val="bullet"/>
      <w:lvlText w:val=""/>
      <w:lvlJc w:val="left"/>
      <w:pPr>
        <w:ind w:left="1569" w:hanging="360"/>
      </w:pPr>
      <w:rPr>
        <w:rFonts w:ascii="Symbol" w:hAnsi="Symbol" w:hint="default"/>
      </w:rPr>
    </w:lvl>
    <w:lvl w:ilvl="1" w:tplc="240A0003" w:tentative="1">
      <w:start w:val="1"/>
      <w:numFmt w:val="bullet"/>
      <w:lvlText w:val="o"/>
      <w:lvlJc w:val="left"/>
      <w:pPr>
        <w:ind w:left="2289" w:hanging="360"/>
      </w:pPr>
      <w:rPr>
        <w:rFonts w:ascii="Courier New" w:hAnsi="Courier New" w:cs="Courier New" w:hint="default"/>
      </w:rPr>
    </w:lvl>
    <w:lvl w:ilvl="2" w:tplc="240A0005" w:tentative="1">
      <w:start w:val="1"/>
      <w:numFmt w:val="bullet"/>
      <w:lvlText w:val=""/>
      <w:lvlJc w:val="left"/>
      <w:pPr>
        <w:ind w:left="3009" w:hanging="360"/>
      </w:pPr>
      <w:rPr>
        <w:rFonts w:ascii="Wingdings" w:hAnsi="Wingdings" w:hint="default"/>
      </w:rPr>
    </w:lvl>
    <w:lvl w:ilvl="3" w:tplc="240A0001" w:tentative="1">
      <w:start w:val="1"/>
      <w:numFmt w:val="bullet"/>
      <w:lvlText w:val=""/>
      <w:lvlJc w:val="left"/>
      <w:pPr>
        <w:ind w:left="3729" w:hanging="360"/>
      </w:pPr>
      <w:rPr>
        <w:rFonts w:ascii="Symbol" w:hAnsi="Symbol" w:hint="default"/>
      </w:rPr>
    </w:lvl>
    <w:lvl w:ilvl="4" w:tplc="240A0003" w:tentative="1">
      <w:start w:val="1"/>
      <w:numFmt w:val="bullet"/>
      <w:lvlText w:val="o"/>
      <w:lvlJc w:val="left"/>
      <w:pPr>
        <w:ind w:left="4449" w:hanging="360"/>
      </w:pPr>
      <w:rPr>
        <w:rFonts w:ascii="Courier New" w:hAnsi="Courier New" w:cs="Courier New" w:hint="default"/>
      </w:rPr>
    </w:lvl>
    <w:lvl w:ilvl="5" w:tplc="240A0005" w:tentative="1">
      <w:start w:val="1"/>
      <w:numFmt w:val="bullet"/>
      <w:lvlText w:val=""/>
      <w:lvlJc w:val="left"/>
      <w:pPr>
        <w:ind w:left="5169" w:hanging="360"/>
      </w:pPr>
      <w:rPr>
        <w:rFonts w:ascii="Wingdings" w:hAnsi="Wingdings" w:hint="default"/>
      </w:rPr>
    </w:lvl>
    <w:lvl w:ilvl="6" w:tplc="240A0001" w:tentative="1">
      <w:start w:val="1"/>
      <w:numFmt w:val="bullet"/>
      <w:lvlText w:val=""/>
      <w:lvlJc w:val="left"/>
      <w:pPr>
        <w:ind w:left="5889" w:hanging="360"/>
      </w:pPr>
      <w:rPr>
        <w:rFonts w:ascii="Symbol" w:hAnsi="Symbol" w:hint="default"/>
      </w:rPr>
    </w:lvl>
    <w:lvl w:ilvl="7" w:tplc="240A0003" w:tentative="1">
      <w:start w:val="1"/>
      <w:numFmt w:val="bullet"/>
      <w:lvlText w:val="o"/>
      <w:lvlJc w:val="left"/>
      <w:pPr>
        <w:ind w:left="6609" w:hanging="360"/>
      </w:pPr>
      <w:rPr>
        <w:rFonts w:ascii="Courier New" w:hAnsi="Courier New" w:cs="Courier New" w:hint="default"/>
      </w:rPr>
    </w:lvl>
    <w:lvl w:ilvl="8" w:tplc="240A0005" w:tentative="1">
      <w:start w:val="1"/>
      <w:numFmt w:val="bullet"/>
      <w:lvlText w:val=""/>
      <w:lvlJc w:val="left"/>
      <w:pPr>
        <w:ind w:left="7329" w:hanging="360"/>
      </w:pPr>
      <w:rPr>
        <w:rFonts w:ascii="Wingdings" w:hAnsi="Wingdings" w:hint="default"/>
      </w:rPr>
    </w:lvl>
  </w:abstractNum>
  <w:abstractNum w:abstractNumId="1" w15:restartNumberingAfterBreak="0">
    <w:nsid w:val="168E769C"/>
    <w:multiLevelType w:val="hybridMultilevel"/>
    <w:tmpl w:val="15C4728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DFE606EE">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6D50C27"/>
    <w:multiLevelType w:val="hybridMultilevel"/>
    <w:tmpl w:val="EF44AD02"/>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3" w15:restartNumberingAfterBreak="0">
    <w:nsid w:val="23FF1CA1"/>
    <w:multiLevelType w:val="hybridMultilevel"/>
    <w:tmpl w:val="15CC720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2C876870"/>
    <w:multiLevelType w:val="hybridMultilevel"/>
    <w:tmpl w:val="BDFC0302"/>
    <w:lvl w:ilvl="0" w:tplc="60ACFE7E">
      <w:start w:val="2"/>
      <w:numFmt w:val="bullet"/>
      <w:lvlText w:val=""/>
      <w:lvlJc w:val="left"/>
      <w:pPr>
        <w:ind w:left="-188" w:hanging="360"/>
      </w:pPr>
      <w:rPr>
        <w:rFonts w:ascii="Symbol" w:eastAsia="Times New Roman" w:hAnsi="Symbol" w:cs="Arial" w:hint="default"/>
      </w:rPr>
    </w:lvl>
    <w:lvl w:ilvl="1" w:tplc="240A0003" w:tentative="1">
      <w:start w:val="1"/>
      <w:numFmt w:val="bullet"/>
      <w:lvlText w:val="o"/>
      <w:lvlJc w:val="left"/>
      <w:pPr>
        <w:ind w:left="532" w:hanging="360"/>
      </w:pPr>
      <w:rPr>
        <w:rFonts w:ascii="Courier New" w:hAnsi="Courier New" w:cs="Courier New" w:hint="default"/>
      </w:rPr>
    </w:lvl>
    <w:lvl w:ilvl="2" w:tplc="240A0005" w:tentative="1">
      <w:start w:val="1"/>
      <w:numFmt w:val="bullet"/>
      <w:lvlText w:val=""/>
      <w:lvlJc w:val="left"/>
      <w:pPr>
        <w:ind w:left="1252" w:hanging="360"/>
      </w:pPr>
      <w:rPr>
        <w:rFonts w:ascii="Wingdings" w:hAnsi="Wingdings" w:hint="default"/>
      </w:rPr>
    </w:lvl>
    <w:lvl w:ilvl="3" w:tplc="240A0001" w:tentative="1">
      <w:start w:val="1"/>
      <w:numFmt w:val="bullet"/>
      <w:lvlText w:val=""/>
      <w:lvlJc w:val="left"/>
      <w:pPr>
        <w:ind w:left="1972" w:hanging="360"/>
      </w:pPr>
      <w:rPr>
        <w:rFonts w:ascii="Symbol" w:hAnsi="Symbol" w:hint="default"/>
      </w:rPr>
    </w:lvl>
    <w:lvl w:ilvl="4" w:tplc="240A0003" w:tentative="1">
      <w:start w:val="1"/>
      <w:numFmt w:val="bullet"/>
      <w:lvlText w:val="o"/>
      <w:lvlJc w:val="left"/>
      <w:pPr>
        <w:ind w:left="2692" w:hanging="360"/>
      </w:pPr>
      <w:rPr>
        <w:rFonts w:ascii="Courier New" w:hAnsi="Courier New" w:cs="Courier New" w:hint="default"/>
      </w:rPr>
    </w:lvl>
    <w:lvl w:ilvl="5" w:tplc="240A0005" w:tentative="1">
      <w:start w:val="1"/>
      <w:numFmt w:val="bullet"/>
      <w:lvlText w:val=""/>
      <w:lvlJc w:val="left"/>
      <w:pPr>
        <w:ind w:left="3412" w:hanging="360"/>
      </w:pPr>
      <w:rPr>
        <w:rFonts w:ascii="Wingdings" w:hAnsi="Wingdings" w:hint="default"/>
      </w:rPr>
    </w:lvl>
    <w:lvl w:ilvl="6" w:tplc="240A0001" w:tentative="1">
      <w:start w:val="1"/>
      <w:numFmt w:val="bullet"/>
      <w:lvlText w:val=""/>
      <w:lvlJc w:val="left"/>
      <w:pPr>
        <w:ind w:left="4132" w:hanging="360"/>
      </w:pPr>
      <w:rPr>
        <w:rFonts w:ascii="Symbol" w:hAnsi="Symbol" w:hint="default"/>
      </w:rPr>
    </w:lvl>
    <w:lvl w:ilvl="7" w:tplc="240A0003" w:tentative="1">
      <w:start w:val="1"/>
      <w:numFmt w:val="bullet"/>
      <w:lvlText w:val="o"/>
      <w:lvlJc w:val="left"/>
      <w:pPr>
        <w:ind w:left="4852" w:hanging="360"/>
      </w:pPr>
      <w:rPr>
        <w:rFonts w:ascii="Courier New" w:hAnsi="Courier New" w:cs="Courier New" w:hint="default"/>
      </w:rPr>
    </w:lvl>
    <w:lvl w:ilvl="8" w:tplc="240A0005" w:tentative="1">
      <w:start w:val="1"/>
      <w:numFmt w:val="bullet"/>
      <w:lvlText w:val=""/>
      <w:lvlJc w:val="left"/>
      <w:pPr>
        <w:ind w:left="5572" w:hanging="360"/>
      </w:pPr>
      <w:rPr>
        <w:rFonts w:ascii="Wingdings" w:hAnsi="Wingdings" w:hint="default"/>
      </w:rPr>
    </w:lvl>
  </w:abstractNum>
  <w:abstractNum w:abstractNumId="5" w15:restartNumberingAfterBreak="0">
    <w:nsid w:val="33DB2905"/>
    <w:multiLevelType w:val="hybridMultilevel"/>
    <w:tmpl w:val="AA82D294"/>
    <w:lvl w:ilvl="0" w:tplc="240A0001">
      <w:start w:val="1"/>
      <w:numFmt w:val="bullet"/>
      <w:lvlText w:val=""/>
      <w:lvlJc w:val="left"/>
      <w:pPr>
        <w:ind w:left="1569" w:hanging="360"/>
      </w:pPr>
      <w:rPr>
        <w:rFonts w:ascii="Symbol" w:hAnsi="Symbol" w:hint="default"/>
      </w:rPr>
    </w:lvl>
    <w:lvl w:ilvl="1" w:tplc="240A0003" w:tentative="1">
      <w:start w:val="1"/>
      <w:numFmt w:val="bullet"/>
      <w:lvlText w:val="o"/>
      <w:lvlJc w:val="left"/>
      <w:pPr>
        <w:ind w:left="2289" w:hanging="360"/>
      </w:pPr>
      <w:rPr>
        <w:rFonts w:ascii="Courier New" w:hAnsi="Courier New" w:cs="Courier New" w:hint="default"/>
      </w:rPr>
    </w:lvl>
    <w:lvl w:ilvl="2" w:tplc="240A0005" w:tentative="1">
      <w:start w:val="1"/>
      <w:numFmt w:val="bullet"/>
      <w:lvlText w:val=""/>
      <w:lvlJc w:val="left"/>
      <w:pPr>
        <w:ind w:left="3009" w:hanging="360"/>
      </w:pPr>
      <w:rPr>
        <w:rFonts w:ascii="Wingdings" w:hAnsi="Wingdings" w:hint="default"/>
      </w:rPr>
    </w:lvl>
    <w:lvl w:ilvl="3" w:tplc="240A0001" w:tentative="1">
      <w:start w:val="1"/>
      <w:numFmt w:val="bullet"/>
      <w:lvlText w:val=""/>
      <w:lvlJc w:val="left"/>
      <w:pPr>
        <w:ind w:left="3729" w:hanging="360"/>
      </w:pPr>
      <w:rPr>
        <w:rFonts w:ascii="Symbol" w:hAnsi="Symbol" w:hint="default"/>
      </w:rPr>
    </w:lvl>
    <w:lvl w:ilvl="4" w:tplc="240A0003" w:tentative="1">
      <w:start w:val="1"/>
      <w:numFmt w:val="bullet"/>
      <w:lvlText w:val="o"/>
      <w:lvlJc w:val="left"/>
      <w:pPr>
        <w:ind w:left="4449" w:hanging="360"/>
      </w:pPr>
      <w:rPr>
        <w:rFonts w:ascii="Courier New" w:hAnsi="Courier New" w:cs="Courier New" w:hint="default"/>
      </w:rPr>
    </w:lvl>
    <w:lvl w:ilvl="5" w:tplc="240A0005" w:tentative="1">
      <w:start w:val="1"/>
      <w:numFmt w:val="bullet"/>
      <w:lvlText w:val=""/>
      <w:lvlJc w:val="left"/>
      <w:pPr>
        <w:ind w:left="5169" w:hanging="360"/>
      </w:pPr>
      <w:rPr>
        <w:rFonts w:ascii="Wingdings" w:hAnsi="Wingdings" w:hint="default"/>
      </w:rPr>
    </w:lvl>
    <w:lvl w:ilvl="6" w:tplc="240A0001" w:tentative="1">
      <w:start w:val="1"/>
      <w:numFmt w:val="bullet"/>
      <w:lvlText w:val=""/>
      <w:lvlJc w:val="left"/>
      <w:pPr>
        <w:ind w:left="5889" w:hanging="360"/>
      </w:pPr>
      <w:rPr>
        <w:rFonts w:ascii="Symbol" w:hAnsi="Symbol" w:hint="default"/>
      </w:rPr>
    </w:lvl>
    <w:lvl w:ilvl="7" w:tplc="240A0003" w:tentative="1">
      <w:start w:val="1"/>
      <w:numFmt w:val="bullet"/>
      <w:lvlText w:val="o"/>
      <w:lvlJc w:val="left"/>
      <w:pPr>
        <w:ind w:left="6609" w:hanging="360"/>
      </w:pPr>
      <w:rPr>
        <w:rFonts w:ascii="Courier New" w:hAnsi="Courier New" w:cs="Courier New" w:hint="default"/>
      </w:rPr>
    </w:lvl>
    <w:lvl w:ilvl="8" w:tplc="240A0005" w:tentative="1">
      <w:start w:val="1"/>
      <w:numFmt w:val="bullet"/>
      <w:lvlText w:val=""/>
      <w:lvlJc w:val="left"/>
      <w:pPr>
        <w:ind w:left="7329" w:hanging="360"/>
      </w:pPr>
      <w:rPr>
        <w:rFonts w:ascii="Wingdings" w:hAnsi="Wingdings" w:hint="default"/>
      </w:rPr>
    </w:lvl>
  </w:abstractNum>
  <w:abstractNum w:abstractNumId="6" w15:restartNumberingAfterBreak="0">
    <w:nsid w:val="3EFD250F"/>
    <w:multiLevelType w:val="hybridMultilevel"/>
    <w:tmpl w:val="05D2C3AE"/>
    <w:lvl w:ilvl="0" w:tplc="240A0001">
      <w:start w:val="1"/>
      <w:numFmt w:val="bullet"/>
      <w:lvlText w:val=""/>
      <w:lvlJc w:val="left"/>
      <w:pPr>
        <w:ind w:left="1569" w:hanging="360"/>
      </w:pPr>
      <w:rPr>
        <w:rFonts w:ascii="Symbol" w:hAnsi="Symbol" w:hint="default"/>
      </w:rPr>
    </w:lvl>
    <w:lvl w:ilvl="1" w:tplc="240A0003" w:tentative="1">
      <w:start w:val="1"/>
      <w:numFmt w:val="bullet"/>
      <w:lvlText w:val="o"/>
      <w:lvlJc w:val="left"/>
      <w:pPr>
        <w:ind w:left="2289" w:hanging="360"/>
      </w:pPr>
      <w:rPr>
        <w:rFonts w:ascii="Courier New" w:hAnsi="Courier New" w:cs="Courier New" w:hint="default"/>
      </w:rPr>
    </w:lvl>
    <w:lvl w:ilvl="2" w:tplc="240A0005" w:tentative="1">
      <w:start w:val="1"/>
      <w:numFmt w:val="bullet"/>
      <w:lvlText w:val=""/>
      <w:lvlJc w:val="left"/>
      <w:pPr>
        <w:ind w:left="3009" w:hanging="360"/>
      </w:pPr>
      <w:rPr>
        <w:rFonts w:ascii="Wingdings" w:hAnsi="Wingdings" w:hint="default"/>
      </w:rPr>
    </w:lvl>
    <w:lvl w:ilvl="3" w:tplc="240A0001" w:tentative="1">
      <w:start w:val="1"/>
      <w:numFmt w:val="bullet"/>
      <w:lvlText w:val=""/>
      <w:lvlJc w:val="left"/>
      <w:pPr>
        <w:ind w:left="3729" w:hanging="360"/>
      </w:pPr>
      <w:rPr>
        <w:rFonts w:ascii="Symbol" w:hAnsi="Symbol" w:hint="default"/>
      </w:rPr>
    </w:lvl>
    <w:lvl w:ilvl="4" w:tplc="240A0003" w:tentative="1">
      <w:start w:val="1"/>
      <w:numFmt w:val="bullet"/>
      <w:lvlText w:val="o"/>
      <w:lvlJc w:val="left"/>
      <w:pPr>
        <w:ind w:left="4449" w:hanging="360"/>
      </w:pPr>
      <w:rPr>
        <w:rFonts w:ascii="Courier New" w:hAnsi="Courier New" w:cs="Courier New" w:hint="default"/>
      </w:rPr>
    </w:lvl>
    <w:lvl w:ilvl="5" w:tplc="240A0005" w:tentative="1">
      <w:start w:val="1"/>
      <w:numFmt w:val="bullet"/>
      <w:lvlText w:val=""/>
      <w:lvlJc w:val="left"/>
      <w:pPr>
        <w:ind w:left="5169" w:hanging="360"/>
      </w:pPr>
      <w:rPr>
        <w:rFonts w:ascii="Wingdings" w:hAnsi="Wingdings" w:hint="default"/>
      </w:rPr>
    </w:lvl>
    <w:lvl w:ilvl="6" w:tplc="240A0001" w:tentative="1">
      <w:start w:val="1"/>
      <w:numFmt w:val="bullet"/>
      <w:lvlText w:val=""/>
      <w:lvlJc w:val="left"/>
      <w:pPr>
        <w:ind w:left="5889" w:hanging="360"/>
      </w:pPr>
      <w:rPr>
        <w:rFonts w:ascii="Symbol" w:hAnsi="Symbol" w:hint="default"/>
      </w:rPr>
    </w:lvl>
    <w:lvl w:ilvl="7" w:tplc="240A0003" w:tentative="1">
      <w:start w:val="1"/>
      <w:numFmt w:val="bullet"/>
      <w:lvlText w:val="o"/>
      <w:lvlJc w:val="left"/>
      <w:pPr>
        <w:ind w:left="6609" w:hanging="360"/>
      </w:pPr>
      <w:rPr>
        <w:rFonts w:ascii="Courier New" w:hAnsi="Courier New" w:cs="Courier New" w:hint="default"/>
      </w:rPr>
    </w:lvl>
    <w:lvl w:ilvl="8" w:tplc="240A0005" w:tentative="1">
      <w:start w:val="1"/>
      <w:numFmt w:val="bullet"/>
      <w:lvlText w:val=""/>
      <w:lvlJc w:val="left"/>
      <w:pPr>
        <w:ind w:left="7329" w:hanging="360"/>
      </w:pPr>
      <w:rPr>
        <w:rFonts w:ascii="Wingdings" w:hAnsi="Wingdings" w:hint="default"/>
      </w:rPr>
    </w:lvl>
  </w:abstractNum>
  <w:abstractNum w:abstractNumId="7" w15:restartNumberingAfterBreak="0">
    <w:nsid w:val="568575D0"/>
    <w:multiLevelType w:val="hybridMultilevel"/>
    <w:tmpl w:val="2FBA79BC"/>
    <w:lvl w:ilvl="0" w:tplc="75D0097C">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8" w15:restartNumberingAfterBreak="0">
    <w:nsid w:val="5D473DC3"/>
    <w:multiLevelType w:val="hybridMultilevel"/>
    <w:tmpl w:val="2A3EDE30"/>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9" w15:restartNumberingAfterBreak="0">
    <w:nsid w:val="6AAA3EAF"/>
    <w:multiLevelType w:val="hybridMultilevel"/>
    <w:tmpl w:val="FA58BC4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C8E3843"/>
    <w:multiLevelType w:val="hybridMultilevel"/>
    <w:tmpl w:val="5D9226C4"/>
    <w:lvl w:ilvl="0" w:tplc="240A0001">
      <w:start w:val="1"/>
      <w:numFmt w:val="bullet"/>
      <w:lvlText w:val=""/>
      <w:lvlJc w:val="left"/>
      <w:pPr>
        <w:ind w:left="1569" w:hanging="360"/>
      </w:pPr>
      <w:rPr>
        <w:rFonts w:ascii="Symbol" w:hAnsi="Symbol" w:hint="default"/>
      </w:rPr>
    </w:lvl>
    <w:lvl w:ilvl="1" w:tplc="240A0003" w:tentative="1">
      <w:start w:val="1"/>
      <w:numFmt w:val="bullet"/>
      <w:lvlText w:val="o"/>
      <w:lvlJc w:val="left"/>
      <w:pPr>
        <w:ind w:left="2289" w:hanging="360"/>
      </w:pPr>
      <w:rPr>
        <w:rFonts w:ascii="Courier New" w:hAnsi="Courier New" w:cs="Courier New" w:hint="default"/>
      </w:rPr>
    </w:lvl>
    <w:lvl w:ilvl="2" w:tplc="240A0005" w:tentative="1">
      <w:start w:val="1"/>
      <w:numFmt w:val="bullet"/>
      <w:lvlText w:val=""/>
      <w:lvlJc w:val="left"/>
      <w:pPr>
        <w:ind w:left="3009" w:hanging="360"/>
      </w:pPr>
      <w:rPr>
        <w:rFonts w:ascii="Wingdings" w:hAnsi="Wingdings" w:hint="default"/>
      </w:rPr>
    </w:lvl>
    <w:lvl w:ilvl="3" w:tplc="240A0001" w:tentative="1">
      <w:start w:val="1"/>
      <w:numFmt w:val="bullet"/>
      <w:lvlText w:val=""/>
      <w:lvlJc w:val="left"/>
      <w:pPr>
        <w:ind w:left="3729" w:hanging="360"/>
      </w:pPr>
      <w:rPr>
        <w:rFonts w:ascii="Symbol" w:hAnsi="Symbol" w:hint="default"/>
      </w:rPr>
    </w:lvl>
    <w:lvl w:ilvl="4" w:tplc="240A0003" w:tentative="1">
      <w:start w:val="1"/>
      <w:numFmt w:val="bullet"/>
      <w:lvlText w:val="o"/>
      <w:lvlJc w:val="left"/>
      <w:pPr>
        <w:ind w:left="4449" w:hanging="360"/>
      </w:pPr>
      <w:rPr>
        <w:rFonts w:ascii="Courier New" w:hAnsi="Courier New" w:cs="Courier New" w:hint="default"/>
      </w:rPr>
    </w:lvl>
    <w:lvl w:ilvl="5" w:tplc="240A0005" w:tentative="1">
      <w:start w:val="1"/>
      <w:numFmt w:val="bullet"/>
      <w:lvlText w:val=""/>
      <w:lvlJc w:val="left"/>
      <w:pPr>
        <w:ind w:left="5169" w:hanging="360"/>
      </w:pPr>
      <w:rPr>
        <w:rFonts w:ascii="Wingdings" w:hAnsi="Wingdings" w:hint="default"/>
      </w:rPr>
    </w:lvl>
    <w:lvl w:ilvl="6" w:tplc="240A0001" w:tentative="1">
      <w:start w:val="1"/>
      <w:numFmt w:val="bullet"/>
      <w:lvlText w:val=""/>
      <w:lvlJc w:val="left"/>
      <w:pPr>
        <w:ind w:left="5889" w:hanging="360"/>
      </w:pPr>
      <w:rPr>
        <w:rFonts w:ascii="Symbol" w:hAnsi="Symbol" w:hint="default"/>
      </w:rPr>
    </w:lvl>
    <w:lvl w:ilvl="7" w:tplc="240A0003" w:tentative="1">
      <w:start w:val="1"/>
      <w:numFmt w:val="bullet"/>
      <w:lvlText w:val="o"/>
      <w:lvlJc w:val="left"/>
      <w:pPr>
        <w:ind w:left="6609" w:hanging="360"/>
      </w:pPr>
      <w:rPr>
        <w:rFonts w:ascii="Courier New" w:hAnsi="Courier New" w:cs="Courier New" w:hint="default"/>
      </w:rPr>
    </w:lvl>
    <w:lvl w:ilvl="8" w:tplc="240A0005" w:tentative="1">
      <w:start w:val="1"/>
      <w:numFmt w:val="bullet"/>
      <w:lvlText w:val=""/>
      <w:lvlJc w:val="left"/>
      <w:pPr>
        <w:ind w:left="7329" w:hanging="360"/>
      </w:pPr>
      <w:rPr>
        <w:rFonts w:ascii="Wingdings" w:hAnsi="Wingdings" w:hint="default"/>
      </w:rPr>
    </w:lvl>
  </w:abstractNum>
  <w:num w:numId="1" w16cid:durableId="1365599566">
    <w:abstractNumId w:val="4"/>
  </w:num>
  <w:num w:numId="2" w16cid:durableId="3899617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93193921">
    <w:abstractNumId w:val="1"/>
  </w:num>
  <w:num w:numId="4" w16cid:durableId="103160234">
    <w:abstractNumId w:val="5"/>
  </w:num>
  <w:num w:numId="5" w16cid:durableId="486097775">
    <w:abstractNumId w:val="2"/>
  </w:num>
  <w:num w:numId="6" w16cid:durableId="1571767403">
    <w:abstractNumId w:val="10"/>
  </w:num>
  <w:num w:numId="7" w16cid:durableId="1494569641">
    <w:abstractNumId w:val="8"/>
  </w:num>
  <w:num w:numId="8" w16cid:durableId="2126147322">
    <w:abstractNumId w:val="7"/>
  </w:num>
  <w:num w:numId="9" w16cid:durableId="728116007">
    <w:abstractNumId w:val="3"/>
  </w:num>
  <w:num w:numId="10" w16cid:durableId="1882550947">
    <w:abstractNumId w:val="6"/>
  </w:num>
  <w:num w:numId="11" w16cid:durableId="1104881989">
    <w:abstractNumId w:val="9"/>
  </w:num>
  <w:num w:numId="12" w16cid:durableId="1294480161">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160"/>
    <w:rsid w:val="00040DA5"/>
    <w:rsid w:val="00041A9A"/>
    <w:rsid w:val="00045BA2"/>
    <w:rsid w:val="00045C07"/>
    <w:rsid w:val="00045D49"/>
    <w:rsid w:val="00051825"/>
    <w:rsid w:val="0007087B"/>
    <w:rsid w:val="00071F20"/>
    <w:rsid w:val="000762A4"/>
    <w:rsid w:val="000764FB"/>
    <w:rsid w:val="00090AE9"/>
    <w:rsid w:val="00094D17"/>
    <w:rsid w:val="00096C6D"/>
    <w:rsid w:val="000B51CC"/>
    <w:rsid w:val="000D107A"/>
    <w:rsid w:val="000E160C"/>
    <w:rsid w:val="000E2617"/>
    <w:rsid w:val="000E3E00"/>
    <w:rsid w:val="000E7710"/>
    <w:rsid w:val="000F4A6D"/>
    <w:rsid w:val="001155C4"/>
    <w:rsid w:val="00125C67"/>
    <w:rsid w:val="00126615"/>
    <w:rsid w:val="00133CFB"/>
    <w:rsid w:val="001341F0"/>
    <w:rsid w:val="0014104D"/>
    <w:rsid w:val="00141234"/>
    <w:rsid w:val="00141BF2"/>
    <w:rsid w:val="0014228D"/>
    <w:rsid w:val="00167928"/>
    <w:rsid w:val="001729B5"/>
    <w:rsid w:val="00174132"/>
    <w:rsid w:val="00176D72"/>
    <w:rsid w:val="00184DBD"/>
    <w:rsid w:val="001A6658"/>
    <w:rsid w:val="001B1B9A"/>
    <w:rsid w:val="001B5DD5"/>
    <w:rsid w:val="001B762C"/>
    <w:rsid w:val="002031CC"/>
    <w:rsid w:val="002124C4"/>
    <w:rsid w:val="00221C74"/>
    <w:rsid w:val="00233787"/>
    <w:rsid w:val="00245444"/>
    <w:rsid w:val="002548A9"/>
    <w:rsid w:val="00260A38"/>
    <w:rsid w:val="00263CAE"/>
    <w:rsid w:val="0026425E"/>
    <w:rsid w:val="00271055"/>
    <w:rsid w:val="002943E8"/>
    <w:rsid w:val="002A6DB2"/>
    <w:rsid w:val="002C41D5"/>
    <w:rsid w:val="002D0B44"/>
    <w:rsid w:val="002E03B2"/>
    <w:rsid w:val="002E73BA"/>
    <w:rsid w:val="002F0920"/>
    <w:rsid w:val="00311BD6"/>
    <w:rsid w:val="00324BC1"/>
    <w:rsid w:val="003259F7"/>
    <w:rsid w:val="00350105"/>
    <w:rsid w:val="00350478"/>
    <w:rsid w:val="00363556"/>
    <w:rsid w:val="00395E1C"/>
    <w:rsid w:val="00396A2C"/>
    <w:rsid w:val="003B4FF1"/>
    <w:rsid w:val="003C19E2"/>
    <w:rsid w:val="003E044A"/>
    <w:rsid w:val="003F5781"/>
    <w:rsid w:val="003F6440"/>
    <w:rsid w:val="003F6E82"/>
    <w:rsid w:val="003F7FB2"/>
    <w:rsid w:val="0040463A"/>
    <w:rsid w:val="00412B2D"/>
    <w:rsid w:val="00417387"/>
    <w:rsid w:val="004248C9"/>
    <w:rsid w:val="00425CD3"/>
    <w:rsid w:val="004739DA"/>
    <w:rsid w:val="00491B97"/>
    <w:rsid w:val="004922AF"/>
    <w:rsid w:val="004B6F20"/>
    <w:rsid w:val="004C70B5"/>
    <w:rsid w:val="004C72F0"/>
    <w:rsid w:val="004D2F83"/>
    <w:rsid w:val="004D781C"/>
    <w:rsid w:val="004E16C1"/>
    <w:rsid w:val="004E324D"/>
    <w:rsid w:val="004F0724"/>
    <w:rsid w:val="004F0AA0"/>
    <w:rsid w:val="00507E21"/>
    <w:rsid w:val="00526759"/>
    <w:rsid w:val="00527250"/>
    <w:rsid w:val="0053365B"/>
    <w:rsid w:val="00541371"/>
    <w:rsid w:val="00547684"/>
    <w:rsid w:val="00552B6D"/>
    <w:rsid w:val="0055325D"/>
    <w:rsid w:val="00554C96"/>
    <w:rsid w:val="00587A5E"/>
    <w:rsid w:val="005A2189"/>
    <w:rsid w:val="005A71D1"/>
    <w:rsid w:val="005B01F1"/>
    <w:rsid w:val="005B2C01"/>
    <w:rsid w:val="005B66FE"/>
    <w:rsid w:val="005C4651"/>
    <w:rsid w:val="005E05A7"/>
    <w:rsid w:val="005F23FE"/>
    <w:rsid w:val="00634270"/>
    <w:rsid w:val="00644BC3"/>
    <w:rsid w:val="006469AD"/>
    <w:rsid w:val="00655056"/>
    <w:rsid w:val="00666719"/>
    <w:rsid w:val="00683967"/>
    <w:rsid w:val="006A7A38"/>
    <w:rsid w:val="006B3AFA"/>
    <w:rsid w:val="006B5955"/>
    <w:rsid w:val="006D54C1"/>
    <w:rsid w:val="006D6248"/>
    <w:rsid w:val="006F1A6F"/>
    <w:rsid w:val="006F219D"/>
    <w:rsid w:val="006F60DC"/>
    <w:rsid w:val="00710979"/>
    <w:rsid w:val="007163B9"/>
    <w:rsid w:val="00717C88"/>
    <w:rsid w:val="00722E41"/>
    <w:rsid w:val="00727705"/>
    <w:rsid w:val="00735F2B"/>
    <w:rsid w:val="00745891"/>
    <w:rsid w:val="00763ED2"/>
    <w:rsid w:val="00776C4C"/>
    <w:rsid w:val="00784B7B"/>
    <w:rsid w:val="007920A4"/>
    <w:rsid w:val="007A5339"/>
    <w:rsid w:val="007A6A0D"/>
    <w:rsid w:val="007B6FC4"/>
    <w:rsid w:val="007C4842"/>
    <w:rsid w:val="007C49B8"/>
    <w:rsid w:val="007C5CE5"/>
    <w:rsid w:val="007C7015"/>
    <w:rsid w:val="007D01B9"/>
    <w:rsid w:val="007D0A5E"/>
    <w:rsid w:val="007D7E72"/>
    <w:rsid w:val="007E012C"/>
    <w:rsid w:val="007E47F5"/>
    <w:rsid w:val="007E7794"/>
    <w:rsid w:val="007E7E9F"/>
    <w:rsid w:val="007F1D30"/>
    <w:rsid w:val="007F2FAF"/>
    <w:rsid w:val="0080203B"/>
    <w:rsid w:val="00806AB4"/>
    <w:rsid w:val="00807FEC"/>
    <w:rsid w:val="0081655F"/>
    <w:rsid w:val="008320CC"/>
    <w:rsid w:val="008346B0"/>
    <w:rsid w:val="00842DC7"/>
    <w:rsid w:val="008450D5"/>
    <w:rsid w:val="008474D1"/>
    <w:rsid w:val="00853934"/>
    <w:rsid w:val="00860D61"/>
    <w:rsid w:val="00864BB7"/>
    <w:rsid w:val="00867D7C"/>
    <w:rsid w:val="008840E6"/>
    <w:rsid w:val="008902E2"/>
    <w:rsid w:val="0089688B"/>
    <w:rsid w:val="008A7BE1"/>
    <w:rsid w:val="008D4B4B"/>
    <w:rsid w:val="008D5B80"/>
    <w:rsid w:val="008E64C3"/>
    <w:rsid w:val="008F2262"/>
    <w:rsid w:val="008F34BB"/>
    <w:rsid w:val="00910FC3"/>
    <w:rsid w:val="00914296"/>
    <w:rsid w:val="00927912"/>
    <w:rsid w:val="009409E0"/>
    <w:rsid w:val="009419BE"/>
    <w:rsid w:val="00943549"/>
    <w:rsid w:val="00944D5E"/>
    <w:rsid w:val="009475A4"/>
    <w:rsid w:val="00947B16"/>
    <w:rsid w:val="0095563F"/>
    <w:rsid w:val="009561EB"/>
    <w:rsid w:val="00957B79"/>
    <w:rsid w:val="00960CF8"/>
    <w:rsid w:val="00965160"/>
    <w:rsid w:val="00972693"/>
    <w:rsid w:val="00977AB6"/>
    <w:rsid w:val="00985460"/>
    <w:rsid w:val="0098704B"/>
    <w:rsid w:val="00993B22"/>
    <w:rsid w:val="009B34B8"/>
    <w:rsid w:val="009C2B9C"/>
    <w:rsid w:val="009D289A"/>
    <w:rsid w:val="009D5262"/>
    <w:rsid w:val="009E056A"/>
    <w:rsid w:val="009E271A"/>
    <w:rsid w:val="009E3185"/>
    <w:rsid w:val="00A03FFB"/>
    <w:rsid w:val="00A14F73"/>
    <w:rsid w:val="00A15B88"/>
    <w:rsid w:val="00A25EB3"/>
    <w:rsid w:val="00A2690A"/>
    <w:rsid w:val="00A42570"/>
    <w:rsid w:val="00A471B7"/>
    <w:rsid w:val="00A47DAB"/>
    <w:rsid w:val="00A50F50"/>
    <w:rsid w:val="00A63074"/>
    <w:rsid w:val="00A713A0"/>
    <w:rsid w:val="00AA7B80"/>
    <w:rsid w:val="00AE101D"/>
    <w:rsid w:val="00AE16E7"/>
    <w:rsid w:val="00AF0A8C"/>
    <w:rsid w:val="00AF2207"/>
    <w:rsid w:val="00AF349F"/>
    <w:rsid w:val="00AF4B49"/>
    <w:rsid w:val="00B1743D"/>
    <w:rsid w:val="00B254BE"/>
    <w:rsid w:val="00B27FB1"/>
    <w:rsid w:val="00B31385"/>
    <w:rsid w:val="00B32B1F"/>
    <w:rsid w:val="00B361EC"/>
    <w:rsid w:val="00B44FD1"/>
    <w:rsid w:val="00B47340"/>
    <w:rsid w:val="00B475B4"/>
    <w:rsid w:val="00B51BFA"/>
    <w:rsid w:val="00B54783"/>
    <w:rsid w:val="00B61561"/>
    <w:rsid w:val="00B64D1F"/>
    <w:rsid w:val="00B67A82"/>
    <w:rsid w:val="00B83FF4"/>
    <w:rsid w:val="00B87E5D"/>
    <w:rsid w:val="00BA13EC"/>
    <w:rsid w:val="00BA2BBD"/>
    <w:rsid w:val="00BB58C0"/>
    <w:rsid w:val="00BC5BC7"/>
    <w:rsid w:val="00BC705D"/>
    <w:rsid w:val="00BD1F73"/>
    <w:rsid w:val="00BD5B9E"/>
    <w:rsid w:val="00BE3095"/>
    <w:rsid w:val="00BF35F7"/>
    <w:rsid w:val="00C01BDA"/>
    <w:rsid w:val="00C0786D"/>
    <w:rsid w:val="00C163F1"/>
    <w:rsid w:val="00C25B23"/>
    <w:rsid w:val="00C448E0"/>
    <w:rsid w:val="00C51988"/>
    <w:rsid w:val="00C611E0"/>
    <w:rsid w:val="00C875ED"/>
    <w:rsid w:val="00C957D8"/>
    <w:rsid w:val="00CA0C34"/>
    <w:rsid w:val="00CB5A82"/>
    <w:rsid w:val="00CB5BA5"/>
    <w:rsid w:val="00CB70AD"/>
    <w:rsid w:val="00CC2FD4"/>
    <w:rsid w:val="00CC3243"/>
    <w:rsid w:val="00CC7BD3"/>
    <w:rsid w:val="00CE7512"/>
    <w:rsid w:val="00D1333E"/>
    <w:rsid w:val="00D15710"/>
    <w:rsid w:val="00D17C9B"/>
    <w:rsid w:val="00D22A98"/>
    <w:rsid w:val="00D24E78"/>
    <w:rsid w:val="00D308A5"/>
    <w:rsid w:val="00D31FC4"/>
    <w:rsid w:val="00D44CF1"/>
    <w:rsid w:val="00D51338"/>
    <w:rsid w:val="00D55154"/>
    <w:rsid w:val="00D61002"/>
    <w:rsid w:val="00D63367"/>
    <w:rsid w:val="00D66C12"/>
    <w:rsid w:val="00D748CC"/>
    <w:rsid w:val="00D77C0F"/>
    <w:rsid w:val="00D8461A"/>
    <w:rsid w:val="00DA16E0"/>
    <w:rsid w:val="00DB6DF1"/>
    <w:rsid w:val="00DD6AAF"/>
    <w:rsid w:val="00DF5689"/>
    <w:rsid w:val="00E02F1E"/>
    <w:rsid w:val="00E03172"/>
    <w:rsid w:val="00E076A7"/>
    <w:rsid w:val="00E11C36"/>
    <w:rsid w:val="00E32A5A"/>
    <w:rsid w:val="00E45DE6"/>
    <w:rsid w:val="00E5107D"/>
    <w:rsid w:val="00E53A52"/>
    <w:rsid w:val="00E6314E"/>
    <w:rsid w:val="00E75345"/>
    <w:rsid w:val="00E8693D"/>
    <w:rsid w:val="00E94E40"/>
    <w:rsid w:val="00E9752B"/>
    <w:rsid w:val="00E97EFF"/>
    <w:rsid w:val="00EB0052"/>
    <w:rsid w:val="00EB03D6"/>
    <w:rsid w:val="00EB0B01"/>
    <w:rsid w:val="00EB31F0"/>
    <w:rsid w:val="00EB4920"/>
    <w:rsid w:val="00ED05F7"/>
    <w:rsid w:val="00ED1E99"/>
    <w:rsid w:val="00ED4B44"/>
    <w:rsid w:val="00ED76AC"/>
    <w:rsid w:val="00EE041C"/>
    <w:rsid w:val="00EE0A76"/>
    <w:rsid w:val="00EE1759"/>
    <w:rsid w:val="00EE29AA"/>
    <w:rsid w:val="00EE37EC"/>
    <w:rsid w:val="00EF4F56"/>
    <w:rsid w:val="00EF72E8"/>
    <w:rsid w:val="00F00274"/>
    <w:rsid w:val="00F06EAC"/>
    <w:rsid w:val="00F10065"/>
    <w:rsid w:val="00F2026E"/>
    <w:rsid w:val="00F45C63"/>
    <w:rsid w:val="00F5144A"/>
    <w:rsid w:val="00F729CB"/>
    <w:rsid w:val="00F82899"/>
    <w:rsid w:val="00F9173B"/>
    <w:rsid w:val="00F95FE9"/>
    <w:rsid w:val="00FA30AC"/>
    <w:rsid w:val="00FB5D09"/>
    <w:rsid w:val="00FC0808"/>
    <w:rsid w:val="00FC2268"/>
    <w:rsid w:val="00FC274E"/>
    <w:rsid w:val="00FC45B6"/>
    <w:rsid w:val="00FC5F44"/>
    <w:rsid w:val="00FD0BB3"/>
    <w:rsid w:val="00FE6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8DBDC"/>
  <w15:chartTrackingRefBased/>
  <w15:docId w15:val="{E1BCA627-8580-4048-99A8-110EE1D26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C9B"/>
    <w:pPr>
      <w:spacing w:after="0" w:line="240" w:lineRule="auto"/>
    </w:pPr>
    <w:rPr>
      <w:rFonts w:ascii="Times New Roman" w:eastAsia="Times New Roman" w:hAnsi="Times New Roman" w:cs="Times New Roman"/>
      <w:sz w:val="24"/>
      <w:szCs w:val="24"/>
      <w:lang w:val="es-CO" w:eastAsia="es-CO"/>
    </w:rPr>
  </w:style>
  <w:style w:type="paragraph" w:styleId="Ttulo4">
    <w:name w:val="heading 4"/>
    <w:aliases w:val="Edgar 4,Título 4 Car Car,Título 4 Car Car Car"/>
    <w:basedOn w:val="Normal"/>
    <w:next w:val="Normal"/>
    <w:link w:val="Ttulo4Car"/>
    <w:qFormat/>
    <w:rsid w:val="00AE101D"/>
    <w:pPr>
      <w:keepNext/>
      <w:tabs>
        <w:tab w:val="left" w:pos="180"/>
      </w:tabs>
      <w:ind w:right="-766"/>
      <w:jc w:val="center"/>
      <w:outlineLvl w:val="3"/>
    </w:pPr>
    <w:rPr>
      <w:rFonts w:cs="Arial"/>
      <w:b/>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rticulo,articulo Car Car"/>
    <w:basedOn w:val="Normal"/>
    <w:link w:val="EncabezadoCar"/>
    <w:rsid w:val="00965160"/>
    <w:pPr>
      <w:tabs>
        <w:tab w:val="center" w:pos="4252"/>
        <w:tab w:val="right" w:pos="8504"/>
      </w:tabs>
    </w:pPr>
    <w:rPr>
      <w:rFonts w:ascii="Arial" w:hAnsi="Arial"/>
      <w:szCs w:val="20"/>
      <w:lang w:val="x-none" w:eastAsia="x-none"/>
    </w:rPr>
  </w:style>
  <w:style w:type="character" w:customStyle="1" w:styleId="EncabezadoCar">
    <w:name w:val="Encabezado Car"/>
    <w:aliases w:val="articulo Car,articulo Car Car Car"/>
    <w:basedOn w:val="Fuentedeprrafopredeter"/>
    <w:link w:val="Encabezado"/>
    <w:rsid w:val="00965160"/>
    <w:rPr>
      <w:rFonts w:ascii="Arial" w:eastAsia="Times New Roman" w:hAnsi="Arial" w:cs="Times New Roman"/>
      <w:sz w:val="24"/>
      <w:szCs w:val="20"/>
      <w:lang w:val="x-none" w:eastAsia="x-none"/>
    </w:rPr>
  </w:style>
  <w:style w:type="character" w:styleId="Refdecomentario">
    <w:name w:val="annotation reference"/>
    <w:semiHidden/>
    <w:rsid w:val="00965160"/>
    <w:rPr>
      <w:sz w:val="16"/>
      <w:szCs w:val="16"/>
    </w:rPr>
  </w:style>
  <w:style w:type="paragraph" w:styleId="Textocomentario">
    <w:name w:val="annotation text"/>
    <w:basedOn w:val="Normal"/>
    <w:link w:val="TextocomentarioCar"/>
    <w:rsid w:val="00965160"/>
    <w:rPr>
      <w:rFonts w:ascii="Arial" w:hAnsi="Arial"/>
      <w:sz w:val="20"/>
      <w:szCs w:val="20"/>
      <w:lang w:val="es-ES" w:eastAsia="es-ES"/>
    </w:rPr>
  </w:style>
  <w:style w:type="character" w:customStyle="1" w:styleId="TextocomentarioCar">
    <w:name w:val="Texto comentario Car"/>
    <w:basedOn w:val="Fuentedeprrafopredeter"/>
    <w:link w:val="Textocomentario"/>
    <w:rsid w:val="00965160"/>
    <w:rPr>
      <w:rFonts w:ascii="Arial" w:eastAsia="Times New Roman" w:hAnsi="Arial" w:cs="Times New Roman"/>
      <w:sz w:val="20"/>
      <w:szCs w:val="20"/>
      <w:lang w:val="es-ES" w:eastAsia="es-ES"/>
    </w:rPr>
  </w:style>
  <w:style w:type="paragraph" w:styleId="Textodeglobo">
    <w:name w:val="Balloon Text"/>
    <w:basedOn w:val="Normal"/>
    <w:link w:val="TextodegloboCar"/>
    <w:uiPriority w:val="99"/>
    <w:semiHidden/>
    <w:unhideWhenUsed/>
    <w:rsid w:val="0096516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5160"/>
    <w:rPr>
      <w:rFonts w:ascii="Segoe UI" w:eastAsia="Times New Roman" w:hAnsi="Segoe UI" w:cs="Segoe UI"/>
      <w:sz w:val="18"/>
      <w:szCs w:val="18"/>
      <w:lang w:val="es-CO" w:eastAsia="es-CO"/>
    </w:rPr>
  </w:style>
  <w:style w:type="paragraph" w:styleId="Prrafodelista">
    <w:name w:val="List Paragraph"/>
    <w:aliases w:val="titulo 5,Bolita,Chulito,BOLADEF,BOLA,Párrafo de lista3,Párrafo de lista21,MIBEX B,Párrafo de lista2,Sin espaciado1,List Paragraph,List Paragraph1,Betulia Título 1,Con viñeta,VIÑETAS,HOJA,Párrafo de lista4,Nivel 1 OS,parrafo,Guión,Fuente"/>
    <w:basedOn w:val="Normal"/>
    <w:link w:val="PrrafodelistaCar"/>
    <w:uiPriority w:val="34"/>
    <w:qFormat/>
    <w:rsid w:val="00E53A52"/>
    <w:pPr>
      <w:ind w:left="720"/>
      <w:contextualSpacing/>
    </w:pPr>
    <w:rPr>
      <w:sz w:val="20"/>
      <w:szCs w:val="20"/>
    </w:rPr>
  </w:style>
  <w:style w:type="table" w:styleId="Tablaconcuadrcula">
    <w:name w:val="Table Grid"/>
    <w:aliases w:val="sin cuadricula,Casanare"/>
    <w:basedOn w:val="Tablanormal"/>
    <w:uiPriority w:val="59"/>
    <w:rsid w:val="00E53A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E53A5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Textodelmarcadordeposicin">
    <w:name w:val="Placeholder Text"/>
    <w:basedOn w:val="Fuentedeprrafopredeter"/>
    <w:uiPriority w:val="99"/>
    <w:semiHidden/>
    <w:rsid w:val="003F5781"/>
    <w:rPr>
      <w:color w:val="808080"/>
    </w:rPr>
  </w:style>
  <w:style w:type="paragraph" w:styleId="Sinespaciado">
    <w:name w:val="No Spacing"/>
    <w:uiPriority w:val="1"/>
    <w:qFormat/>
    <w:rsid w:val="0007087B"/>
    <w:pPr>
      <w:spacing w:after="0" w:line="240" w:lineRule="auto"/>
    </w:pPr>
    <w:rPr>
      <w:rFonts w:ascii="Times New Roman" w:eastAsia="Times New Roman" w:hAnsi="Times New Roman" w:cs="Times New Roman"/>
      <w:sz w:val="20"/>
      <w:szCs w:val="20"/>
      <w:lang w:val="es-CO" w:eastAsia="es-CO"/>
    </w:rPr>
  </w:style>
  <w:style w:type="paragraph" w:customStyle="1" w:styleId="MINUTAS">
    <w:name w:val="MINUTAS"/>
    <w:link w:val="MINUTASCar"/>
    <w:rsid w:val="00D66C12"/>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character" w:customStyle="1" w:styleId="PrrafodelistaCar">
    <w:name w:val="Párrafo de lista Car"/>
    <w:aliases w:val="titulo 5 Car,Bolita Car,Chulito Car,BOLADEF Car,BOLA Car,Párrafo de lista3 Car,Párrafo de lista21 Car,MIBEX B Car,Párrafo de lista2 Car,Sin espaciado1 Car,List Paragraph Car,List Paragraph1 Car,Betulia Título 1 Car,Con viñeta Car"/>
    <w:link w:val="Prrafodelista"/>
    <w:uiPriority w:val="34"/>
    <w:qFormat/>
    <w:rsid w:val="00D66C12"/>
    <w:rPr>
      <w:rFonts w:ascii="Times New Roman" w:eastAsia="Times New Roman" w:hAnsi="Times New Roman" w:cs="Times New Roman"/>
      <w:sz w:val="20"/>
      <w:szCs w:val="20"/>
      <w:lang w:val="es-CO" w:eastAsia="es-CO"/>
    </w:rPr>
  </w:style>
  <w:style w:type="character" w:styleId="Hipervnculo">
    <w:name w:val="Hyperlink"/>
    <w:rsid w:val="006A7A38"/>
    <w:rPr>
      <w:color w:val="0000FF"/>
      <w:u w:val="single"/>
    </w:rPr>
  </w:style>
  <w:style w:type="character" w:customStyle="1" w:styleId="Ttulo4Car">
    <w:name w:val="Título 4 Car"/>
    <w:aliases w:val="Edgar 4 Car,Título 4 Car Car Car1,Título 4 Car Car Car Car"/>
    <w:basedOn w:val="Fuentedeprrafopredeter"/>
    <w:link w:val="Ttulo4"/>
    <w:rsid w:val="00AE101D"/>
    <w:rPr>
      <w:rFonts w:ascii="Times New Roman" w:eastAsia="Times New Roman" w:hAnsi="Times New Roman" w:cs="Arial"/>
      <w:b/>
      <w:szCs w:val="20"/>
      <w:lang w:val="es-CO" w:eastAsia="es-CO"/>
    </w:rPr>
  </w:style>
  <w:style w:type="paragraph" w:customStyle="1" w:styleId="Ttulo1">
    <w:name w:val="Título1"/>
    <w:basedOn w:val="Normal"/>
    <w:link w:val="TtuloCar"/>
    <w:qFormat/>
    <w:rsid w:val="00AE101D"/>
    <w:pPr>
      <w:jc w:val="center"/>
    </w:pPr>
    <w:rPr>
      <w:b/>
      <w:lang w:val="es-MX" w:eastAsia="x-none"/>
    </w:rPr>
  </w:style>
  <w:style w:type="paragraph" w:styleId="Textoindependiente2">
    <w:name w:val="Body Text 2"/>
    <w:basedOn w:val="Normal"/>
    <w:link w:val="Textoindependiente2Car"/>
    <w:rsid w:val="00AE101D"/>
    <w:pPr>
      <w:spacing w:after="120"/>
      <w:jc w:val="center"/>
    </w:pPr>
    <w:rPr>
      <w:rFonts w:ascii="Arial" w:hAnsi="Arial"/>
      <w:sz w:val="22"/>
      <w:szCs w:val="20"/>
      <w:lang w:val="es-MX"/>
    </w:rPr>
  </w:style>
  <w:style w:type="character" w:customStyle="1" w:styleId="Textoindependiente2Car">
    <w:name w:val="Texto independiente 2 Car"/>
    <w:basedOn w:val="Fuentedeprrafopredeter"/>
    <w:link w:val="Textoindependiente2"/>
    <w:rsid w:val="00AE101D"/>
    <w:rPr>
      <w:rFonts w:ascii="Arial" w:eastAsia="Times New Roman" w:hAnsi="Arial" w:cs="Times New Roman"/>
      <w:szCs w:val="20"/>
      <w:lang w:val="es-MX" w:eastAsia="es-CO"/>
    </w:rPr>
  </w:style>
  <w:style w:type="paragraph" w:styleId="Textoindependiente">
    <w:name w:val="Body Text"/>
    <w:aliases w:val="bt,body text,body tesx,contents"/>
    <w:basedOn w:val="Normal"/>
    <w:link w:val="TextoindependienteCar"/>
    <w:rsid w:val="00AE101D"/>
    <w:pPr>
      <w:spacing w:after="120"/>
      <w:jc w:val="both"/>
    </w:pPr>
    <w:rPr>
      <w:rFonts w:ascii="Arial" w:hAnsi="Arial"/>
      <w:sz w:val="22"/>
      <w:szCs w:val="20"/>
      <w:lang w:val="es-MX"/>
    </w:rPr>
  </w:style>
  <w:style w:type="character" w:customStyle="1" w:styleId="TextoindependienteCar">
    <w:name w:val="Texto independiente Car"/>
    <w:aliases w:val="bt Car,body text Car,body tesx Car,contents Car"/>
    <w:basedOn w:val="Fuentedeprrafopredeter"/>
    <w:link w:val="Textoindependiente"/>
    <w:rsid w:val="00AE101D"/>
    <w:rPr>
      <w:rFonts w:ascii="Arial" w:eastAsia="Times New Roman" w:hAnsi="Arial" w:cs="Times New Roman"/>
      <w:szCs w:val="20"/>
      <w:lang w:val="es-MX" w:eastAsia="es-CO"/>
    </w:rPr>
  </w:style>
  <w:style w:type="character" w:customStyle="1" w:styleId="TtuloCar">
    <w:name w:val="Título Car"/>
    <w:link w:val="Ttulo1"/>
    <w:rsid w:val="00AE101D"/>
    <w:rPr>
      <w:rFonts w:ascii="Times New Roman" w:eastAsia="Times New Roman" w:hAnsi="Times New Roman" w:cs="Times New Roman"/>
      <w:b/>
      <w:sz w:val="24"/>
      <w:szCs w:val="24"/>
      <w:lang w:val="es-MX" w:eastAsia="x-none"/>
    </w:rPr>
  </w:style>
  <w:style w:type="paragraph" w:customStyle="1" w:styleId="Default">
    <w:name w:val="Default"/>
    <w:rsid w:val="00AE101D"/>
    <w:pPr>
      <w:autoSpaceDE w:val="0"/>
      <w:autoSpaceDN w:val="0"/>
      <w:adjustRightInd w:val="0"/>
      <w:spacing w:after="0" w:line="240" w:lineRule="auto"/>
    </w:pPr>
    <w:rPr>
      <w:rFonts w:ascii="Arial" w:eastAsia="Calibri" w:hAnsi="Arial" w:cs="Arial"/>
      <w:color w:val="000000"/>
      <w:sz w:val="24"/>
      <w:szCs w:val="24"/>
      <w:lang w:val="es-CO"/>
    </w:rPr>
  </w:style>
  <w:style w:type="paragraph" w:styleId="Piedepgina">
    <w:name w:val="footer"/>
    <w:basedOn w:val="Normal"/>
    <w:link w:val="PiedepginaCar"/>
    <w:uiPriority w:val="99"/>
    <w:unhideWhenUsed/>
    <w:rsid w:val="0040463A"/>
    <w:pPr>
      <w:tabs>
        <w:tab w:val="center" w:pos="4419"/>
        <w:tab w:val="right" w:pos="8838"/>
      </w:tabs>
    </w:pPr>
    <w:rPr>
      <w:sz w:val="20"/>
      <w:szCs w:val="20"/>
    </w:rPr>
  </w:style>
  <w:style w:type="character" w:customStyle="1" w:styleId="PiedepginaCar">
    <w:name w:val="Pie de página Car"/>
    <w:basedOn w:val="Fuentedeprrafopredeter"/>
    <w:link w:val="Piedepgina"/>
    <w:uiPriority w:val="99"/>
    <w:rsid w:val="0040463A"/>
    <w:rPr>
      <w:rFonts w:ascii="Times New Roman" w:eastAsia="Times New Roman" w:hAnsi="Times New Roman" w:cs="Times New Roman"/>
      <w:sz w:val="20"/>
      <w:szCs w:val="20"/>
      <w:lang w:val="es-CO" w:eastAsia="es-CO"/>
    </w:rPr>
  </w:style>
  <w:style w:type="paragraph" w:styleId="NormalWeb">
    <w:name w:val="Normal (Web)"/>
    <w:basedOn w:val="Normal"/>
    <w:uiPriority w:val="99"/>
    <w:rsid w:val="0053365B"/>
    <w:pPr>
      <w:spacing w:before="100" w:beforeAutospacing="1" w:after="100" w:afterAutospacing="1"/>
    </w:pPr>
    <w:rPr>
      <w:lang w:val="es-ES" w:eastAsia="es-ES"/>
    </w:rPr>
  </w:style>
  <w:style w:type="paragraph" w:customStyle="1" w:styleId="CarCarCarCar2">
    <w:name w:val="Car Car Car Car2"/>
    <w:basedOn w:val="Normal"/>
    <w:rsid w:val="00527250"/>
    <w:pPr>
      <w:spacing w:after="160" w:line="240" w:lineRule="exact"/>
    </w:pPr>
    <w:rPr>
      <w:rFonts w:ascii="Verdana" w:hAnsi="Verdana" w:cs="Arial"/>
      <w:color w:val="000000"/>
      <w:sz w:val="20"/>
      <w:lang w:val="en-US" w:eastAsia="en-US"/>
    </w:rPr>
  </w:style>
  <w:style w:type="paragraph" w:styleId="Ttulo">
    <w:name w:val="Title"/>
    <w:basedOn w:val="Normal"/>
    <w:uiPriority w:val="99"/>
    <w:qFormat/>
    <w:rsid w:val="00527250"/>
    <w:pPr>
      <w:jc w:val="center"/>
    </w:pPr>
    <w:rPr>
      <w:b/>
      <w:lang w:val="es-MX" w:eastAsia="en-US"/>
    </w:rPr>
  </w:style>
  <w:style w:type="character" w:customStyle="1" w:styleId="TtuloCar1">
    <w:name w:val="Título Car1"/>
    <w:basedOn w:val="Fuentedeprrafopredeter"/>
    <w:uiPriority w:val="10"/>
    <w:rsid w:val="00527250"/>
    <w:rPr>
      <w:rFonts w:asciiTheme="majorHAnsi" w:eastAsiaTheme="majorEastAsia" w:hAnsiTheme="majorHAnsi" w:cstheme="majorBidi"/>
      <w:spacing w:val="-10"/>
      <w:kern w:val="28"/>
      <w:sz w:val="56"/>
      <w:szCs w:val="56"/>
      <w:lang w:val="es-CO" w:eastAsia="es-CO"/>
    </w:rPr>
  </w:style>
  <w:style w:type="paragraph" w:styleId="Textonotapie">
    <w:name w:val="footnote text"/>
    <w:aliases w:val="Texto nota pie1,Texto nota pie Car Car Car Car Car Car Car Car Car Car Car Car,Texto nota pie Car Car Car Car Car Car Car Car Car Car Car"/>
    <w:basedOn w:val="Normal"/>
    <w:link w:val="TextonotapieCar"/>
    <w:uiPriority w:val="99"/>
    <w:rsid w:val="00527250"/>
    <w:rPr>
      <w:b/>
    </w:rPr>
  </w:style>
  <w:style w:type="character" w:customStyle="1" w:styleId="TextonotapieCar">
    <w:name w:val="Texto nota pie Car"/>
    <w:aliases w:val="Texto nota pie1 Car,Texto nota pie Car Car Car Car Car Car Car Car Car Car Car Car Car,Texto nota pie Car Car Car Car Car Car Car Car Car Car Car Car1"/>
    <w:basedOn w:val="Fuentedeprrafopredeter"/>
    <w:link w:val="Textonotapie"/>
    <w:uiPriority w:val="99"/>
    <w:rsid w:val="00527250"/>
    <w:rPr>
      <w:rFonts w:ascii="Times New Roman" w:eastAsia="Times New Roman" w:hAnsi="Times New Roman" w:cs="Times New Roman"/>
      <w:b/>
      <w:sz w:val="24"/>
      <w:szCs w:val="24"/>
      <w:lang w:val="es-CO" w:eastAsia="es-CO"/>
    </w:rPr>
  </w:style>
  <w:style w:type="character" w:styleId="Refdenotaalpie">
    <w:name w:val="footnote reference"/>
    <w:basedOn w:val="Fuentedeprrafopredeter"/>
    <w:uiPriority w:val="99"/>
    <w:rsid w:val="00527250"/>
    <w:rPr>
      <w:vertAlign w:val="superscript"/>
    </w:rPr>
  </w:style>
  <w:style w:type="paragraph" w:styleId="Revisin">
    <w:name w:val="Revision"/>
    <w:hidden/>
    <w:uiPriority w:val="99"/>
    <w:semiHidden/>
    <w:rsid w:val="007E012C"/>
    <w:pPr>
      <w:spacing w:after="0" w:line="240" w:lineRule="auto"/>
    </w:pPr>
    <w:rPr>
      <w:rFonts w:ascii="Times New Roman" w:eastAsia="Times New Roman" w:hAnsi="Times New Roman" w:cs="Times New Roman"/>
      <w:sz w:val="24"/>
      <w:szCs w:val="24"/>
      <w:lang w:val="es-CO" w:eastAsia="es-CO"/>
    </w:rPr>
  </w:style>
  <w:style w:type="character" w:customStyle="1" w:styleId="vortalspan">
    <w:name w:val="vortalspan"/>
    <w:basedOn w:val="Fuentedeprrafopredeter"/>
    <w:rsid w:val="008D4B4B"/>
  </w:style>
  <w:style w:type="character" w:customStyle="1" w:styleId="MINUTASCar">
    <w:name w:val="MINUTAS Car"/>
    <w:link w:val="MINUTAS"/>
    <w:locked/>
    <w:rsid w:val="008D4B4B"/>
    <w:rPr>
      <w:rFonts w:ascii="Helvetica" w:eastAsia="Times New Roman" w:hAnsi="Helvetica"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D4B44"/>
    <w:rPr>
      <w:rFonts w:ascii="Times New Roman" w:hAnsi="Times New Roman"/>
      <w:b/>
      <w:bCs/>
      <w:lang w:val="es-CO" w:eastAsia="es-CO"/>
    </w:rPr>
  </w:style>
  <w:style w:type="character" w:customStyle="1" w:styleId="AsuntodelcomentarioCar">
    <w:name w:val="Asunto del comentario Car"/>
    <w:basedOn w:val="TextocomentarioCar"/>
    <w:link w:val="Asuntodelcomentario"/>
    <w:uiPriority w:val="99"/>
    <w:semiHidden/>
    <w:rsid w:val="00ED4B44"/>
    <w:rPr>
      <w:rFonts w:ascii="Times New Roman" w:eastAsia="Times New Roman" w:hAnsi="Times New Roman" w:cs="Times New Roman"/>
      <w:b/>
      <w:bCs/>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67764">
      <w:bodyDiv w:val="1"/>
      <w:marLeft w:val="0"/>
      <w:marRight w:val="0"/>
      <w:marTop w:val="0"/>
      <w:marBottom w:val="0"/>
      <w:divBdr>
        <w:top w:val="none" w:sz="0" w:space="0" w:color="auto"/>
        <w:left w:val="none" w:sz="0" w:space="0" w:color="auto"/>
        <w:bottom w:val="none" w:sz="0" w:space="0" w:color="auto"/>
        <w:right w:val="none" w:sz="0" w:space="0" w:color="auto"/>
      </w:divBdr>
    </w:div>
    <w:div w:id="192545179">
      <w:bodyDiv w:val="1"/>
      <w:marLeft w:val="0"/>
      <w:marRight w:val="0"/>
      <w:marTop w:val="0"/>
      <w:marBottom w:val="0"/>
      <w:divBdr>
        <w:top w:val="none" w:sz="0" w:space="0" w:color="auto"/>
        <w:left w:val="none" w:sz="0" w:space="0" w:color="auto"/>
        <w:bottom w:val="none" w:sz="0" w:space="0" w:color="auto"/>
        <w:right w:val="none" w:sz="0" w:space="0" w:color="auto"/>
      </w:divBdr>
    </w:div>
    <w:div w:id="193689128">
      <w:bodyDiv w:val="1"/>
      <w:marLeft w:val="0"/>
      <w:marRight w:val="0"/>
      <w:marTop w:val="0"/>
      <w:marBottom w:val="0"/>
      <w:divBdr>
        <w:top w:val="none" w:sz="0" w:space="0" w:color="auto"/>
        <w:left w:val="none" w:sz="0" w:space="0" w:color="auto"/>
        <w:bottom w:val="none" w:sz="0" w:space="0" w:color="auto"/>
        <w:right w:val="none" w:sz="0" w:space="0" w:color="auto"/>
      </w:divBdr>
    </w:div>
    <w:div w:id="220988470">
      <w:bodyDiv w:val="1"/>
      <w:marLeft w:val="0"/>
      <w:marRight w:val="0"/>
      <w:marTop w:val="0"/>
      <w:marBottom w:val="0"/>
      <w:divBdr>
        <w:top w:val="none" w:sz="0" w:space="0" w:color="auto"/>
        <w:left w:val="none" w:sz="0" w:space="0" w:color="auto"/>
        <w:bottom w:val="none" w:sz="0" w:space="0" w:color="auto"/>
        <w:right w:val="none" w:sz="0" w:space="0" w:color="auto"/>
      </w:divBdr>
    </w:div>
    <w:div w:id="236940100">
      <w:bodyDiv w:val="1"/>
      <w:marLeft w:val="0"/>
      <w:marRight w:val="0"/>
      <w:marTop w:val="0"/>
      <w:marBottom w:val="0"/>
      <w:divBdr>
        <w:top w:val="none" w:sz="0" w:space="0" w:color="auto"/>
        <w:left w:val="none" w:sz="0" w:space="0" w:color="auto"/>
        <w:bottom w:val="none" w:sz="0" w:space="0" w:color="auto"/>
        <w:right w:val="none" w:sz="0" w:space="0" w:color="auto"/>
      </w:divBdr>
    </w:div>
    <w:div w:id="247468845">
      <w:bodyDiv w:val="1"/>
      <w:marLeft w:val="0"/>
      <w:marRight w:val="0"/>
      <w:marTop w:val="0"/>
      <w:marBottom w:val="0"/>
      <w:divBdr>
        <w:top w:val="none" w:sz="0" w:space="0" w:color="auto"/>
        <w:left w:val="none" w:sz="0" w:space="0" w:color="auto"/>
        <w:bottom w:val="none" w:sz="0" w:space="0" w:color="auto"/>
        <w:right w:val="none" w:sz="0" w:space="0" w:color="auto"/>
      </w:divBdr>
    </w:div>
    <w:div w:id="325281866">
      <w:bodyDiv w:val="1"/>
      <w:marLeft w:val="0"/>
      <w:marRight w:val="0"/>
      <w:marTop w:val="0"/>
      <w:marBottom w:val="0"/>
      <w:divBdr>
        <w:top w:val="none" w:sz="0" w:space="0" w:color="auto"/>
        <w:left w:val="none" w:sz="0" w:space="0" w:color="auto"/>
        <w:bottom w:val="none" w:sz="0" w:space="0" w:color="auto"/>
        <w:right w:val="none" w:sz="0" w:space="0" w:color="auto"/>
      </w:divBdr>
    </w:div>
    <w:div w:id="414712691">
      <w:bodyDiv w:val="1"/>
      <w:marLeft w:val="0"/>
      <w:marRight w:val="0"/>
      <w:marTop w:val="0"/>
      <w:marBottom w:val="0"/>
      <w:divBdr>
        <w:top w:val="none" w:sz="0" w:space="0" w:color="auto"/>
        <w:left w:val="none" w:sz="0" w:space="0" w:color="auto"/>
        <w:bottom w:val="none" w:sz="0" w:space="0" w:color="auto"/>
        <w:right w:val="none" w:sz="0" w:space="0" w:color="auto"/>
      </w:divBdr>
    </w:div>
    <w:div w:id="458109979">
      <w:bodyDiv w:val="1"/>
      <w:marLeft w:val="0"/>
      <w:marRight w:val="0"/>
      <w:marTop w:val="0"/>
      <w:marBottom w:val="0"/>
      <w:divBdr>
        <w:top w:val="none" w:sz="0" w:space="0" w:color="auto"/>
        <w:left w:val="none" w:sz="0" w:space="0" w:color="auto"/>
        <w:bottom w:val="none" w:sz="0" w:space="0" w:color="auto"/>
        <w:right w:val="none" w:sz="0" w:space="0" w:color="auto"/>
      </w:divBdr>
    </w:div>
    <w:div w:id="509032800">
      <w:bodyDiv w:val="1"/>
      <w:marLeft w:val="0"/>
      <w:marRight w:val="0"/>
      <w:marTop w:val="0"/>
      <w:marBottom w:val="0"/>
      <w:divBdr>
        <w:top w:val="none" w:sz="0" w:space="0" w:color="auto"/>
        <w:left w:val="none" w:sz="0" w:space="0" w:color="auto"/>
        <w:bottom w:val="none" w:sz="0" w:space="0" w:color="auto"/>
        <w:right w:val="none" w:sz="0" w:space="0" w:color="auto"/>
      </w:divBdr>
    </w:div>
    <w:div w:id="527834090">
      <w:bodyDiv w:val="1"/>
      <w:marLeft w:val="0"/>
      <w:marRight w:val="0"/>
      <w:marTop w:val="0"/>
      <w:marBottom w:val="0"/>
      <w:divBdr>
        <w:top w:val="none" w:sz="0" w:space="0" w:color="auto"/>
        <w:left w:val="none" w:sz="0" w:space="0" w:color="auto"/>
        <w:bottom w:val="none" w:sz="0" w:space="0" w:color="auto"/>
        <w:right w:val="none" w:sz="0" w:space="0" w:color="auto"/>
      </w:divBdr>
    </w:div>
    <w:div w:id="533925539">
      <w:bodyDiv w:val="1"/>
      <w:marLeft w:val="0"/>
      <w:marRight w:val="0"/>
      <w:marTop w:val="0"/>
      <w:marBottom w:val="0"/>
      <w:divBdr>
        <w:top w:val="none" w:sz="0" w:space="0" w:color="auto"/>
        <w:left w:val="none" w:sz="0" w:space="0" w:color="auto"/>
        <w:bottom w:val="none" w:sz="0" w:space="0" w:color="auto"/>
        <w:right w:val="none" w:sz="0" w:space="0" w:color="auto"/>
      </w:divBdr>
    </w:div>
    <w:div w:id="631401721">
      <w:bodyDiv w:val="1"/>
      <w:marLeft w:val="0"/>
      <w:marRight w:val="0"/>
      <w:marTop w:val="0"/>
      <w:marBottom w:val="0"/>
      <w:divBdr>
        <w:top w:val="none" w:sz="0" w:space="0" w:color="auto"/>
        <w:left w:val="none" w:sz="0" w:space="0" w:color="auto"/>
        <w:bottom w:val="none" w:sz="0" w:space="0" w:color="auto"/>
        <w:right w:val="none" w:sz="0" w:space="0" w:color="auto"/>
      </w:divBdr>
    </w:div>
    <w:div w:id="639923219">
      <w:bodyDiv w:val="1"/>
      <w:marLeft w:val="0"/>
      <w:marRight w:val="0"/>
      <w:marTop w:val="0"/>
      <w:marBottom w:val="0"/>
      <w:divBdr>
        <w:top w:val="none" w:sz="0" w:space="0" w:color="auto"/>
        <w:left w:val="none" w:sz="0" w:space="0" w:color="auto"/>
        <w:bottom w:val="none" w:sz="0" w:space="0" w:color="auto"/>
        <w:right w:val="none" w:sz="0" w:space="0" w:color="auto"/>
      </w:divBdr>
    </w:div>
    <w:div w:id="704600018">
      <w:bodyDiv w:val="1"/>
      <w:marLeft w:val="0"/>
      <w:marRight w:val="0"/>
      <w:marTop w:val="0"/>
      <w:marBottom w:val="0"/>
      <w:divBdr>
        <w:top w:val="none" w:sz="0" w:space="0" w:color="auto"/>
        <w:left w:val="none" w:sz="0" w:space="0" w:color="auto"/>
        <w:bottom w:val="none" w:sz="0" w:space="0" w:color="auto"/>
        <w:right w:val="none" w:sz="0" w:space="0" w:color="auto"/>
      </w:divBdr>
    </w:div>
    <w:div w:id="785200315">
      <w:bodyDiv w:val="1"/>
      <w:marLeft w:val="0"/>
      <w:marRight w:val="0"/>
      <w:marTop w:val="0"/>
      <w:marBottom w:val="0"/>
      <w:divBdr>
        <w:top w:val="none" w:sz="0" w:space="0" w:color="auto"/>
        <w:left w:val="none" w:sz="0" w:space="0" w:color="auto"/>
        <w:bottom w:val="none" w:sz="0" w:space="0" w:color="auto"/>
        <w:right w:val="none" w:sz="0" w:space="0" w:color="auto"/>
      </w:divBdr>
    </w:div>
    <w:div w:id="934825629">
      <w:bodyDiv w:val="1"/>
      <w:marLeft w:val="0"/>
      <w:marRight w:val="0"/>
      <w:marTop w:val="0"/>
      <w:marBottom w:val="0"/>
      <w:divBdr>
        <w:top w:val="none" w:sz="0" w:space="0" w:color="auto"/>
        <w:left w:val="none" w:sz="0" w:space="0" w:color="auto"/>
        <w:bottom w:val="none" w:sz="0" w:space="0" w:color="auto"/>
        <w:right w:val="none" w:sz="0" w:space="0" w:color="auto"/>
      </w:divBdr>
    </w:div>
    <w:div w:id="1024288721">
      <w:bodyDiv w:val="1"/>
      <w:marLeft w:val="0"/>
      <w:marRight w:val="0"/>
      <w:marTop w:val="0"/>
      <w:marBottom w:val="0"/>
      <w:divBdr>
        <w:top w:val="none" w:sz="0" w:space="0" w:color="auto"/>
        <w:left w:val="none" w:sz="0" w:space="0" w:color="auto"/>
        <w:bottom w:val="none" w:sz="0" w:space="0" w:color="auto"/>
        <w:right w:val="none" w:sz="0" w:space="0" w:color="auto"/>
      </w:divBdr>
    </w:div>
    <w:div w:id="1048916584">
      <w:bodyDiv w:val="1"/>
      <w:marLeft w:val="0"/>
      <w:marRight w:val="0"/>
      <w:marTop w:val="0"/>
      <w:marBottom w:val="0"/>
      <w:divBdr>
        <w:top w:val="none" w:sz="0" w:space="0" w:color="auto"/>
        <w:left w:val="none" w:sz="0" w:space="0" w:color="auto"/>
        <w:bottom w:val="none" w:sz="0" w:space="0" w:color="auto"/>
        <w:right w:val="none" w:sz="0" w:space="0" w:color="auto"/>
      </w:divBdr>
    </w:div>
    <w:div w:id="1063872800">
      <w:bodyDiv w:val="1"/>
      <w:marLeft w:val="0"/>
      <w:marRight w:val="0"/>
      <w:marTop w:val="0"/>
      <w:marBottom w:val="0"/>
      <w:divBdr>
        <w:top w:val="none" w:sz="0" w:space="0" w:color="auto"/>
        <w:left w:val="none" w:sz="0" w:space="0" w:color="auto"/>
        <w:bottom w:val="none" w:sz="0" w:space="0" w:color="auto"/>
        <w:right w:val="none" w:sz="0" w:space="0" w:color="auto"/>
      </w:divBdr>
    </w:div>
    <w:div w:id="1073313818">
      <w:bodyDiv w:val="1"/>
      <w:marLeft w:val="0"/>
      <w:marRight w:val="0"/>
      <w:marTop w:val="0"/>
      <w:marBottom w:val="0"/>
      <w:divBdr>
        <w:top w:val="none" w:sz="0" w:space="0" w:color="auto"/>
        <w:left w:val="none" w:sz="0" w:space="0" w:color="auto"/>
        <w:bottom w:val="none" w:sz="0" w:space="0" w:color="auto"/>
        <w:right w:val="none" w:sz="0" w:space="0" w:color="auto"/>
      </w:divBdr>
    </w:div>
    <w:div w:id="1353452489">
      <w:bodyDiv w:val="1"/>
      <w:marLeft w:val="0"/>
      <w:marRight w:val="0"/>
      <w:marTop w:val="0"/>
      <w:marBottom w:val="0"/>
      <w:divBdr>
        <w:top w:val="none" w:sz="0" w:space="0" w:color="auto"/>
        <w:left w:val="none" w:sz="0" w:space="0" w:color="auto"/>
        <w:bottom w:val="none" w:sz="0" w:space="0" w:color="auto"/>
        <w:right w:val="none" w:sz="0" w:space="0" w:color="auto"/>
      </w:divBdr>
      <w:divsChild>
        <w:div w:id="1085153507">
          <w:marLeft w:val="0"/>
          <w:marRight w:val="0"/>
          <w:marTop w:val="0"/>
          <w:marBottom w:val="0"/>
          <w:divBdr>
            <w:top w:val="none" w:sz="0" w:space="0" w:color="auto"/>
            <w:left w:val="none" w:sz="0" w:space="0" w:color="auto"/>
            <w:bottom w:val="none" w:sz="0" w:space="0" w:color="auto"/>
            <w:right w:val="none" w:sz="0" w:space="0" w:color="auto"/>
          </w:divBdr>
        </w:div>
        <w:div w:id="1006441836">
          <w:marLeft w:val="0"/>
          <w:marRight w:val="0"/>
          <w:marTop w:val="0"/>
          <w:marBottom w:val="0"/>
          <w:divBdr>
            <w:top w:val="none" w:sz="0" w:space="0" w:color="auto"/>
            <w:left w:val="none" w:sz="0" w:space="0" w:color="auto"/>
            <w:bottom w:val="none" w:sz="0" w:space="0" w:color="auto"/>
            <w:right w:val="none" w:sz="0" w:space="0" w:color="auto"/>
          </w:divBdr>
        </w:div>
      </w:divsChild>
    </w:div>
    <w:div w:id="1387875413">
      <w:bodyDiv w:val="1"/>
      <w:marLeft w:val="0"/>
      <w:marRight w:val="0"/>
      <w:marTop w:val="0"/>
      <w:marBottom w:val="0"/>
      <w:divBdr>
        <w:top w:val="none" w:sz="0" w:space="0" w:color="auto"/>
        <w:left w:val="none" w:sz="0" w:space="0" w:color="auto"/>
        <w:bottom w:val="none" w:sz="0" w:space="0" w:color="auto"/>
        <w:right w:val="none" w:sz="0" w:space="0" w:color="auto"/>
      </w:divBdr>
    </w:div>
    <w:div w:id="1422215900">
      <w:bodyDiv w:val="1"/>
      <w:marLeft w:val="0"/>
      <w:marRight w:val="0"/>
      <w:marTop w:val="0"/>
      <w:marBottom w:val="0"/>
      <w:divBdr>
        <w:top w:val="none" w:sz="0" w:space="0" w:color="auto"/>
        <w:left w:val="none" w:sz="0" w:space="0" w:color="auto"/>
        <w:bottom w:val="none" w:sz="0" w:space="0" w:color="auto"/>
        <w:right w:val="none" w:sz="0" w:space="0" w:color="auto"/>
      </w:divBdr>
    </w:div>
    <w:div w:id="1449012456">
      <w:bodyDiv w:val="1"/>
      <w:marLeft w:val="0"/>
      <w:marRight w:val="0"/>
      <w:marTop w:val="0"/>
      <w:marBottom w:val="0"/>
      <w:divBdr>
        <w:top w:val="none" w:sz="0" w:space="0" w:color="auto"/>
        <w:left w:val="none" w:sz="0" w:space="0" w:color="auto"/>
        <w:bottom w:val="none" w:sz="0" w:space="0" w:color="auto"/>
        <w:right w:val="none" w:sz="0" w:space="0" w:color="auto"/>
      </w:divBdr>
    </w:div>
    <w:div w:id="1456407592">
      <w:bodyDiv w:val="1"/>
      <w:marLeft w:val="0"/>
      <w:marRight w:val="0"/>
      <w:marTop w:val="0"/>
      <w:marBottom w:val="0"/>
      <w:divBdr>
        <w:top w:val="none" w:sz="0" w:space="0" w:color="auto"/>
        <w:left w:val="none" w:sz="0" w:space="0" w:color="auto"/>
        <w:bottom w:val="none" w:sz="0" w:space="0" w:color="auto"/>
        <w:right w:val="none" w:sz="0" w:space="0" w:color="auto"/>
      </w:divBdr>
    </w:div>
    <w:div w:id="1512837357">
      <w:bodyDiv w:val="1"/>
      <w:marLeft w:val="0"/>
      <w:marRight w:val="0"/>
      <w:marTop w:val="0"/>
      <w:marBottom w:val="0"/>
      <w:divBdr>
        <w:top w:val="none" w:sz="0" w:space="0" w:color="auto"/>
        <w:left w:val="none" w:sz="0" w:space="0" w:color="auto"/>
        <w:bottom w:val="none" w:sz="0" w:space="0" w:color="auto"/>
        <w:right w:val="none" w:sz="0" w:space="0" w:color="auto"/>
      </w:divBdr>
    </w:div>
    <w:div w:id="1583683150">
      <w:bodyDiv w:val="1"/>
      <w:marLeft w:val="0"/>
      <w:marRight w:val="0"/>
      <w:marTop w:val="0"/>
      <w:marBottom w:val="0"/>
      <w:divBdr>
        <w:top w:val="none" w:sz="0" w:space="0" w:color="auto"/>
        <w:left w:val="none" w:sz="0" w:space="0" w:color="auto"/>
        <w:bottom w:val="none" w:sz="0" w:space="0" w:color="auto"/>
        <w:right w:val="none" w:sz="0" w:space="0" w:color="auto"/>
      </w:divBdr>
    </w:div>
    <w:div w:id="1589729837">
      <w:bodyDiv w:val="1"/>
      <w:marLeft w:val="0"/>
      <w:marRight w:val="0"/>
      <w:marTop w:val="0"/>
      <w:marBottom w:val="0"/>
      <w:divBdr>
        <w:top w:val="none" w:sz="0" w:space="0" w:color="auto"/>
        <w:left w:val="none" w:sz="0" w:space="0" w:color="auto"/>
        <w:bottom w:val="none" w:sz="0" w:space="0" w:color="auto"/>
        <w:right w:val="none" w:sz="0" w:space="0" w:color="auto"/>
      </w:divBdr>
    </w:div>
    <w:div w:id="1594245503">
      <w:bodyDiv w:val="1"/>
      <w:marLeft w:val="0"/>
      <w:marRight w:val="0"/>
      <w:marTop w:val="0"/>
      <w:marBottom w:val="0"/>
      <w:divBdr>
        <w:top w:val="none" w:sz="0" w:space="0" w:color="auto"/>
        <w:left w:val="none" w:sz="0" w:space="0" w:color="auto"/>
        <w:bottom w:val="none" w:sz="0" w:space="0" w:color="auto"/>
        <w:right w:val="none" w:sz="0" w:space="0" w:color="auto"/>
      </w:divBdr>
    </w:div>
    <w:div w:id="1671450439">
      <w:bodyDiv w:val="1"/>
      <w:marLeft w:val="0"/>
      <w:marRight w:val="0"/>
      <w:marTop w:val="0"/>
      <w:marBottom w:val="0"/>
      <w:divBdr>
        <w:top w:val="none" w:sz="0" w:space="0" w:color="auto"/>
        <w:left w:val="none" w:sz="0" w:space="0" w:color="auto"/>
        <w:bottom w:val="none" w:sz="0" w:space="0" w:color="auto"/>
        <w:right w:val="none" w:sz="0" w:space="0" w:color="auto"/>
      </w:divBdr>
    </w:div>
    <w:div w:id="1698000797">
      <w:bodyDiv w:val="1"/>
      <w:marLeft w:val="0"/>
      <w:marRight w:val="0"/>
      <w:marTop w:val="0"/>
      <w:marBottom w:val="0"/>
      <w:divBdr>
        <w:top w:val="none" w:sz="0" w:space="0" w:color="auto"/>
        <w:left w:val="none" w:sz="0" w:space="0" w:color="auto"/>
        <w:bottom w:val="none" w:sz="0" w:space="0" w:color="auto"/>
        <w:right w:val="none" w:sz="0" w:space="0" w:color="auto"/>
      </w:divBdr>
    </w:div>
    <w:div w:id="1848397291">
      <w:bodyDiv w:val="1"/>
      <w:marLeft w:val="0"/>
      <w:marRight w:val="0"/>
      <w:marTop w:val="0"/>
      <w:marBottom w:val="0"/>
      <w:divBdr>
        <w:top w:val="none" w:sz="0" w:space="0" w:color="auto"/>
        <w:left w:val="none" w:sz="0" w:space="0" w:color="auto"/>
        <w:bottom w:val="none" w:sz="0" w:space="0" w:color="auto"/>
        <w:right w:val="none" w:sz="0" w:space="0" w:color="auto"/>
      </w:divBdr>
    </w:div>
    <w:div w:id="1911453477">
      <w:bodyDiv w:val="1"/>
      <w:marLeft w:val="0"/>
      <w:marRight w:val="0"/>
      <w:marTop w:val="0"/>
      <w:marBottom w:val="0"/>
      <w:divBdr>
        <w:top w:val="none" w:sz="0" w:space="0" w:color="auto"/>
        <w:left w:val="none" w:sz="0" w:space="0" w:color="auto"/>
        <w:bottom w:val="none" w:sz="0" w:space="0" w:color="auto"/>
        <w:right w:val="none" w:sz="0" w:space="0" w:color="auto"/>
      </w:divBdr>
    </w:div>
    <w:div w:id="1930432047">
      <w:bodyDiv w:val="1"/>
      <w:marLeft w:val="0"/>
      <w:marRight w:val="0"/>
      <w:marTop w:val="0"/>
      <w:marBottom w:val="0"/>
      <w:divBdr>
        <w:top w:val="none" w:sz="0" w:space="0" w:color="auto"/>
        <w:left w:val="none" w:sz="0" w:space="0" w:color="auto"/>
        <w:bottom w:val="none" w:sz="0" w:space="0" w:color="auto"/>
        <w:right w:val="none" w:sz="0" w:space="0" w:color="auto"/>
      </w:divBdr>
    </w:div>
    <w:div w:id="1939950104">
      <w:bodyDiv w:val="1"/>
      <w:marLeft w:val="0"/>
      <w:marRight w:val="0"/>
      <w:marTop w:val="0"/>
      <w:marBottom w:val="0"/>
      <w:divBdr>
        <w:top w:val="none" w:sz="0" w:space="0" w:color="auto"/>
        <w:left w:val="none" w:sz="0" w:space="0" w:color="auto"/>
        <w:bottom w:val="none" w:sz="0" w:space="0" w:color="auto"/>
        <w:right w:val="none" w:sz="0" w:space="0" w:color="auto"/>
      </w:divBdr>
    </w:div>
    <w:div w:id="1968664295">
      <w:bodyDiv w:val="1"/>
      <w:marLeft w:val="0"/>
      <w:marRight w:val="0"/>
      <w:marTop w:val="0"/>
      <w:marBottom w:val="0"/>
      <w:divBdr>
        <w:top w:val="none" w:sz="0" w:space="0" w:color="auto"/>
        <w:left w:val="none" w:sz="0" w:space="0" w:color="auto"/>
        <w:bottom w:val="none" w:sz="0" w:space="0" w:color="auto"/>
        <w:right w:val="none" w:sz="0" w:space="0" w:color="auto"/>
      </w:divBdr>
    </w:div>
    <w:div w:id="1990212696">
      <w:bodyDiv w:val="1"/>
      <w:marLeft w:val="0"/>
      <w:marRight w:val="0"/>
      <w:marTop w:val="0"/>
      <w:marBottom w:val="0"/>
      <w:divBdr>
        <w:top w:val="none" w:sz="0" w:space="0" w:color="auto"/>
        <w:left w:val="none" w:sz="0" w:space="0" w:color="auto"/>
        <w:bottom w:val="none" w:sz="0" w:space="0" w:color="auto"/>
        <w:right w:val="none" w:sz="0" w:space="0" w:color="auto"/>
      </w:divBdr>
    </w:div>
    <w:div w:id="2017533106">
      <w:bodyDiv w:val="1"/>
      <w:marLeft w:val="0"/>
      <w:marRight w:val="0"/>
      <w:marTop w:val="0"/>
      <w:marBottom w:val="0"/>
      <w:divBdr>
        <w:top w:val="none" w:sz="0" w:space="0" w:color="auto"/>
        <w:left w:val="none" w:sz="0" w:space="0" w:color="auto"/>
        <w:bottom w:val="none" w:sz="0" w:space="0" w:color="auto"/>
        <w:right w:val="none" w:sz="0" w:space="0" w:color="auto"/>
      </w:divBdr>
    </w:div>
    <w:div w:id="2088722952">
      <w:bodyDiv w:val="1"/>
      <w:marLeft w:val="0"/>
      <w:marRight w:val="0"/>
      <w:marTop w:val="0"/>
      <w:marBottom w:val="0"/>
      <w:divBdr>
        <w:top w:val="none" w:sz="0" w:space="0" w:color="auto"/>
        <w:left w:val="none" w:sz="0" w:space="0" w:color="auto"/>
        <w:bottom w:val="none" w:sz="0" w:space="0" w:color="auto"/>
        <w:right w:val="none" w:sz="0" w:space="0" w:color="auto"/>
      </w:divBdr>
    </w:div>
    <w:div w:id="2116946283">
      <w:bodyDiv w:val="1"/>
      <w:marLeft w:val="0"/>
      <w:marRight w:val="0"/>
      <w:marTop w:val="0"/>
      <w:marBottom w:val="0"/>
      <w:divBdr>
        <w:top w:val="none" w:sz="0" w:space="0" w:color="auto"/>
        <w:left w:val="none" w:sz="0" w:space="0" w:color="auto"/>
        <w:bottom w:val="none" w:sz="0" w:space="0" w:color="auto"/>
        <w:right w:val="none" w:sz="0" w:space="0" w:color="auto"/>
      </w:divBdr>
    </w:div>
    <w:div w:id="2139494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Con24</b:Tag>
    <b:SourceType>InternetSite</b:SourceType>
    <b:Guid>{1CE0CC2C-4886-4D72-8DF2-E520146818A8}</b:Guid>
    <b:Author>
      <b:Author>
        <b:NameList>
          <b:Person>
            <b:Last>República</b:Last>
            <b:First>Congreso</b:First>
            <b:Middle>de la</b:Middle>
          </b:Person>
        </b:NameList>
      </b:Author>
    </b:Author>
    <b:Title>Congreso de la República</b:Title>
    <b:Year>2024</b:Year>
    <b:Month>Junio</b:Month>
    <b:Day>06</b:Day>
    <b:URL>https://senado.gov.co/</b:URL>
    <b:RefOrder>1</b:RefOrder>
  </b:Source>
  <b:Source>
    <b:Tag>Ind24</b:Tag>
    <b:SourceType>InternetSite</b:SourceType>
    <b:Guid>{49C6C370-9770-41BB-93F2-90C564EEC268}</b:Guid>
    <b:Author>
      <b:Author>
        <b:NameList>
          <b:Person>
            <b:Last>Comercio</b:Last>
            <b:First>Industria</b:First>
            <b:Middle>y</b:Middle>
          </b:Person>
        </b:NameList>
      </b:Author>
    </b:Author>
    <b:Title>Superintendencia de Industria y Comercio</b:Title>
    <b:Year>2024</b:Year>
    <b:Month>Junio</b:Month>
    <b:Day>12</b:Day>
    <b:URL>https://www.sic.gov.co/</b:URL>
    <b:RefOrder>2</b:RefOrder>
  </b:Source>
  <b:Source>
    <b:Tag>Min24</b:Tag>
    <b:SourceType>InternetSite</b:SourceType>
    <b:Guid>{B14563D9-6E03-434C-9F7F-5BAFC5208AFB}</b:Guid>
    <b:Author>
      <b:Author>
        <b:NameList>
          <b:Person>
            <b:Last>Trabajo</b:Last>
            <b:First>Ministerio</b:First>
            <b:Middle>de</b:Middle>
          </b:Person>
        </b:NameList>
      </b:Author>
    </b:Author>
    <b:Title>Ministerio de Trabajo</b:Title>
    <b:Year>2024</b:Year>
    <b:Month>Junio</b:Month>
    <b:Day>12</b:Day>
    <b:URL>https://www.mintrabajo.gov.co/web/guest/inicio</b:URL>
    <b:RefOrder>3</b:RefOrder>
  </b:Source>
  <b:Source>
    <b:Tag>Min241</b:Tag>
    <b:SourceType>InternetSite</b:SourceType>
    <b:Guid>{3B502194-8DAC-4026-96ED-D3E393F1147D}</b:Guid>
    <b:Author>
      <b:Author>
        <b:NameList>
          <b:Person>
            <b:Last>innovación</b:Last>
            <b:First>Ministerio</b:First>
            <b:Middle>de ciencia tecnología e</b:Middle>
          </b:Person>
        </b:NameList>
      </b:Author>
    </b:Author>
    <b:Title>Ministerio de ciencia tecnología e innovación</b:Title>
    <b:Year>2024</b:Year>
    <b:Month>Junio</b:Month>
    <b:Day>12</b:Day>
    <b:URL>https://minciencias.gov.co/</b:URL>
    <b:RefOrder>4</b:RefOrder>
  </b:Source>
  <b:Source>
    <b:Tag>Aso24</b:Tag>
    <b:SourceType>InternetSite</b:SourceType>
    <b:Guid>{AB5300D8-1EA2-4A05-B2BC-404A807367FA}</b:Guid>
    <b:Author>
      <b:Author>
        <b:NameList>
          <b:Person>
            <b:Last>Colombia</b:Last>
            <b:First>Asociación</b:First>
            <b:Middle>Nacional de Empresarios de</b:Middle>
          </b:Person>
        </b:NameList>
      </b:Author>
    </b:Author>
    <b:Title>Asociación Nacional de Empresarios de Colombia</b:Title>
    <b:Year>2024</b:Year>
    <b:Month>Junio</b:Month>
    <b:Day>12</b:Day>
    <b:URL>https://www.andi.com.co/</b:URL>
    <b:RefOrder>6</b:RefOrder>
  </b:Source>
  <b:Source>
    <b:Tag>ACO24</b:Tag>
    <b:SourceType>InternetSite</b:SourceType>
    <b:Guid>{B60A5E54-C032-446C-83D6-F26BB927EE42}</b:Guid>
    <b:Author>
      <b:Author>
        <b:NameList>
          <b:Person>
            <b:Last>ACOPI</b:Last>
          </b:Person>
        </b:NameList>
      </b:Author>
    </b:Author>
    <b:Title>ACOPI</b:Title>
    <b:Year>2024</b:Year>
    <b:Month>Junio</b:Month>
    <b:Day>12</b:Day>
    <b:URL>https://www.acopi.org.co/</b:URL>
    <b:RefOrder>7</b:RefOrder>
  </b:Source>
  <b:Source>
    <b:Tag>Org24</b:Tag>
    <b:SourceType>InternetSite</b:SourceType>
    <b:Guid>{1F6FB64F-C3D6-4F62-A936-86F75292A31D}</b:Guid>
    <b:Author>
      <b:Author>
        <b:NameList>
          <b:Person>
            <b:Last>Colombia</b:Last>
            <b:First>Organismo</b:First>
            <b:Middle>Nacional de Acreditación de</b:Middle>
          </b:Person>
        </b:NameList>
      </b:Author>
    </b:Author>
    <b:Title>Organismo Nacional de Acreditación de Colombia</b:Title>
    <b:Year>2024</b:Year>
    <b:Month>Junio</b:Month>
    <b:Day>12</b:Day>
    <b:URL>https://onac.org.co/</b:URL>
    <b:RefOrder>8</b:RefOrder>
  </b:Source>
  <b:Source>
    <b:Tag>Con241</b:Tag>
    <b:SourceType>InternetSite</b:SourceType>
    <b:Guid>{B9745C28-0C16-46D3-AC74-30AD709FBFA2}</b:Guid>
    <b:Author>
      <b:Author>
        <b:NameList>
          <b:Person>
            <b:Last>Ingenieria</b:Last>
            <b:First>Consejo</b:First>
            <b:Middle>Profesional Nacional de</b:Middle>
          </b:Person>
        </b:NameList>
      </b:Author>
    </b:Author>
    <b:Title>Consejo Profesional Nacional de Ingenieria</b:Title>
    <b:Year>2024</b:Year>
    <b:Month>Junio</b:Month>
    <b:Day>12</b:Day>
    <b:URL>https://www.copnia.gov.co/</b:URL>
    <b:RefOrder>9</b:RefOrder>
  </b:Source>
  <b:Source>
    <b:Tag>Fun24</b:Tag>
    <b:SourceType>InternetSite</b:SourceType>
    <b:Guid>{81EBEAE0-6AC8-4F8E-8D0B-B6DF65A7CE77}</b:Guid>
    <b:Author>
      <b:Author>
        <b:NameList>
          <b:Person>
            <b:Last>Andina</b:Last>
            <b:First>Fundación</b:First>
            <b:Middle>Universitaria Area</b:Middle>
          </b:Person>
        </b:NameList>
      </b:Author>
    </b:Author>
    <b:Title>Salario mínimo Colombia 2024: todo lo que deberías saber</b:Title>
    <b:Year>2025</b:Year>
    <b:Month>Enero</b:Month>
    <b:Day>01</b:Day>
    <b:URL>https://www.areandina.edu.co/blogs/salario-minimo-colombia-datos</b:URL>
    <b:RefOrder>12</b:RefOrder>
  </b:Source>
  <b:Source>
    <b:Tag>inf24</b:Tag>
    <b:SourceType>InternetSite</b:SourceType>
    <b:Guid>{509B0EE4-D590-436F-B5A2-B08A95D61252}</b:Guid>
    <b:Author>
      <b:Author>
        <b:NameList>
          <b:Person>
            <b:Last>infobae</b:Last>
          </b:Person>
        </b:NameList>
      </b:Author>
    </b:Author>
    <b:Title>Valor de apertura del euro en Colombia este 12 de junio de EUR a COP</b:Title>
    <b:Year>2025</b:Year>
    <b:Month>Junio</b:Month>
    <b:Day>12</b:Day>
    <b:URL>https://www.infobae.com/colombia/2024/06/12/valor-de-apertura-del-euro-en-colombia-este-12-de-junio-de-eur-a-cop/</b:URL>
    <b:RefOrder>11</b:RefOrder>
  </b:Source>
  <b:Source>
    <b:Tag>Dir24</b:Tag>
    <b:SourceType>InternetSite</b:SourceType>
    <b:Guid>{DDA72247-24B0-4293-96D4-FA9B42D6CEBD}</b:Guid>
    <b:Author>
      <b:Author>
        <b:NameList>
          <b:Person>
            <b:Last>Nacionales</b:Last>
            <b:First>Dirección</b:First>
            <b:Middle>de Impuestos y Aduanas</b:Middle>
          </b:Person>
        </b:NameList>
      </b:Author>
    </b:Author>
    <b:Title>Dirección de Impuestos y Aduanas Nacionales</b:Title>
    <b:Year>2026</b:Year>
    <b:Month>Febrero</b:Month>
    <b:Day>12</b:Day>
    <b:URL>https://www.dian.gov.co/</b:URL>
    <b:RefOrder>5</b:RefOrder>
  </b:Source>
  <b:Source>
    <b:Tag>Dól24</b:Tag>
    <b:SourceType>InternetSite</b:SourceType>
    <b:Guid>{E8482B97-F4B4-4B11-9522-14D5DD00AB59}</b:Guid>
    <b:Author>
      <b:Author>
        <b:NameList>
          <b:Person>
            <b:Last>TRM</b:Last>
            <b:First>Dólar</b:First>
          </b:Person>
        </b:NameList>
      </b:Author>
    </b:Author>
    <b:Title>Dólar TRM histórico Colombia: Análisis del año 2025</b:Title>
    <b:Year>2026</b:Year>
    <b:Month>Abril</b:Month>
    <b:Day>12</b:Day>
    <b:URL>https://dolar.wilkinsonpc.com.co/2025</b:URL>
    <b:RefOrder>10</b:RefOrder>
  </b:Source>
</b:Sources>
</file>

<file path=customXml/itemProps1.xml><?xml version="1.0" encoding="utf-8"?>
<ds:datastoreItem xmlns:ds="http://schemas.openxmlformats.org/officeDocument/2006/customXml" ds:itemID="{6F831901-CE7F-4B2D-8442-FF7892B6A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3585</Words>
  <Characters>19719</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dc:creator>
  <cp:keywords/>
  <dc:description/>
  <cp:lastModifiedBy>Jennifer Gonzalez Sabogal</cp:lastModifiedBy>
  <cp:revision>2</cp:revision>
  <dcterms:created xsi:type="dcterms:W3CDTF">2026-10-01T15:14:00Z</dcterms:created>
  <dcterms:modified xsi:type="dcterms:W3CDTF">2026-10-01T15:14:00Z</dcterms:modified>
</cp:coreProperties>
</file>