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C74944" w14:textId="76B6F483" w:rsidR="008460CA" w:rsidRDefault="008460CA" w:rsidP="00C128C6">
      <w:pPr>
        <w:jc w:val="center"/>
        <w:rPr>
          <w:rFonts w:ascii="Arial" w:hAnsi="Arial" w:cs="Arial"/>
          <w:b/>
        </w:rPr>
      </w:pPr>
      <w:r w:rsidRPr="00983328">
        <w:rPr>
          <w:rFonts w:ascii="Arial" w:hAnsi="Arial" w:cs="Arial"/>
          <w:b/>
        </w:rPr>
        <w:t>ESTUDIO DEL SECTOR</w:t>
      </w:r>
    </w:p>
    <w:p w14:paraId="63CF44AB" w14:textId="218A305C" w:rsidR="00330CCE" w:rsidRDefault="00330CCE" w:rsidP="00C128C6">
      <w:pPr>
        <w:jc w:val="center"/>
        <w:rPr>
          <w:rFonts w:ascii="Arial" w:hAnsi="Arial" w:cs="Arial"/>
          <w:b/>
        </w:rPr>
      </w:pPr>
    </w:p>
    <w:p w14:paraId="57FCD76B" w14:textId="77777777" w:rsidR="00330CCE" w:rsidRPr="00955D49" w:rsidRDefault="00330CCE" w:rsidP="00C128C6">
      <w:pPr>
        <w:pStyle w:val="Ttulo1"/>
        <w:ind w:left="432" w:hanging="432"/>
        <w:jc w:val="center"/>
        <w:rPr>
          <w:rFonts w:ascii="Arial" w:hAnsi="Arial" w:cs="Arial"/>
          <w:b/>
          <w:color w:val="auto"/>
          <w:sz w:val="18"/>
          <w:szCs w:val="18"/>
          <w:lang w:val="es-MX"/>
        </w:rPr>
      </w:pPr>
      <w:r w:rsidRPr="00955D49">
        <w:rPr>
          <w:rFonts w:ascii="Arial" w:hAnsi="Arial" w:cs="Arial"/>
          <w:b/>
          <w:color w:val="auto"/>
          <w:sz w:val="24"/>
          <w:szCs w:val="24"/>
          <w:lang w:val="es-MX"/>
        </w:rPr>
        <w:t xml:space="preserve">ANEXO D. </w:t>
      </w:r>
      <w:r w:rsidRPr="00955D49">
        <w:rPr>
          <w:rFonts w:ascii="Arial" w:hAnsi="Arial" w:cs="Arial"/>
          <w:b/>
          <w:color w:val="auto"/>
          <w:sz w:val="24"/>
          <w:szCs w:val="24"/>
        </w:rPr>
        <w:t>ANÁLISIS DEL SECTOR</w:t>
      </w:r>
    </w:p>
    <w:p w14:paraId="19E0F732" w14:textId="77777777" w:rsidR="00330CCE" w:rsidRPr="00955D49" w:rsidRDefault="00330CCE" w:rsidP="00FD2B82">
      <w:pPr>
        <w:pStyle w:val="Ttulo1"/>
        <w:ind w:left="432" w:hanging="432"/>
        <w:jc w:val="both"/>
        <w:rPr>
          <w:rFonts w:ascii="Arial" w:hAnsi="Arial" w:cs="Arial"/>
          <w:b/>
          <w:sz w:val="28"/>
          <w:szCs w:val="28"/>
          <w:lang w:val="es-MX"/>
        </w:rPr>
      </w:pPr>
    </w:p>
    <w:p w14:paraId="6677EC0A" w14:textId="637549D2" w:rsidR="00330CCE" w:rsidRPr="00955D49" w:rsidRDefault="00330CCE" w:rsidP="00FD2B82">
      <w:pPr>
        <w:jc w:val="both"/>
        <w:rPr>
          <w:rFonts w:ascii="Arial" w:hAnsi="Arial" w:cs="Arial"/>
          <w:b/>
          <w:sz w:val="22"/>
          <w:szCs w:val="22"/>
          <w:u w:val="single"/>
        </w:rPr>
      </w:pPr>
      <w:r w:rsidRPr="00955D49">
        <w:rPr>
          <w:rFonts w:ascii="Arial" w:hAnsi="Arial" w:cs="Arial"/>
          <w:b/>
          <w:sz w:val="22"/>
          <w:szCs w:val="22"/>
          <w:u w:val="single"/>
        </w:rPr>
        <w:t>ANÁLISIS DEL SECTOR “</w:t>
      </w:r>
      <w:r w:rsidR="00631820" w:rsidRPr="00955D49">
        <w:rPr>
          <w:rFonts w:ascii="Arial" w:hAnsi="Arial" w:cs="Arial"/>
          <w:b/>
          <w:sz w:val="22"/>
          <w:szCs w:val="22"/>
          <w:u w:val="single"/>
        </w:rPr>
        <w:t>ACTIVIDADES DE APOYO A LAS LABORES DE MANTENIMIENTO DE LA RED MATRIZ Y RECUPERACIÓN DEL ESPACIO PÚBLICO</w:t>
      </w:r>
      <w:r w:rsidR="00EC63BC" w:rsidRPr="00955D49">
        <w:rPr>
          <w:rFonts w:ascii="Arial" w:hAnsi="Arial" w:cs="Arial"/>
          <w:b/>
          <w:sz w:val="22"/>
          <w:szCs w:val="22"/>
          <w:u w:val="single"/>
        </w:rPr>
        <w:t>”</w:t>
      </w:r>
    </w:p>
    <w:p w14:paraId="21A72249" w14:textId="2FA9E554" w:rsidR="00330CCE" w:rsidRDefault="00330CCE" w:rsidP="00FD2B82">
      <w:pPr>
        <w:jc w:val="both"/>
        <w:rPr>
          <w:rFonts w:eastAsia="Arial"/>
          <w:lang w:val="es-ES" w:eastAsia="x-none"/>
        </w:rPr>
      </w:pPr>
    </w:p>
    <w:p w14:paraId="23CFA135" w14:textId="19AADFC6" w:rsidR="00EC63BC" w:rsidRPr="00EC63BC" w:rsidRDefault="00EC63BC" w:rsidP="00FD2B82">
      <w:pPr>
        <w:jc w:val="both"/>
        <w:rPr>
          <w:rFonts w:ascii="Arial" w:hAnsi="Arial" w:cs="Arial"/>
        </w:rPr>
      </w:pPr>
      <w:r w:rsidRPr="00EC63BC">
        <w:rPr>
          <w:rFonts w:ascii="Arial" w:hAnsi="Arial" w:cs="Arial"/>
        </w:rPr>
        <w:t>De acuerdo con la guía para la elaboración de estudios previos de sector G-EES-02 de Colombia Compra Eficiente, la Empresa de Acueducto y Alcantarillado de Bogotá elabora el presente estudio, con el que podremos evidenciar las mejores condiciones para el desarrollo del objeto contractual de la referencia y asignar de forma eficiente el correspondiente proceso de invitación pública simplificada.</w:t>
      </w:r>
    </w:p>
    <w:p w14:paraId="4D6E03E6" w14:textId="77777777" w:rsidR="00330CCE" w:rsidRPr="00983328" w:rsidRDefault="00330CCE" w:rsidP="00FD2B82">
      <w:pPr>
        <w:jc w:val="both"/>
        <w:rPr>
          <w:rFonts w:ascii="Arial" w:hAnsi="Arial" w:cs="Arial"/>
          <w:b/>
        </w:rPr>
      </w:pPr>
    </w:p>
    <w:p w14:paraId="42528667" w14:textId="08613A86" w:rsidR="008460CA" w:rsidRPr="00983328" w:rsidRDefault="00A0123A" w:rsidP="00FD2B82">
      <w:pPr>
        <w:pStyle w:val="MINUTAS"/>
        <w:numPr>
          <w:ilvl w:val="0"/>
          <w:numId w:val="3"/>
        </w:numPr>
        <w:rPr>
          <w:rFonts w:ascii="Arial" w:hAnsi="Arial" w:cs="Arial"/>
          <w:b/>
          <w:sz w:val="24"/>
          <w:szCs w:val="24"/>
          <w:lang w:val="es-CO"/>
        </w:rPr>
      </w:pPr>
      <w:r w:rsidRPr="00983328">
        <w:rPr>
          <w:rFonts w:ascii="Arial" w:hAnsi="Arial" w:cs="Arial"/>
          <w:b/>
          <w:sz w:val="24"/>
          <w:szCs w:val="24"/>
          <w:lang w:val="es-CO"/>
        </w:rPr>
        <w:t xml:space="preserve">ASPECTOS GENERALES:  </w:t>
      </w:r>
    </w:p>
    <w:p w14:paraId="3642DFE1" w14:textId="14711045" w:rsidR="00A075C4" w:rsidRDefault="00A075C4" w:rsidP="00FD2B82">
      <w:pPr>
        <w:jc w:val="both"/>
        <w:rPr>
          <w:rFonts w:ascii="Arial" w:hAnsi="Arial" w:cs="Arial"/>
          <w:lang w:val="es-MX"/>
        </w:rPr>
      </w:pPr>
    </w:p>
    <w:p w14:paraId="53471B88" w14:textId="77777777" w:rsidR="006C4349" w:rsidRPr="006C4349" w:rsidRDefault="006C4349" w:rsidP="00FD2B82">
      <w:pPr>
        <w:jc w:val="both"/>
        <w:rPr>
          <w:rFonts w:ascii="Arial" w:hAnsi="Arial" w:cs="Arial"/>
        </w:rPr>
      </w:pPr>
      <w:r w:rsidRPr="006C4349">
        <w:rPr>
          <w:rFonts w:ascii="Arial" w:hAnsi="Arial" w:cs="Arial"/>
        </w:rPr>
        <w:t>Considerando las actividades a contratar durante el presente proceso, se prestó atención a las variaciones registradas en este sector, las cuales, han presentado comportamientos decrecientes en panoramas anuales.</w:t>
      </w:r>
    </w:p>
    <w:p w14:paraId="69F801DA" w14:textId="77777777" w:rsidR="006C4349" w:rsidRPr="006C4349" w:rsidRDefault="006C4349" w:rsidP="00FD2B82">
      <w:pPr>
        <w:jc w:val="both"/>
        <w:rPr>
          <w:rFonts w:ascii="Arial" w:hAnsi="Arial" w:cs="Arial"/>
        </w:rPr>
      </w:pPr>
      <w:r w:rsidRPr="006C4349">
        <w:rPr>
          <w:rFonts w:ascii="Arial" w:hAnsi="Arial" w:cs="Arial"/>
        </w:rPr>
        <w:t xml:space="preserve"> </w:t>
      </w:r>
    </w:p>
    <w:p w14:paraId="6A6BF30A" w14:textId="2C99C2A4" w:rsidR="006C4349" w:rsidRPr="006C4349" w:rsidRDefault="006C4349" w:rsidP="00FD2B82">
      <w:pPr>
        <w:jc w:val="both"/>
        <w:rPr>
          <w:rFonts w:ascii="Arial" w:hAnsi="Arial" w:cs="Arial"/>
        </w:rPr>
      </w:pPr>
      <w:r w:rsidRPr="006C4349">
        <w:rPr>
          <w:rFonts w:ascii="Arial" w:hAnsi="Arial" w:cs="Arial"/>
        </w:rPr>
        <w:t>Productos incluidos dentro del sector</w:t>
      </w:r>
    </w:p>
    <w:p w14:paraId="4A57C796" w14:textId="77777777" w:rsidR="006C4349" w:rsidRPr="006C4349" w:rsidRDefault="006C4349" w:rsidP="00FD2B82">
      <w:pPr>
        <w:jc w:val="both"/>
        <w:rPr>
          <w:rFonts w:ascii="Arial" w:hAnsi="Arial" w:cs="Arial"/>
        </w:rPr>
      </w:pPr>
      <w:r w:rsidRPr="006C4349">
        <w:rPr>
          <w:rFonts w:ascii="Arial" w:hAnsi="Arial" w:cs="Arial"/>
        </w:rPr>
        <w:t xml:space="preserve"> </w:t>
      </w:r>
    </w:p>
    <w:p w14:paraId="5089D898" w14:textId="6B3519CE" w:rsidR="006C4349" w:rsidRPr="006C4349" w:rsidRDefault="006C4349" w:rsidP="00FD2B82">
      <w:pPr>
        <w:jc w:val="both"/>
        <w:rPr>
          <w:rFonts w:ascii="Arial" w:hAnsi="Arial" w:cs="Arial"/>
        </w:rPr>
      </w:pPr>
      <w:r w:rsidRPr="006C4349">
        <w:rPr>
          <w:rFonts w:ascii="Arial" w:hAnsi="Arial" w:cs="Arial"/>
        </w:rPr>
        <w:t>De la clasificación UNSPSC seleccionada, se encontraron los siguientes productos que comparten características comunes con el objeto del presente proceso público:</w:t>
      </w:r>
    </w:p>
    <w:p w14:paraId="0C64A0CE" w14:textId="77777777" w:rsidR="007E2C10" w:rsidRPr="006C4349" w:rsidRDefault="007E2C10" w:rsidP="00FD2B82">
      <w:pPr>
        <w:jc w:val="both"/>
        <w:rPr>
          <w:rFonts w:ascii="Arial" w:hAnsi="Arial" w:cs="Arial"/>
        </w:rPr>
      </w:pPr>
    </w:p>
    <w:p w14:paraId="2DDCD8E5" w14:textId="77777777" w:rsidR="00631820" w:rsidRDefault="00631820" w:rsidP="00FD2B82">
      <w:pPr>
        <w:jc w:val="both"/>
        <w:rPr>
          <w:rFonts w:ascii="Arial" w:eastAsia="Arial" w:hAnsi="Arial" w:cs="Arial"/>
          <w:b/>
          <w:bCs/>
          <w:sz w:val="22"/>
          <w:szCs w:val="22"/>
        </w:rPr>
      </w:pPr>
    </w:p>
    <w:tbl>
      <w:tblPr>
        <w:tblW w:w="7647" w:type="dxa"/>
        <w:jc w:val="center"/>
        <w:tblLayout w:type="fixed"/>
        <w:tblCellMar>
          <w:left w:w="0" w:type="dxa"/>
          <w:right w:w="0" w:type="dxa"/>
        </w:tblCellMar>
        <w:tblLook w:val="01E0" w:firstRow="1" w:lastRow="1" w:firstColumn="1" w:lastColumn="1" w:noHBand="0" w:noVBand="0"/>
      </w:tblPr>
      <w:tblGrid>
        <w:gridCol w:w="2404"/>
        <w:gridCol w:w="5243"/>
      </w:tblGrid>
      <w:tr w:rsidR="0050557C" w:rsidRPr="0050557C" w14:paraId="1366F927" w14:textId="77777777" w:rsidTr="0050557C">
        <w:trPr>
          <w:trHeight w:hRule="exact" w:val="401"/>
          <w:jc w:val="center"/>
        </w:trPr>
        <w:tc>
          <w:tcPr>
            <w:tcW w:w="2404" w:type="dxa"/>
            <w:tcBorders>
              <w:top w:val="single" w:sz="6" w:space="0" w:color="4E4D4D"/>
              <w:left w:val="single" w:sz="6" w:space="0" w:color="4E4D4D"/>
              <w:bottom w:val="single" w:sz="6" w:space="0" w:color="4E4D4D"/>
              <w:right w:val="single" w:sz="6" w:space="0" w:color="4E4D4D"/>
            </w:tcBorders>
            <w:shd w:val="clear" w:color="auto" w:fill="D9D9D9" w:themeFill="background1" w:themeFillShade="D9"/>
            <w:vAlign w:val="center"/>
            <w:hideMark/>
          </w:tcPr>
          <w:p w14:paraId="793E1317" w14:textId="77777777" w:rsidR="0050557C" w:rsidRPr="0050557C" w:rsidRDefault="0050557C" w:rsidP="0050557C">
            <w:pPr>
              <w:jc w:val="both"/>
              <w:rPr>
                <w:rFonts w:ascii="Arial" w:hAnsi="Arial" w:cs="Arial"/>
                <w:b/>
              </w:rPr>
            </w:pPr>
            <w:bookmarkStart w:id="0" w:name="_Hlk182903844"/>
            <w:r w:rsidRPr="0050557C">
              <w:rPr>
                <w:rFonts w:ascii="Arial" w:hAnsi="Arial" w:cs="Arial"/>
                <w:b/>
              </w:rPr>
              <w:t>Código UNSPSC</w:t>
            </w:r>
          </w:p>
        </w:tc>
        <w:tc>
          <w:tcPr>
            <w:tcW w:w="5243" w:type="dxa"/>
            <w:tcBorders>
              <w:top w:val="single" w:sz="6" w:space="0" w:color="4E4D4D"/>
              <w:left w:val="single" w:sz="6" w:space="0" w:color="4E4D4D"/>
              <w:bottom w:val="single" w:sz="6" w:space="0" w:color="4E4D4D"/>
              <w:right w:val="single" w:sz="6" w:space="0" w:color="4E4D4D"/>
            </w:tcBorders>
            <w:shd w:val="clear" w:color="auto" w:fill="D9D9D9" w:themeFill="background1" w:themeFillShade="D9"/>
            <w:vAlign w:val="center"/>
            <w:hideMark/>
          </w:tcPr>
          <w:p w14:paraId="5D6F56EF" w14:textId="77777777" w:rsidR="0050557C" w:rsidRPr="0050557C" w:rsidRDefault="0050557C" w:rsidP="0050557C">
            <w:pPr>
              <w:jc w:val="both"/>
              <w:rPr>
                <w:rFonts w:ascii="Arial" w:hAnsi="Arial" w:cs="Arial"/>
                <w:b/>
              </w:rPr>
            </w:pPr>
            <w:r w:rsidRPr="0050557C">
              <w:rPr>
                <w:rFonts w:ascii="Arial" w:hAnsi="Arial" w:cs="Arial"/>
                <w:b/>
              </w:rPr>
              <w:t>Descripción</w:t>
            </w:r>
          </w:p>
        </w:tc>
      </w:tr>
      <w:tr w:rsidR="0050557C" w:rsidRPr="0050557C" w14:paraId="2EA7839B" w14:textId="77777777" w:rsidTr="0050557C">
        <w:trPr>
          <w:trHeight w:hRule="exact" w:val="407"/>
          <w:jc w:val="center"/>
        </w:trPr>
        <w:tc>
          <w:tcPr>
            <w:tcW w:w="2404" w:type="dxa"/>
            <w:tcBorders>
              <w:top w:val="single" w:sz="6" w:space="0" w:color="4E4D4D"/>
              <w:left w:val="single" w:sz="6" w:space="0" w:color="4E4D4D"/>
              <w:bottom w:val="single" w:sz="6" w:space="0" w:color="4E4D4D"/>
              <w:right w:val="single" w:sz="6" w:space="0" w:color="4E4D4D"/>
            </w:tcBorders>
            <w:vAlign w:val="center"/>
            <w:hideMark/>
          </w:tcPr>
          <w:p w14:paraId="7070F6FA" w14:textId="77777777" w:rsidR="0050557C" w:rsidRPr="0050557C" w:rsidRDefault="0050557C" w:rsidP="0050557C">
            <w:pPr>
              <w:jc w:val="both"/>
              <w:rPr>
                <w:rFonts w:ascii="Arial" w:hAnsi="Arial" w:cs="Arial"/>
                <w:bCs/>
              </w:rPr>
            </w:pPr>
            <w:r w:rsidRPr="0050557C">
              <w:rPr>
                <w:rFonts w:ascii="Arial" w:hAnsi="Arial" w:cs="Arial"/>
              </w:rPr>
              <w:t>81101500</w:t>
            </w:r>
          </w:p>
        </w:tc>
        <w:tc>
          <w:tcPr>
            <w:tcW w:w="5243" w:type="dxa"/>
            <w:tcBorders>
              <w:top w:val="single" w:sz="6" w:space="0" w:color="4E4D4D"/>
              <w:left w:val="single" w:sz="6" w:space="0" w:color="4E4D4D"/>
              <w:bottom w:val="single" w:sz="6" w:space="0" w:color="4E4D4D"/>
              <w:right w:val="single" w:sz="6" w:space="0" w:color="4E4D4D"/>
            </w:tcBorders>
            <w:vAlign w:val="center"/>
            <w:hideMark/>
          </w:tcPr>
          <w:p w14:paraId="38BFBC4C" w14:textId="77777777" w:rsidR="0050557C" w:rsidRPr="0050557C" w:rsidRDefault="0050557C" w:rsidP="0050557C">
            <w:pPr>
              <w:jc w:val="both"/>
              <w:rPr>
                <w:rFonts w:ascii="Arial" w:hAnsi="Arial" w:cs="Arial"/>
                <w:bCs/>
              </w:rPr>
            </w:pPr>
            <w:r w:rsidRPr="0050557C">
              <w:rPr>
                <w:rFonts w:ascii="Arial" w:hAnsi="Arial" w:cs="Arial"/>
              </w:rPr>
              <w:t>INGENIERIA CIVIL Y ARQUITECTURA</w:t>
            </w:r>
          </w:p>
        </w:tc>
      </w:tr>
      <w:tr w:rsidR="0050557C" w:rsidRPr="0050557C" w14:paraId="4F5D531B" w14:textId="77777777" w:rsidTr="0050557C">
        <w:trPr>
          <w:trHeight w:hRule="exact" w:val="1022"/>
          <w:jc w:val="center"/>
        </w:trPr>
        <w:tc>
          <w:tcPr>
            <w:tcW w:w="2404" w:type="dxa"/>
            <w:tcBorders>
              <w:top w:val="single" w:sz="6" w:space="0" w:color="4E4D4D"/>
              <w:left w:val="single" w:sz="6" w:space="0" w:color="4E4D4D"/>
              <w:bottom w:val="single" w:sz="6" w:space="0" w:color="4E4D4D"/>
              <w:right w:val="single" w:sz="6" w:space="0" w:color="4E4D4D"/>
            </w:tcBorders>
            <w:vAlign w:val="center"/>
            <w:hideMark/>
          </w:tcPr>
          <w:p w14:paraId="6B709C89" w14:textId="77777777" w:rsidR="0050557C" w:rsidRPr="0050557C" w:rsidRDefault="0050557C" w:rsidP="0050557C">
            <w:pPr>
              <w:jc w:val="both"/>
              <w:rPr>
                <w:rFonts w:ascii="Arial" w:hAnsi="Arial" w:cs="Arial"/>
                <w:bCs/>
              </w:rPr>
            </w:pPr>
            <w:r w:rsidRPr="0050557C">
              <w:rPr>
                <w:rFonts w:ascii="Arial" w:hAnsi="Arial" w:cs="Arial"/>
              </w:rPr>
              <w:t>72141100</w:t>
            </w:r>
          </w:p>
        </w:tc>
        <w:tc>
          <w:tcPr>
            <w:tcW w:w="5243" w:type="dxa"/>
            <w:tcBorders>
              <w:top w:val="single" w:sz="6" w:space="0" w:color="4E4D4D"/>
              <w:left w:val="single" w:sz="6" w:space="0" w:color="4E4D4D"/>
              <w:bottom w:val="single" w:sz="6" w:space="0" w:color="4E4D4D"/>
              <w:right w:val="single" w:sz="6" w:space="0" w:color="4E4D4D"/>
            </w:tcBorders>
            <w:vAlign w:val="center"/>
            <w:hideMark/>
          </w:tcPr>
          <w:p w14:paraId="5A321BB2" w14:textId="77777777" w:rsidR="0050557C" w:rsidRPr="0050557C" w:rsidRDefault="0050557C" w:rsidP="0050557C">
            <w:pPr>
              <w:jc w:val="both"/>
              <w:rPr>
                <w:rFonts w:ascii="Arial" w:hAnsi="Arial" w:cs="Arial"/>
                <w:bCs/>
              </w:rPr>
            </w:pPr>
            <w:r w:rsidRPr="0050557C">
              <w:rPr>
                <w:rFonts w:ascii="Arial" w:hAnsi="Arial" w:cs="Arial"/>
              </w:rPr>
              <w:t>SERVICIO DE CONSTRUCCIÓN Y REVESTIMIENTO Y PAVIMENTACIÓN DE INFRAESTRUCTURA</w:t>
            </w:r>
          </w:p>
        </w:tc>
      </w:tr>
      <w:tr w:rsidR="0050557C" w:rsidRPr="0050557C" w14:paraId="6995A8A1" w14:textId="77777777" w:rsidTr="0050557C">
        <w:trPr>
          <w:trHeight w:hRule="exact" w:val="697"/>
          <w:jc w:val="center"/>
        </w:trPr>
        <w:tc>
          <w:tcPr>
            <w:tcW w:w="2404" w:type="dxa"/>
            <w:tcBorders>
              <w:top w:val="single" w:sz="6" w:space="0" w:color="4E4D4D"/>
              <w:left w:val="single" w:sz="6" w:space="0" w:color="4E4D4D"/>
              <w:bottom w:val="single" w:sz="6" w:space="0" w:color="4E4D4D"/>
              <w:right w:val="single" w:sz="6" w:space="0" w:color="4E4D4D"/>
            </w:tcBorders>
            <w:vAlign w:val="center"/>
            <w:hideMark/>
          </w:tcPr>
          <w:p w14:paraId="4A4A0BAC" w14:textId="77777777" w:rsidR="0050557C" w:rsidRPr="0050557C" w:rsidRDefault="0050557C" w:rsidP="0050557C">
            <w:pPr>
              <w:jc w:val="both"/>
              <w:rPr>
                <w:rFonts w:ascii="Arial" w:hAnsi="Arial" w:cs="Arial"/>
              </w:rPr>
            </w:pPr>
            <w:r w:rsidRPr="0050557C">
              <w:rPr>
                <w:rFonts w:ascii="Arial" w:hAnsi="Arial" w:cs="Arial"/>
              </w:rPr>
              <w:t>72101500</w:t>
            </w:r>
          </w:p>
        </w:tc>
        <w:tc>
          <w:tcPr>
            <w:tcW w:w="5243" w:type="dxa"/>
            <w:tcBorders>
              <w:top w:val="single" w:sz="6" w:space="0" w:color="4E4D4D"/>
              <w:left w:val="single" w:sz="6" w:space="0" w:color="4E4D4D"/>
              <w:bottom w:val="single" w:sz="6" w:space="0" w:color="4E4D4D"/>
              <w:right w:val="single" w:sz="6" w:space="0" w:color="4E4D4D"/>
            </w:tcBorders>
            <w:vAlign w:val="center"/>
            <w:hideMark/>
          </w:tcPr>
          <w:p w14:paraId="15AEAFA9" w14:textId="77777777" w:rsidR="0050557C" w:rsidRPr="0050557C" w:rsidRDefault="0050557C" w:rsidP="0050557C">
            <w:pPr>
              <w:jc w:val="both"/>
              <w:rPr>
                <w:rFonts w:ascii="Arial" w:hAnsi="Arial" w:cs="Arial"/>
              </w:rPr>
            </w:pPr>
            <w:r w:rsidRPr="0050557C">
              <w:rPr>
                <w:rFonts w:ascii="Arial" w:hAnsi="Arial" w:cs="Arial"/>
              </w:rPr>
              <w:t>SERVICIOS DE APOYO PARA LA CONSTRUCCIÓN</w:t>
            </w:r>
          </w:p>
        </w:tc>
      </w:tr>
      <w:tr w:rsidR="0050557C" w:rsidRPr="0050557C" w14:paraId="16D62CE7" w14:textId="77777777" w:rsidTr="0050557C">
        <w:trPr>
          <w:trHeight w:hRule="exact" w:val="720"/>
          <w:jc w:val="center"/>
        </w:trPr>
        <w:tc>
          <w:tcPr>
            <w:tcW w:w="2404" w:type="dxa"/>
            <w:tcBorders>
              <w:top w:val="single" w:sz="6" w:space="0" w:color="4E4D4D"/>
              <w:left w:val="single" w:sz="6" w:space="0" w:color="4E4D4D"/>
              <w:bottom w:val="single" w:sz="6" w:space="0" w:color="4E4D4D"/>
              <w:right w:val="single" w:sz="6" w:space="0" w:color="4E4D4D"/>
            </w:tcBorders>
            <w:vAlign w:val="center"/>
            <w:hideMark/>
          </w:tcPr>
          <w:p w14:paraId="2D731835" w14:textId="77777777" w:rsidR="0050557C" w:rsidRPr="0050557C" w:rsidRDefault="0050557C" w:rsidP="0050557C">
            <w:pPr>
              <w:jc w:val="both"/>
              <w:rPr>
                <w:rFonts w:ascii="Arial" w:hAnsi="Arial" w:cs="Arial"/>
              </w:rPr>
            </w:pPr>
            <w:r w:rsidRPr="0050557C">
              <w:rPr>
                <w:rFonts w:ascii="Arial" w:hAnsi="Arial" w:cs="Arial"/>
              </w:rPr>
              <w:t>72152700</w:t>
            </w:r>
          </w:p>
        </w:tc>
        <w:tc>
          <w:tcPr>
            <w:tcW w:w="5243" w:type="dxa"/>
            <w:tcBorders>
              <w:top w:val="single" w:sz="6" w:space="0" w:color="4E4D4D"/>
              <w:left w:val="single" w:sz="6" w:space="0" w:color="4E4D4D"/>
              <w:bottom w:val="single" w:sz="6" w:space="0" w:color="4E4D4D"/>
              <w:right w:val="single" w:sz="6" w:space="0" w:color="4E4D4D"/>
            </w:tcBorders>
            <w:vAlign w:val="center"/>
            <w:hideMark/>
          </w:tcPr>
          <w:p w14:paraId="33747C6D" w14:textId="77777777" w:rsidR="0050557C" w:rsidRPr="0050557C" w:rsidRDefault="0050557C" w:rsidP="0050557C">
            <w:pPr>
              <w:jc w:val="both"/>
              <w:rPr>
                <w:rFonts w:ascii="Arial" w:hAnsi="Arial" w:cs="Arial"/>
              </w:rPr>
            </w:pPr>
            <w:r w:rsidRPr="0050557C">
              <w:rPr>
                <w:rFonts w:ascii="Arial" w:hAnsi="Arial" w:cs="Arial"/>
              </w:rPr>
              <w:t>SERVICIOS DE INSTALACIÓN Y REPARACIÓN DE CONCRETO</w:t>
            </w:r>
          </w:p>
        </w:tc>
        <w:bookmarkEnd w:id="0"/>
      </w:tr>
    </w:tbl>
    <w:p w14:paraId="6F92BBA2" w14:textId="1777D45D" w:rsidR="00071482" w:rsidRDefault="00071482" w:rsidP="00FD2B82">
      <w:pPr>
        <w:jc w:val="both"/>
        <w:rPr>
          <w:rFonts w:ascii="Arial" w:hAnsi="Arial" w:cs="Arial"/>
        </w:rPr>
      </w:pPr>
    </w:p>
    <w:p w14:paraId="034664D7" w14:textId="41529055" w:rsidR="00071482" w:rsidRPr="00631820" w:rsidRDefault="00071482" w:rsidP="00FD2B82">
      <w:pPr>
        <w:tabs>
          <w:tab w:val="left" w:pos="993"/>
        </w:tabs>
        <w:jc w:val="both"/>
        <w:rPr>
          <w:rFonts w:cs="Arial"/>
          <w:sz w:val="22"/>
          <w:szCs w:val="22"/>
        </w:rPr>
      </w:pPr>
      <w:r w:rsidRPr="00983328">
        <w:rPr>
          <w:rFonts w:ascii="Arial" w:hAnsi="Arial" w:cs="Arial"/>
        </w:rPr>
        <w:t xml:space="preserve">El presente estudio   se elabora con el fin de analizar el sector de los servicios públicos domiciliarios (Mantenimiento de infraestructura de acueducto), relacionados con el objeto del proceso de contratación, desde la perspectiva legal, comercial, financiera, organizacional, técnica y de análisis de riesgo, siendo la base para establecer los criterios y condiciones del proyecto </w:t>
      </w:r>
      <w:r w:rsidR="00631820">
        <w:rPr>
          <w:rFonts w:ascii="Arial" w:hAnsi="Arial" w:cs="Arial"/>
          <w:sz w:val="22"/>
          <w:szCs w:val="22"/>
          <w:lang w:eastAsia="es-ES"/>
        </w:rPr>
        <w:t xml:space="preserve">ACTIVIDADES DE APOYO A </w:t>
      </w:r>
      <w:r w:rsidR="00631820">
        <w:rPr>
          <w:rFonts w:ascii="Arial" w:hAnsi="Arial" w:cs="Arial"/>
          <w:sz w:val="22"/>
          <w:szCs w:val="22"/>
          <w:lang w:eastAsia="es-ES"/>
        </w:rPr>
        <w:lastRenderedPageBreak/>
        <w:t>LAS LABORES DE MANTENIMIENTO DE LA RED MATRIZ Y RECUPERACIÓN DEL ESPACIO PÚBLICO</w:t>
      </w:r>
      <w:r w:rsidRPr="007230CD">
        <w:rPr>
          <w:rFonts w:ascii="Arial" w:hAnsi="Arial" w:cs="Arial"/>
        </w:rPr>
        <w:t xml:space="preserve">, </w:t>
      </w:r>
      <w:r w:rsidRPr="00983328">
        <w:rPr>
          <w:rFonts w:ascii="Arial" w:hAnsi="Arial" w:cs="Arial"/>
        </w:rPr>
        <w:t>el cual se desarrolla en los siguientes términos:</w:t>
      </w:r>
    </w:p>
    <w:p w14:paraId="4AA3E3BD" w14:textId="77777777" w:rsidR="007E2C10" w:rsidRPr="00983328" w:rsidRDefault="007E2C10" w:rsidP="00FD2B82">
      <w:pPr>
        <w:jc w:val="both"/>
        <w:rPr>
          <w:rFonts w:ascii="Arial" w:hAnsi="Arial" w:cs="Arial"/>
          <w:lang w:val="es-MX"/>
        </w:rPr>
      </w:pPr>
    </w:p>
    <w:p w14:paraId="636B4A29" w14:textId="1F096CC7" w:rsidR="00A075C4" w:rsidRPr="00983328" w:rsidRDefault="00A075C4" w:rsidP="00FD2B82">
      <w:pPr>
        <w:pStyle w:val="Prrafodelista"/>
        <w:numPr>
          <w:ilvl w:val="0"/>
          <w:numId w:val="3"/>
        </w:numPr>
        <w:jc w:val="both"/>
        <w:rPr>
          <w:rFonts w:ascii="Arial" w:hAnsi="Arial" w:cs="Arial"/>
          <w:b/>
          <w:sz w:val="24"/>
          <w:szCs w:val="24"/>
        </w:rPr>
      </w:pPr>
      <w:r w:rsidRPr="00983328">
        <w:rPr>
          <w:rFonts w:ascii="Arial" w:hAnsi="Arial" w:cs="Arial"/>
          <w:b/>
          <w:sz w:val="24"/>
          <w:szCs w:val="24"/>
        </w:rPr>
        <w:t>ÍNDICE DE COSTOS DE LA CONSTRUCCIÓN DE OBRAS CIVILES (ICOCIV)</w:t>
      </w:r>
    </w:p>
    <w:p w14:paraId="115A8CFF" w14:textId="7F6D9689" w:rsidR="002C60D5" w:rsidRDefault="002C60D5" w:rsidP="00C128C6">
      <w:pPr>
        <w:pStyle w:val="NormalWeb"/>
        <w:spacing w:before="75" w:beforeAutospacing="0" w:after="75" w:afterAutospacing="0"/>
        <w:jc w:val="both"/>
        <w:rPr>
          <w:noProof/>
        </w:rPr>
      </w:pPr>
      <w:r w:rsidRPr="00983328">
        <w:rPr>
          <w:rFonts w:ascii="Arial" w:hAnsi="Arial" w:cs="Arial"/>
          <w:color w:val="3C3C3B"/>
        </w:rPr>
        <w:t xml:space="preserve"> </w:t>
      </w:r>
    </w:p>
    <w:p w14:paraId="5E87FD12" w14:textId="618CE758" w:rsidR="001A315E" w:rsidRPr="002C60D5" w:rsidRDefault="00943A87" w:rsidP="00C128C6">
      <w:pPr>
        <w:pStyle w:val="NormalWeb"/>
        <w:spacing w:before="75" w:beforeAutospacing="0" w:after="75" w:afterAutospacing="0"/>
        <w:jc w:val="both"/>
        <w:rPr>
          <w:rFonts w:ascii="Arial" w:hAnsi="Arial" w:cs="Arial"/>
          <w:color w:val="3C3C3B"/>
        </w:rPr>
      </w:pPr>
      <w:r w:rsidRPr="00402FF7">
        <w:rPr>
          <w:rFonts w:ascii="Arial" w:hAnsi="Arial" w:cs="Arial"/>
          <w:noProof/>
          <w:color w:val="3C3C3B"/>
        </w:rPr>
        <w:drawing>
          <wp:inline distT="0" distB="0" distL="0" distR="0" wp14:anchorId="7593FD32" wp14:editId="550BB465">
            <wp:extent cx="5612130" cy="3241675"/>
            <wp:effectExtent l="0" t="0" r="7620" b="0"/>
            <wp:docPr id="207812593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8125936" name=""/>
                    <pic:cNvPicPr/>
                  </pic:nvPicPr>
                  <pic:blipFill>
                    <a:blip r:embed="rId11"/>
                    <a:stretch>
                      <a:fillRect/>
                    </a:stretch>
                  </pic:blipFill>
                  <pic:spPr>
                    <a:xfrm>
                      <a:off x="0" y="0"/>
                      <a:ext cx="5612130" cy="3241675"/>
                    </a:xfrm>
                    <a:prstGeom prst="rect">
                      <a:avLst/>
                    </a:prstGeom>
                  </pic:spPr>
                </pic:pic>
              </a:graphicData>
            </a:graphic>
          </wp:inline>
        </w:drawing>
      </w:r>
    </w:p>
    <w:p w14:paraId="368B5872" w14:textId="35D946E4" w:rsidR="00252747" w:rsidRPr="00983328" w:rsidRDefault="00252747" w:rsidP="00FD2B82">
      <w:pPr>
        <w:jc w:val="both"/>
        <w:rPr>
          <w:rFonts w:ascii="Arial" w:hAnsi="Arial" w:cs="Arial"/>
          <w:b/>
        </w:rPr>
      </w:pPr>
    </w:p>
    <w:p w14:paraId="3CDEECAF" w14:textId="77777777" w:rsidR="00D8260E" w:rsidRPr="003F35FE" w:rsidRDefault="00D8260E" w:rsidP="00D8260E">
      <w:pPr>
        <w:pStyle w:val="NormalWeb"/>
        <w:spacing w:before="75" w:beforeAutospacing="0" w:after="75" w:afterAutospacing="0"/>
        <w:jc w:val="center"/>
        <w:rPr>
          <w:rFonts w:ascii="Arial" w:eastAsia="Arial" w:hAnsi="Arial" w:cs="Arial"/>
          <w:lang w:val="es-CO"/>
        </w:rPr>
      </w:pPr>
      <w:r w:rsidRPr="5458B055">
        <w:rPr>
          <w:rFonts w:ascii="Arial" w:eastAsia="Arial" w:hAnsi="Arial" w:cs="Arial"/>
          <w:b/>
          <w:bCs/>
          <w:color w:val="000000" w:themeColor="text1"/>
          <w:lang w:val="es-CO"/>
        </w:rPr>
        <w:t>Imagen 1.</w:t>
      </w:r>
      <w:r w:rsidRPr="5458B055">
        <w:rPr>
          <w:rFonts w:ascii="Arial" w:eastAsia="Arial" w:hAnsi="Arial" w:cs="Arial"/>
          <w:color w:val="000000" w:themeColor="text1"/>
          <w:lang w:val="es-CO"/>
        </w:rPr>
        <w:t xml:space="preserve"> Índice de Costos de la Construcción de Obras Civiles.</w:t>
      </w:r>
    </w:p>
    <w:p w14:paraId="4F2ACFA3" w14:textId="77777777" w:rsidR="00D8260E" w:rsidRPr="003F35FE" w:rsidRDefault="00D8260E" w:rsidP="00D8260E">
      <w:pPr>
        <w:jc w:val="both"/>
        <w:rPr>
          <w:rFonts w:ascii="Arial" w:hAnsi="Arial" w:cs="Arial"/>
        </w:rPr>
      </w:pPr>
    </w:p>
    <w:p w14:paraId="386C86CB" w14:textId="77777777" w:rsidR="00D8260E" w:rsidRDefault="00D8260E" w:rsidP="00D8260E">
      <w:pPr>
        <w:jc w:val="both"/>
        <w:rPr>
          <w:rFonts w:ascii="Arial" w:hAnsi="Arial" w:cs="Arial"/>
        </w:rPr>
      </w:pPr>
      <w:r w:rsidRPr="005847B4">
        <w:rPr>
          <w:rFonts w:ascii="Arial" w:hAnsi="Arial" w:cs="Arial"/>
        </w:rPr>
        <w:t>En junio de 2026, la variación mensual del ICOCIV fue 0,41%, en comparación con mayo de 2026. Una de las cinco agrupaciones de subclases CPC relacionadas con la construcción de obras civiles, se ubicó por encima del promedio nacional (0,41%): Carreteras, calles, vías férreas y pistas de aterrizaje, puentes, carreteras elevadas y túneles (0,51%).</w:t>
      </w:r>
    </w:p>
    <w:p w14:paraId="367BE6C6" w14:textId="77777777" w:rsidR="00D8260E" w:rsidRPr="002609FB" w:rsidRDefault="00D8260E" w:rsidP="00D8260E">
      <w:pPr>
        <w:jc w:val="both"/>
        <w:rPr>
          <w:rFonts w:ascii="Arial" w:hAnsi="Arial" w:cs="Arial"/>
        </w:rPr>
      </w:pPr>
    </w:p>
    <w:p w14:paraId="4A510947" w14:textId="77777777" w:rsidR="00D8260E" w:rsidRDefault="00D8260E" w:rsidP="00D8260E">
      <w:pPr>
        <w:jc w:val="both"/>
        <w:rPr>
          <w:rFonts w:ascii="Arial" w:hAnsi="Arial" w:cs="Arial"/>
        </w:rPr>
      </w:pPr>
      <w:r w:rsidRPr="00654633">
        <w:rPr>
          <w:rFonts w:ascii="Arial" w:hAnsi="Arial" w:cs="Arial"/>
        </w:rPr>
        <w:t>Por otra parte, las agrupaciones: Construcciones deportivas al aire libre y otras obras de ingeniería civil (0,34%), Construcciones en minas y plantas industriales (0,31%), Puertos, canales, presas, sistemas de riego y otras obras hidráulicas (acueductos) (0,29%) y Tuberías para la conducción de gas a larga distancia, líneas de comunicación y cables de poder; tuberías y cables locales, y obras conexas (0,26%) se ubicaron por debajo del promedio nacional.</w:t>
      </w:r>
    </w:p>
    <w:p w14:paraId="7C33514E" w14:textId="77777777" w:rsidR="00E44AF3" w:rsidRDefault="00E44AF3" w:rsidP="00FD2B82">
      <w:pPr>
        <w:jc w:val="both"/>
        <w:rPr>
          <w:rFonts w:ascii="Arial" w:hAnsi="Arial" w:cs="Arial"/>
        </w:rPr>
      </w:pPr>
    </w:p>
    <w:p w14:paraId="7DB2A02C" w14:textId="77777777" w:rsidR="00C128C6" w:rsidRDefault="00C128C6" w:rsidP="00FD2B82">
      <w:pPr>
        <w:jc w:val="both"/>
        <w:rPr>
          <w:rFonts w:ascii="Arial" w:hAnsi="Arial" w:cs="Arial"/>
          <w:b/>
        </w:rPr>
      </w:pPr>
    </w:p>
    <w:p w14:paraId="09907728" w14:textId="77777777" w:rsidR="00100BCE" w:rsidRDefault="00100BCE" w:rsidP="00FD2B82">
      <w:pPr>
        <w:jc w:val="both"/>
        <w:rPr>
          <w:rFonts w:ascii="Arial" w:hAnsi="Arial" w:cs="Arial"/>
          <w:b/>
        </w:rPr>
      </w:pPr>
    </w:p>
    <w:p w14:paraId="7F2A10D0" w14:textId="77777777" w:rsidR="000750DF" w:rsidRPr="003F35FE" w:rsidRDefault="000750DF" w:rsidP="000750DF">
      <w:pPr>
        <w:rPr>
          <w:rFonts w:ascii="Arial" w:hAnsi="Arial" w:cs="Arial"/>
        </w:rPr>
      </w:pPr>
      <w:r w:rsidRPr="5458B055">
        <w:rPr>
          <w:rFonts w:ascii="Arial" w:hAnsi="Arial" w:cs="Arial"/>
          <w:b/>
          <w:bCs/>
        </w:rPr>
        <w:t>CONSTRUCCION DE OBRAS CIVILES (IPOC) – VARIACIONES</w:t>
      </w:r>
    </w:p>
    <w:p w14:paraId="67AC9A69" w14:textId="77777777" w:rsidR="00100BCE" w:rsidRPr="00983328" w:rsidRDefault="00100BCE" w:rsidP="00FD2B82">
      <w:pPr>
        <w:jc w:val="both"/>
        <w:rPr>
          <w:rFonts w:ascii="Arial" w:hAnsi="Arial" w:cs="Arial"/>
          <w:b/>
        </w:rPr>
      </w:pPr>
    </w:p>
    <w:p w14:paraId="618AFED4" w14:textId="77777777" w:rsidR="006362BC" w:rsidRPr="000D1355" w:rsidRDefault="006362BC" w:rsidP="006362BC">
      <w:pPr>
        <w:jc w:val="both"/>
        <w:rPr>
          <w:rFonts w:ascii="Arial" w:eastAsia="Arial" w:hAnsi="Arial" w:cs="Arial"/>
        </w:rPr>
      </w:pPr>
      <w:r w:rsidRPr="5458B055">
        <w:rPr>
          <w:rFonts w:ascii="Arial" w:eastAsia="Arial" w:hAnsi="Arial" w:cs="Arial"/>
          <w:color w:val="000000" w:themeColor="text1"/>
        </w:rPr>
        <w:lastRenderedPageBreak/>
        <w:t>Con el fin de mejorar la medición del subsector de las obras civiles, así como de cumplir con las recomendaciones internacionales y responder a las necesidades de los usuarios de la información, a partir del 12 de febrero de 2021, se publican resultados del Indicador de Producción de Obras Civiles – IPOC. Esta operación estadística aplica el principio de causación, registrando trimestralmente el avance efectivo en la producción de las obras civiles incluidas en la muestra, hasta que se convierten en activo fijo</w:t>
      </w:r>
    </w:p>
    <w:p w14:paraId="2C5EE289" w14:textId="77777777" w:rsidR="006362BC" w:rsidRPr="003F35FE" w:rsidRDefault="006362BC" w:rsidP="006362BC">
      <w:pPr>
        <w:jc w:val="both"/>
        <w:rPr>
          <w:rFonts w:ascii="Arial" w:hAnsi="Arial" w:cs="Arial"/>
        </w:rPr>
      </w:pPr>
    </w:p>
    <w:p w14:paraId="4F255B3D" w14:textId="77777777" w:rsidR="006362BC" w:rsidRPr="003F35FE" w:rsidRDefault="006362BC" w:rsidP="006362BC">
      <w:pPr>
        <w:jc w:val="both"/>
      </w:pPr>
      <w:r w:rsidRPr="00DC3ABC">
        <w:rPr>
          <w:noProof/>
        </w:rPr>
        <w:drawing>
          <wp:inline distT="0" distB="0" distL="0" distR="0" wp14:anchorId="529B4278" wp14:editId="2951DF2B">
            <wp:extent cx="5612130" cy="2311400"/>
            <wp:effectExtent l="0" t="0" r="7620" b="0"/>
            <wp:docPr id="187848651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8486510" name=""/>
                    <pic:cNvPicPr/>
                  </pic:nvPicPr>
                  <pic:blipFill>
                    <a:blip r:embed="rId12"/>
                    <a:stretch>
                      <a:fillRect/>
                    </a:stretch>
                  </pic:blipFill>
                  <pic:spPr>
                    <a:xfrm>
                      <a:off x="0" y="0"/>
                      <a:ext cx="5612130" cy="2311400"/>
                    </a:xfrm>
                    <a:prstGeom prst="rect">
                      <a:avLst/>
                    </a:prstGeom>
                  </pic:spPr>
                </pic:pic>
              </a:graphicData>
            </a:graphic>
          </wp:inline>
        </w:drawing>
      </w:r>
      <w:r>
        <w:br/>
      </w:r>
    </w:p>
    <w:p w14:paraId="672A1936" w14:textId="77777777" w:rsidR="006362BC" w:rsidRPr="003F35FE" w:rsidRDefault="006362BC" w:rsidP="006362BC">
      <w:pPr>
        <w:jc w:val="both"/>
        <w:rPr>
          <w:rFonts w:ascii="Arial" w:hAnsi="Arial" w:cs="Arial"/>
        </w:rPr>
      </w:pPr>
    </w:p>
    <w:p w14:paraId="55161597" w14:textId="77777777" w:rsidR="006362BC" w:rsidRDefault="006362BC" w:rsidP="006362BC">
      <w:pPr>
        <w:jc w:val="center"/>
        <w:rPr>
          <w:rFonts w:ascii="Arial" w:eastAsia="Arial" w:hAnsi="Arial" w:cs="Arial"/>
          <w:color w:val="000000" w:themeColor="text1"/>
        </w:rPr>
      </w:pPr>
      <w:r w:rsidRPr="2101CA8E">
        <w:rPr>
          <w:rFonts w:ascii="Arial" w:eastAsia="Arial" w:hAnsi="Arial" w:cs="Arial"/>
          <w:b/>
          <w:bCs/>
          <w:color w:val="000000" w:themeColor="text1"/>
        </w:rPr>
        <w:t>Imagen 2.</w:t>
      </w:r>
      <w:r w:rsidRPr="2101CA8E">
        <w:rPr>
          <w:rFonts w:ascii="Arial" w:eastAsia="Arial" w:hAnsi="Arial" w:cs="Arial"/>
          <w:color w:val="000000" w:themeColor="text1"/>
        </w:rPr>
        <w:t xml:space="preserve"> Indicador de Producción de Obras Civiles</w:t>
      </w:r>
    </w:p>
    <w:p w14:paraId="4B472E0D" w14:textId="77777777" w:rsidR="006362BC" w:rsidRPr="003F35FE" w:rsidRDefault="006362BC" w:rsidP="006362BC">
      <w:pPr>
        <w:jc w:val="center"/>
        <w:rPr>
          <w:rFonts w:ascii="Arial" w:eastAsia="Arial" w:hAnsi="Arial" w:cs="Arial"/>
          <w:color w:val="000000" w:themeColor="text1"/>
        </w:rPr>
      </w:pPr>
    </w:p>
    <w:p w14:paraId="04BE8DA8" w14:textId="77777777" w:rsidR="006362BC" w:rsidRDefault="006362BC" w:rsidP="006362BC">
      <w:pPr>
        <w:spacing w:before="75" w:after="75"/>
        <w:jc w:val="both"/>
        <w:rPr>
          <w:rFonts w:ascii="Arial" w:eastAsia="Arial" w:hAnsi="Arial" w:cs="Arial"/>
          <w:color w:val="000000" w:themeColor="text1"/>
        </w:rPr>
      </w:pPr>
      <w:r w:rsidRPr="000748FB">
        <w:rPr>
          <w:rFonts w:ascii="Arial" w:eastAsia="Arial" w:hAnsi="Arial" w:cs="Arial"/>
          <w:color w:val="000000" w:themeColor="text1"/>
        </w:rPr>
        <w:t>El crecimiento de 17,1% en la producción de las obras civiles a precios constantes con respecto al segundo trimestre de 2025, se explica por el comportamiento positivo en tres de los cinco grupos de obra: el grupo Instalaciones al aire libre para deportes y esparcimiento; y otras obras de ingeniería civil presentó un aumento de 158,3% y sumo 13,6 p.p. a la variación anual a precios constantes; el grupo de Carreteras, calles, vías férreas y pistas de aterrizaje, puentes, carreteras elevadas y túneles registró un incremento en su producción anual de 18,7% y aportó 8,6 puntos porcentuales (p.p.) a la variación anual y el grupo de Puertos, canales, presas, sistemas de riego y otras obras hidráulicas (acueductos) incrementó su producción en 43,0% y aportó 3,0 p.p. a la variación anual (17.1%).</w:t>
      </w:r>
    </w:p>
    <w:p w14:paraId="1D4D0CD9" w14:textId="77777777" w:rsidR="006362BC" w:rsidRDefault="006362BC" w:rsidP="006362BC">
      <w:pPr>
        <w:spacing w:before="75" w:after="75"/>
        <w:jc w:val="both"/>
        <w:rPr>
          <w:rFonts w:ascii="Arial" w:eastAsia="Arial" w:hAnsi="Arial" w:cs="Arial"/>
          <w:color w:val="000000" w:themeColor="text1"/>
        </w:rPr>
      </w:pPr>
    </w:p>
    <w:p w14:paraId="2FF297C1" w14:textId="77777777" w:rsidR="006362BC" w:rsidRDefault="006362BC" w:rsidP="006362BC">
      <w:pPr>
        <w:jc w:val="both"/>
        <w:rPr>
          <w:rFonts w:ascii="Arial" w:eastAsia="Arial" w:hAnsi="Arial" w:cs="Arial"/>
          <w:color w:val="000000" w:themeColor="text1"/>
        </w:rPr>
      </w:pPr>
      <w:r w:rsidRPr="043C0179">
        <w:rPr>
          <w:rFonts w:ascii="Arial" w:eastAsia="Arial" w:hAnsi="Arial" w:cs="Arial"/>
          <w:color w:val="000000" w:themeColor="text1"/>
        </w:rPr>
        <w:t>El Departamento Administrativo Nacional de Estadística, dentro del proceso de mejora continua de sus diferentes operaciones estadísticas, incorpora a partir de la publicación del tercer trimestre de 2021, el Indicador de Producción de Obras Civiles (IPOC) a precios constantes. El deflactor utilizado en este proceso es el nuevo Índice de Costos de la Construcción de Obras Civiles (ICOCIV), el cual cuenta con información de la evolución de los precios del subsector a nivel de 5 grupos de obra, 17 subclases, 46 tipologías, 316 capítulos, 7 grupos de costos y 127 grupos de insumos.</w:t>
      </w:r>
    </w:p>
    <w:p w14:paraId="08B4A66D" w14:textId="77777777" w:rsidR="006362BC" w:rsidRPr="00B76641" w:rsidRDefault="006362BC" w:rsidP="006362BC">
      <w:pPr>
        <w:jc w:val="both"/>
        <w:rPr>
          <w:rFonts w:ascii="Calibri" w:eastAsia="Calibri" w:hAnsi="Calibri" w:cs="Calibri"/>
          <w:color w:val="000000" w:themeColor="text1"/>
        </w:rPr>
      </w:pPr>
      <w:r w:rsidRPr="043C0179">
        <w:rPr>
          <w:rFonts w:ascii="Calibri" w:eastAsia="Calibri" w:hAnsi="Calibri" w:cs="Calibri"/>
          <w:color w:val="000000" w:themeColor="text1"/>
        </w:rPr>
        <w:t xml:space="preserve"> </w:t>
      </w:r>
    </w:p>
    <w:p w14:paraId="156158E0" w14:textId="77777777" w:rsidR="006362BC" w:rsidRDefault="006362BC" w:rsidP="006362BC">
      <w:pPr>
        <w:jc w:val="both"/>
        <w:rPr>
          <w:rFonts w:ascii="Arial" w:eastAsia="Arial" w:hAnsi="Arial" w:cs="Arial"/>
          <w:color w:val="000000" w:themeColor="text1"/>
        </w:rPr>
      </w:pPr>
      <w:r w:rsidRPr="043C0179">
        <w:rPr>
          <w:rFonts w:ascii="Arial" w:eastAsia="Arial" w:hAnsi="Arial" w:cs="Arial"/>
          <w:color w:val="000000" w:themeColor="text1"/>
        </w:rPr>
        <w:lastRenderedPageBreak/>
        <w:t>El Indicador de Producción de Obras Civiles – IPOC determina la evolución trimestral de la producción de obras civiles según grupos de obra y el avance de esta, a partir de una muestra no probabilística de contratos que se desarrollan y son reportados por los contratistas a nivel nacional.</w:t>
      </w:r>
    </w:p>
    <w:p w14:paraId="372FB004" w14:textId="77777777" w:rsidR="00435F35" w:rsidRPr="00435F35" w:rsidRDefault="00435F35" w:rsidP="00FD2B82">
      <w:pPr>
        <w:jc w:val="both"/>
        <w:rPr>
          <w:rFonts w:ascii="Arial" w:hAnsi="Arial" w:cs="Arial"/>
        </w:rPr>
      </w:pPr>
    </w:p>
    <w:p w14:paraId="5EC809A8" w14:textId="77777777" w:rsidR="002353B3" w:rsidRDefault="002353B3" w:rsidP="000656C5">
      <w:pPr>
        <w:jc w:val="both"/>
        <w:rPr>
          <w:rFonts w:ascii="Arial" w:hAnsi="Arial" w:cs="Arial"/>
          <w:b/>
          <w:bCs/>
        </w:rPr>
      </w:pPr>
    </w:p>
    <w:p w14:paraId="709E98C3" w14:textId="77777777" w:rsidR="002353B3" w:rsidRDefault="002353B3" w:rsidP="000656C5">
      <w:pPr>
        <w:jc w:val="both"/>
        <w:rPr>
          <w:rFonts w:ascii="Arial" w:hAnsi="Arial" w:cs="Arial"/>
          <w:b/>
          <w:bCs/>
        </w:rPr>
      </w:pPr>
    </w:p>
    <w:p w14:paraId="507FBDD0" w14:textId="3B27601A" w:rsidR="000656C5" w:rsidRPr="000656C5" w:rsidRDefault="000656C5" w:rsidP="000656C5">
      <w:pPr>
        <w:jc w:val="both"/>
        <w:rPr>
          <w:rFonts w:ascii="Arial" w:hAnsi="Arial" w:cs="Arial"/>
          <w:b/>
          <w:bCs/>
        </w:rPr>
      </w:pPr>
      <w:r w:rsidRPr="000656C5">
        <w:rPr>
          <w:rFonts w:ascii="Arial" w:hAnsi="Arial" w:cs="Arial"/>
          <w:b/>
          <w:bCs/>
        </w:rPr>
        <w:t>AGENTES DEL SECTOR:</w:t>
      </w:r>
    </w:p>
    <w:p w14:paraId="0BC0B44D" w14:textId="77777777" w:rsidR="00D927AA" w:rsidRDefault="00D927AA" w:rsidP="00FD2B82">
      <w:pPr>
        <w:jc w:val="both"/>
        <w:rPr>
          <w:rFonts w:ascii="Arial" w:hAnsi="Arial" w:cs="Arial"/>
          <w:lang w:val="es-MX"/>
        </w:rPr>
      </w:pPr>
    </w:p>
    <w:p w14:paraId="5E49725A" w14:textId="77777777" w:rsidR="00EF0A17" w:rsidRPr="00EF0A17" w:rsidRDefault="00EF0A17" w:rsidP="00EF0A17">
      <w:pPr>
        <w:jc w:val="both"/>
        <w:rPr>
          <w:rFonts w:ascii="Arial" w:hAnsi="Arial" w:cs="Arial"/>
          <w:lang w:val="en-US"/>
        </w:rPr>
      </w:pPr>
      <w:proofErr w:type="spellStart"/>
      <w:r w:rsidRPr="00EF0A17">
        <w:rPr>
          <w:rFonts w:ascii="Arial" w:hAnsi="Arial" w:cs="Arial"/>
          <w:lang w:val="en-US"/>
        </w:rPr>
        <w:t>Dentro</w:t>
      </w:r>
      <w:proofErr w:type="spellEnd"/>
      <w:r w:rsidRPr="00EF0A17">
        <w:rPr>
          <w:rFonts w:ascii="Arial" w:hAnsi="Arial" w:cs="Arial"/>
          <w:lang w:val="en-US"/>
        </w:rPr>
        <w:t xml:space="preserve"> del sector del </w:t>
      </w:r>
      <w:proofErr w:type="spellStart"/>
      <w:r w:rsidRPr="00EF0A17">
        <w:rPr>
          <w:rFonts w:ascii="Arial" w:hAnsi="Arial" w:cs="Arial"/>
          <w:lang w:val="en-US"/>
        </w:rPr>
        <w:t>presente</w:t>
      </w:r>
      <w:proofErr w:type="spellEnd"/>
      <w:r w:rsidRPr="00EF0A17">
        <w:rPr>
          <w:rFonts w:ascii="Arial" w:hAnsi="Arial" w:cs="Arial"/>
          <w:lang w:val="en-US"/>
        </w:rPr>
        <w:t xml:space="preserve"> </w:t>
      </w:r>
      <w:proofErr w:type="spellStart"/>
      <w:r w:rsidRPr="00EF0A17">
        <w:rPr>
          <w:rFonts w:ascii="Arial" w:hAnsi="Arial" w:cs="Arial"/>
          <w:lang w:val="en-US"/>
        </w:rPr>
        <w:t>estudio</w:t>
      </w:r>
      <w:proofErr w:type="spellEnd"/>
      <w:r w:rsidRPr="00EF0A17">
        <w:rPr>
          <w:rFonts w:ascii="Arial" w:hAnsi="Arial" w:cs="Arial"/>
          <w:lang w:val="en-US"/>
        </w:rPr>
        <w:t xml:space="preserve"> se </w:t>
      </w:r>
      <w:proofErr w:type="spellStart"/>
      <w:r w:rsidRPr="00EF0A17">
        <w:rPr>
          <w:rFonts w:ascii="Arial" w:hAnsi="Arial" w:cs="Arial"/>
          <w:lang w:val="en-US"/>
        </w:rPr>
        <w:t>encuentran</w:t>
      </w:r>
      <w:proofErr w:type="spellEnd"/>
      <w:r w:rsidRPr="00EF0A17">
        <w:rPr>
          <w:rFonts w:ascii="Arial" w:hAnsi="Arial" w:cs="Arial"/>
          <w:lang w:val="en-US"/>
        </w:rPr>
        <w:t xml:space="preserve"> </w:t>
      </w:r>
      <w:proofErr w:type="spellStart"/>
      <w:r w:rsidRPr="00EF0A17">
        <w:rPr>
          <w:rFonts w:ascii="Arial" w:hAnsi="Arial" w:cs="Arial"/>
          <w:lang w:val="en-US"/>
        </w:rPr>
        <w:t>entidades</w:t>
      </w:r>
      <w:proofErr w:type="spellEnd"/>
      <w:r w:rsidRPr="00EF0A17">
        <w:rPr>
          <w:rFonts w:ascii="Arial" w:hAnsi="Arial" w:cs="Arial"/>
          <w:lang w:val="en-US"/>
        </w:rPr>
        <w:t xml:space="preserve"> </w:t>
      </w:r>
      <w:proofErr w:type="spellStart"/>
      <w:r w:rsidRPr="00EF0A17">
        <w:rPr>
          <w:rFonts w:ascii="Arial" w:hAnsi="Arial" w:cs="Arial"/>
          <w:lang w:val="en-US"/>
        </w:rPr>
        <w:t>que</w:t>
      </w:r>
      <w:proofErr w:type="spellEnd"/>
      <w:r w:rsidRPr="00EF0A17">
        <w:rPr>
          <w:rFonts w:ascii="Arial" w:hAnsi="Arial" w:cs="Arial"/>
          <w:lang w:val="en-US"/>
        </w:rPr>
        <w:t xml:space="preserve"> </w:t>
      </w:r>
      <w:proofErr w:type="spellStart"/>
      <w:r w:rsidRPr="00EF0A17">
        <w:rPr>
          <w:rFonts w:ascii="Arial" w:hAnsi="Arial" w:cs="Arial"/>
          <w:lang w:val="en-US"/>
        </w:rPr>
        <w:t>regulan</w:t>
      </w:r>
      <w:proofErr w:type="spellEnd"/>
      <w:r w:rsidRPr="00EF0A17">
        <w:rPr>
          <w:rFonts w:ascii="Arial" w:hAnsi="Arial" w:cs="Arial"/>
          <w:lang w:val="en-US"/>
        </w:rPr>
        <w:t xml:space="preserve"> y </w:t>
      </w:r>
      <w:proofErr w:type="spellStart"/>
      <w:r w:rsidRPr="00EF0A17">
        <w:rPr>
          <w:rFonts w:ascii="Arial" w:hAnsi="Arial" w:cs="Arial"/>
          <w:lang w:val="en-US"/>
        </w:rPr>
        <w:t>vigilan</w:t>
      </w:r>
      <w:proofErr w:type="spellEnd"/>
      <w:r w:rsidRPr="00EF0A17">
        <w:rPr>
          <w:rFonts w:ascii="Arial" w:hAnsi="Arial" w:cs="Arial"/>
          <w:lang w:val="en-US"/>
        </w:rPr>
        <w:t xml:space="preserve"> el </w:t>
      </w:r>
      <w:proofErr w:type="spellStart"/>
      <w:r w:rsidRPr="00EF0A17">
        <w:rPr>
          <w:rFonts w:ascii="Arial" w:hAnsi="Arial" w:cs="Arial"/>
          <w:lang w:val="en-US"/>
        </w:rPr>
        <w:t>cumplimiento</w:t>
      </w:r>
      <w:proofErr w:type="spellEnd"/>
      <w:r w:rsidRPr="00EF0A17">
        <w:rPr>
          <w:rFonts w:ascii="Arial" w:hAnsi="Arial" w:cs="Arial"/>
          <w:lang w:val="en-US"/>
        </w:rPr>
        <w:t xml:space="preserve"> de la </w:t>
      </w:r>
      <w:proofErr w:type="spellStart"/>
      <w:r w:rsidRPr="00EF0A17">
        <w:rPr>
          <w:rFonts w:ascii="Arial" w:hAnsi="Arial" w:cs="Arial"/>
          <w:lang w:val="en-US"/>
        </w:rPr>
        <w:t>normatividad</w:t>
      </w:r>
      <w:proofErr w:type="spellEnd"/>
      <w:r w:rsidRPr="00EF0A17">
        <w:rPr>
          <w:rFonts w:ascii="Arial" w:hAnsi="Arial" w:cs="Arial"/>
          <w:lang w:val="en-US"/>
        </w:rPr>
        <w:t xml:space="preserve"> </w:t>
      </w:r>
      <w:proofErr w:type="spellStart"/>
      <w:r w:rsidRPr="00EF0A17">
        <w:rPr>
          <w:rFonts w:ascii="Arial" w:hAnsi="Arial" w:cs="Arial"/>
          <w:lang w:val="en-US"/>
        </w:rPr>
        <w:t>vigente</w:t>
      </w:r>
      <w:proofErr w:type="spellEnd"/>
      <w:r w:rsidRPr="00EF0A17">
        <w:rPr>
          <w:rFonts w:ascii="Arial" w:hAnsi="Arial" w:cs="Arial"/>
          <w:lang w:val="en-US"/>
        </w:rPr>
        <w:t xml:space="preserve"> para </w:t>
      </w:r>
      <w:proofErr w:type="spellStart"/>
      <w:r w:rsidRPr="00EF0A17">
        <w:rPr>
          <w:rFonts w:ascii="Arial" w:hAnsi="Arial" w:cs="Arial"/>
          <w:lang w:val="en-US"/>
        </w:rPr>
        <w:t>dar</w:t>
      </w:r>
      <w:proofErr w:type="spellEnd"/>
      <w:r w:rsidRPr="00EF0A17">
        <w:rPr>
          <w:rFonts w:ascii="Arial" w:hAnsi="Arial" w:cs="Arial"/>
          <w:lang w:val="en-US"/>
        </w:rPr>
        <w:t xml:space="preserve"> </w:t>
      </w:r>
      <w:proofErr w:type="spellStart"/>
      <w:r w:rsidRPr="00EF0A17">
        <w:rPr>
          <w:rFonts w:ascii="Arial" w:hAnsi="Arial" w:cs="Arial"/>
          <w:lang w:val="en-US"/>
        </w:rPr>
        <w:t>cumplimiento</w:t>
      </w:r>
      <w:proofErr w:type="spellEnd"/>
      <w:r w:rsidRPr="00EF0A17">
        <w:rPr>
          <w:rFonts w:ascii="Arial" w:hAnsi="Arial" w:cs="Arial"/>
          <w:lang w:val="en-US"/>
        </w:rPr>
        <w:t xml:space="preserve"> a la </w:t>
      </w:r>
      <w:proofErr w:type="spellStart"/>
      <w:r w:rsidRPr="00EF0A17">
        <w:rPr>
          <w:rFonts w:ascii="Arial" w:hAnsi="Arial" w:cs="Arial"/>
          <w:lang w:val="en-US"/>
        </w:rPr>
        <w:t>razón</w:t>
      </w:r>
      <w:proofErr w:type="spellEnd"/>
      <w:r w:rsidRPr="00EF0A17">
        <w:rPr>
          <w:rFonts w:ascii="Arial" w:hAnsi="Arial" w:cs="Arial"/>
          <w:lang w:val="en-US"/>
        </w:rPr>
        <w:t xml:space="preserve"> social </w:t>
      </w:r>
      <w:proofErr w:type="spellStart"/>
      <w:r w:rsidRPr="00EF0A17">
        <w:rPr>
          <w:rFonts w:ascii="Arial" w:hAnsi="Arial" w:cs="Arial"/>
          <w:lang w:val="en-US"/>
        </w:rPr>
        <w:t>como</w:t>
      </w:r>
      <w:proofErr w:type="spellEnd"/>
      <w:r w:rsidRPr="00EF0A17">
        <w:rPr>
          <w:rFonts w:ascii="Arial" w:hAnsi="Arial" w:cs="Arial"/>
          <w:lang w:val="en-US"/>
        </w:rPr>
        <w:t xml:space="preserve"> son las </w:t>
      </w:r>
      <w:proofErr w:type="spellStart"/>
      <w:r w:rsidRPr="00EF0A17">
        <w:rPr>
          <w:rFonts w:ascii="Arial" w:hAnsi="Arial" w:cs="Arial"/>
          <w:lang w:val="en-US"/>
        </w:rPr>
        <w:t>siguientes</w:t>
      </w:r>
      <w:proofErr w:type="spellEnd"/>
      <w:r w:rsidRPr="00EF0A17">
        <w:rPr>
          <w:rFonts w:ascii="Arial" w:hAnsi="Arial" w:cs="Arial"/>
          <w:lang w:val="en-US"/>
        </w:rPr>
        <w:t xml:space="preserve"> </w:t>
      </w:r>
      <w:proofErr w:type="spellStart"/>
      <w:r w:rsidRPr="00EF0A17">
        <w:rPr>
          <w:rFonts w:ascii="Arial" w:hAnsi="Arial" w:cs="Arial"/>
          <w:lang w:val="en-US"/>
        </w:rPr>
        <w:t>entidades</w:t>
      </w:r>
      <w:proofErr w:type="spellEnd"/>
      <w:r w:rsidRPr="00EF0A17">
        <w:rPr>
          <w:rFonts w:ascii="Arial" w:hAnsi="Arial" w:cs="Arial"/>
          <w:lang w:val="en-US"/>
        </w:rPr>
        <w:t>:</w:t>
      </w:r>
    </w:p>
    <w:p w14:paraId="42B4C1E2" w14:textId="77777777" w:rsidR="00EF0A17" w:rsidRPr="00EF0A17" w:rsidRDefault="00EF0A17" w:rsidP="00EF0A17">
      <w:pPr>
        <w:jc w:val="both"/>
        <w:rPr>
          <w:rFonts w:ascii="Arial" w:hAnsi="Arial" w:cs="Arial"/>
          <w:lang w:val="es-MX"/>
        </w:rPr>
      </w:pPr>
    </w:p>
    <w:p w14:paraId="2B7ED71D" w14:textId="77777777" w:rsidR="00EF0A17" w:rsidRPr="00EF0A17" w:rsidRDefault="00EF0A17" w:rsidP="00EF0A17">
      <w:pPr>
        <w:numPr>
          <w:ilvl w:val="0"/>
          <w:numId w:val="42"/>
        </w:numPr>
        <w:jc w:val="both"/>
        <w:rPr>
          <w:rFonts w:ascii="Arial" w:hAnsi="Arial" w:cs="Arial"/>
        </w:rPr>
      </w:pPr>
      <w:proofErr w:type="spellStart"/>
      <w:r w:rsidRPr="00EF0A17">
        <w:rPr>
          <w:rFonts w:ascii="Arial" w:hAnsi="Arial" w:cs="Arial"/>
          <w:b/>
          <w:lang w:val="en-US"/>
        </w:rPr>
        <w:t>Dirección</w:t>
      </w:r>
      <w:proofErr w:type="spellEnd"/>
      <w:r w:rsidRPr="00EF0A17">
        <w:rPr>
          <w:rFonts w:ascii="Arial" w:hAnsi="Arial" w:cs="Arial"/>
          <w:b/>
          <w:lang w:val="en-US"/>
        </w:rPr>
        <w:t xml:space="preserve"> </w:t>
      </w:r>
      <w:proofErr w:type="spellStart"/>
      <w:r w:rsidRPr="00EF0A17">
        <w:rPr>
          <w:rFonts w:ascii="Arial" w:hAnsi="Arial" w:cs="Arial"/>
          <w:b/>
          <w:lang w:val="en-US"/>
        </w:rPr>
        <w:t>Impuesto</w:t>
      </w:r>
      <w:proofErr w:type="spellEnd"/>
      <w:r w:rsidRPr="00EF0A17">
        <w:rPr>
          <w:rFonts w:ascii="Arial" w:hAnsi="Arial" w:cs="Arial"/>
          <w:b/>
          <w:lang w:val="en-US"/>
        </w:rPr>
        <w:t xml:space="preserve"> y </w:t>
      </w:r>
      <w:proofErr w:type="spellStart"/>
      <w:r w:rsidRPr="00EF0A17">
        <w:rPr>
          <w:rFonts w:ascii="Arial" w:hAnsi="Arial" w:cs="Arial"/>
          <w:b/>
          <w:lang w:val="en-US"/>
        </w:rPr>
        <w:t>Aduanas</w:t>
      </w:r>
      <w:proofErr w:type="spellEnd"/>
      <w:r w:rsidRPr="00EF0A17">
        <w:rPr>
          <w:rFonts w:ascii="Arial" w:hAnsi="Arial" w:cs="Arial"/>
          <w:b/>
          <w:lang w:val="en-US"/>
        </w:rPr>
        <w:t xml:space="preserve"> Nacionales de Colombia. - DIAN</w:t>
      </w:r>
      <w:r w:rsidRPr="00EF0A17">
        <w:rPr>
          <w:rFonts w:ascii="Arial" w:hAnsi="Arial" w:cs="Arial"/>
          <w:lang w:val="en-US"/>
        </w:rPr>
        <w:t xml:space="preserve">, es la </w:t>
      </w:r>
      <w:proofErr w:type="spellStart"/>
      <w:r w:rsidRPr="00EF0A17">
        <w:rPr>
          <w:rFonts w:ascii="Arial" w:hAnsi="Arial" w:cs="Arial"/>
          <w:lang w:val="en-US"/>
        </w:rPr>
        <w:t>entidad</w:t>
      </w:r>
      <w:proofErr w:type="spellEnd"/>
      <w:r w:rsidRPr="00EF0A17">
        <w:rPr>
          <w:rFonts w:ascii="Arial" w:hAnsi="Arial" w:cs="Arial"/>
          <w:lang w:val="en-US"/>
        </w:rPr>
        <w:t xml:space="preserve"> </w:t>
      </w:r>
      <w:proofErr w:type="spellStart"/>
      <w:r w:rsidRPr="00EF0A17">
        <w:rPr>
          <w:rFonts w:ascii="Arial" w:hAnsi="Arial" w:cs="Arial"/>
          <w:lang w:val="en-US"/>
        </w:rPr>
        <w:t>encargada</w:t>
      </w:r>
      <w:proofErr w:type="spellEnd"/>
      <w:r w:rsidRPr="00EF0A17">
        <w:rPr>
          <w:rFonts w:ascii="Arial" w:hAnsi="Arial" w:cs="Arial"/>
          <w:lang w:val="en-US"/>
        </w:rPr>
        <w:t xml:space="preserve"> de </w:t>
      </w:r>
      <w:proofErr w:type="spellStart"/>
      <w:r w:rsidRPr="00EF0A17">
        <w:rPr>
          <w:rFonts w:ascii="Arial" w:hAnsi="Arial" w:cs="Arial"/>
          <w:lang w:val="en-US"/>
        </w:rPr>
        <w:t>garantizar</w:t>
      </w:r>
      <w:proofErr w:type="spellEnd"/>
      <w:r w:rsidRPr="00EF0A17">
        <w:rPr>
          <w:rFonts w:ascii="Arial" w:hAnsi="Arial" w:cs="Arial"/>
          <w:lang w:val="en-US"/>
        </w:rPr>
        <w:t xml:space="preserve"> el </w:t>
      </w:r>
      <w:proofErr w:type="spellStart"/>
      <w:r w:rsidRPr="00EF0A17">
        <w:rPr>
          <w:rFonts w:ascii="Arial" w:hAnsi="Arial" w:cs="Arial"/>
          <w:lang w:val="en-US"/>
        </w:rPr>
        <w:t>cumplimiento</w:t>
      </w:r>
      <w:proofErr w:type="spellEnd"/>
      <w:r w:rsidRPr="00EF0A17">
        <w:rPr>
          <w:rFonts w:ascii="Arial" w:hAnsi="Arial" w:cs="Arial"/>
          <w:lang w:val="en-US"/>
        </w:rPr>
        <w:t xml:space="preserve"> de las </w:t>
      </w:r>
      <w:proofErr w:type="spellStart"/>
      <w:r w:rsidRPr="00EF0A17">
        <w:rPr>
          <w:rFonts w:ascii="Arial" w:hAnsi="Arial" w:cs="Arial"/>
          <w:lang w:val="en-US"/>
        </w:rPr>
        <w:t>obligaciones</w:t>
      </w:r>
      <w:proofErr w:type="spellEnd"/>
      <w:r w:rsidRPr="00EF0A17">
        <w:rPr>
          <w:rFonts w:ascii="Arial" w:hAnsi="Arial" w:cs="Arial"/>
          <w:lang w:val="en-US"/>
        </w:rPr>
        <w:t xml:space="preserve"> </w:t>
      </w:r>
      <w:proofErr w:type="spellStart"/>
      <w:r w:rsidRPr="00EF0A17">
        <w:rPr>
          <w:rFonts w:ascii="Arial" w:hAnsi="Arial" w:cs="Arial"/>
          <w:lang w:val="en-US"/>
        </w:rPr>
        <w:t>tributarias</w:t>
      </w:r>
      <w:proofErr w:type="spellEnd"/>
      <w:r w:rsidRPr="00EF0A17">
        <w:rPr>
          <w:rFonts w:ascii="Arial" w:hAnsi="Arial" w:cs="Arial"/>
          <w:lang w:val="en-US"/>
        </w:rPr>
        <w:t xml:space="preserve">, </w:t>
      </w:r>
      <w:proofErr w:type="spellStart"/>
      <w:r w:rsidRPr="00EF0A17">
        <w:rPr>
          <w:rFonts w:ascii="Arial" w:hAnsi="Arial" w:cs="Arial"/>
          <w:lang w:val="en-US"/>
        </w:rPr>
        <w:t>aduaneras</w:t>
      </w:r>
      <w:proofErr w:type="spellEnd"/>
      <w:r w:rsidRPr="00EF0A17">
        <w:rPr>
          <w:rFonts w:ascii="Arial" w:hAnsi="Arial" w:cs="Arial"/>
          <w:lang w:val="en-US"/>
        </w:rPr>
        <w:t xml:space="preserve"> y </w:t>
      </w:r>
      <w:proofErr w:type="spellStart"/>
      <w:r w:rsidRPr="00EF0A17">
        <w:rPr>
          <w:rFonts w:ascii="Arial" w:hAnsi="Arial" w:cs="Arial"/>
          <w:lang w:val="en-US"/>
        </w:rPr>
        <w:t>cambiarias</w:t>
      </w:r>
      <w:proofErr w:type="spellEnd"/>
      <w:r w:rsidRPr="00EF0A17">
        <w:rPr>
          <w:rFonts w:ascii="Arial" w:hAnsi="Arial" w:cs="Arial"/>
          <w:lang w:val="en-US"/>
        </w:rPr>
        <w:t xml:space="preserve"> </w:t>
      </w:r>
      <w:proofErr w:type="spellStart"/>
      <w:r w:rsidRPr="00EF0A17">
        <w:rPr>
          <w:rFonts w:ascii="Arial" w:hAnsi="Arial" w:cs="Arial"/>
          <w:lang w:val="en-US"/>
        </w:rPr>
        <w:t>en</w:t>
      </w:r>
      <w:proofErr w:type="spellEnd"/>
      <w:r w:rsidRPr="00EF0A17">
        <w:rPr>
          <w:rFonts w:ascii="Arial" w:hAnsi="Arial" w:cs="Arial"/>
          <w:lang w:val="en-US"/>
        </w:rPr>
        <w:t xml:space="preserve"> Colombia. </w:t>
      </w:r>
      <w:proofErr w:type="spellStart"/>
      <w:r w:rsidRPr="00EF0A17">
        <w:rPr>
          <w:rFonts w:ascii="Arial" w:hAnsi="Arial" w:cs="Arial"/>
          <w:lang w:val="en-US"/>
        </w:rPr>
        <w:t>Facilita</w:t>
      </w:r>
      <w:proofErr w:type="spellEnd"/>
      <w:r w:rsidRPr="00EF0A17">
        <w:rPr>
          <w:rFonts w:ascii="Arial" w:hAnsi="Arial" w:cs="Arial"/>
          <w:lang w:val="en-US"/>
        </w:rPr>
        <w:t xml:space="preserve"> las </w:t>
      </w:r>
      <w:proofErr w:type="spellStart"/>
      <w:r w:rsidRPr="00EF0A17">
        <w:rPr>
          <w:rFonts w:ascii="Arial" w:hAnsi="Arial" w:cs="Arial"/>
          <w:lang w:val="en-US"/>
        </w:rPr>
        <w:t>operaciones</w:t>
      </w:r>
      <w:proofErr w:type="spellEnd"/>
      <w:r w:rsidRPr="00EF0A17">
        <w:rPr>
          <w:rFonts w:ascii="Arial" w:hAnsi="Arial" w:cs="Arial"/>
          <w:lang w:val="en-US"/>
        </w:rPr>
        <w:t xml:space="preserve"> de </w:t>
      </w:r>
      <w:proofErr w:type="spellStart"/>
      <w:r w:rsidRPr="00EF0A17">
        <w:rPr>
          <w:rFonts w:ascii="Arial" w:hAnsi="Arial" w:cs="Arial"/>
          <w:lang w:val="en-US"/>
        </w:rPr>
        <w:t>comercio</w:t>
      </w:r>
      <w:proofErr w:type="spellEnd"/>
      <w:r w:rsidRPr="00EF0A17">
        <w:rPr>
          <w:rFonts w:ascii="Arial" w:hAnsi="Arial" w:cs="Arial"/>
          <w:lang w:val="en-US"/>
        </w:rPr>
        <w:t xml:space="preserve"> </w:t>
      </w:r>
      <w:proofErr w:type="spellStart"/>
      <w:r w:rsidRPr="00EF0A17">
        <w:rPr>
          <w:rFonts w:ascii="Arial" w:hAnsi="Arial" w:cs="Arial"/>
          <w:lang w:val="en-US"/>
        </w:rPr>
        <w:t>nacional</w:t>
      </w:r>
      <w:proofErr w:type="spellEnd"/>
      <w:r w:rsidRPr="00EF0A17">
        <w:rPr>
          <w:rFonts w:ascii="Arial" w:hAnsi="Arial" w:cs="Arial"/>
          <w:lang w:val="en-US"/>
        </w:rPr>
        <w:t xml:space="preserve"> e </w:t>
      </w:r>
      <w:proofErr w:type="spellStart"/>
      <w:r w:rsidRPr="00EF0A17">
        <w:rPr>
          <w:rFonts w:ascii="Arial" w:hAnsi="Arial" w:cs="Arial"/>
          <w:lang w:val="en-US"/>
        </w:rPr>
        <w:t>internacional</w:t>
      </w:r>
      <w:proofErr w:type="spellEnd"/>
      <w:r w:rsidRPr="00EF0A17">
        <w:rPr>
          <w:rFonts w:ascii="Arial" w:hAnsi="Arial" w:cs="Arial"/>
          <w:lang w:val="en-US"/>
        </w:rPr>
        <w:t xml:space="preserve">. Se </w:t>
      </w:r>
      <w:proofErr w:type="spellStart"/>
      <w:r w:rsidRPr="00EF0A17">
        <w:rPr>
          <w:rFonts w:ascii="Arial" w:hAnsi="Arial" w:cs="Arial"/>
          <w:lang w:val="en-US"/>
        </w:rPr>
        <w:t>constituyó</w:t>
      </w:r>
      <w:proofErr w:type="spellEnd"/>
      <w:r w:rsidRPr="00EF0A17">
        <w:rPr>
          <w:rFonts w:ascii="Arial" w:hAnsi="Arial" w:cs="Arial"/>
          <w:lang w:val="en-US"/>
        </w:rPr>
        <w:t xml:space="preserve"> </w:t>
      </w:r>
      <w:proofErr w:type="spellStart"/>
      <w:r w:rsidRPr="00EF0A17">
        <w:rPr>
          <w:rFonts w:ascii="Arial" w:hAnsi="Arial" w:cs="Arial"/>
          <w:lang w:val="en-US"/>
        </w:rPr>
        <w:t>como</w:t>
      </w:r>
      <w:proofErr w:type="spellEnd"/>
      <w:r w:rsidRPr="00EF0A17">
        <w:rPr>
          <w:rFonts w:ascii="Arial" w:hAnsi="Arial" w:cs="Arial"/>
          <w:lang w:val="en-US"/>
        </w:rPr>
        <w:t xml:space="preserve"> Unidad </w:t>
      </w:r>
      <w:proofErr w:type="spellStart"/>
      <w:r w:rsidRPr="00EF0A17">
        <w:rPr>
          <w:rFonts w:ascii="Arial" w:hAnsi="Arial" w:cs="Arial"/>
          <w:lang w:val="en-US"/>
        </w:rPr>
        <w:t>Administrativa</w:t>
      </w:r>
      <w:proofErr w:type="spellEnd"/>
      <w:r w:rsidRPr="00EF0A17">
        <w:rPr>
          <w:rFonts w:ascii="Arial" w:hAnsi="Arial" w:cs="Arial"/>
          <w:lang w:val="en-US"/>
        </w:rPr>
        <w:t xml:space="preserve"> Especial, </w:t>
      </w:r>
      <w:proofErr w:type="spellStart"/>
      <w:r w:rsidRPr="00EF0A17">
        <w:rPr>
          <w:rFonts w:ascii="Arial" w:hAnsi="Arial" w:cs="Arial"/>
          <w:lang w:val="en-US"/>
        </w:rPr>
        <w:t>mediante</w:t>
      </w:r>
      <w:proofErr w:type="spellEnd"/>
      <w:r w:rsidRPr="00EF0A17">
        <w:rPr>
          <w:rFonts w:ascii="Arial" w:hAnsi="Arial" w:cs="Arial"/>
          <w:lang w:val="en-US"/>
        </w:rPr>
        <w:t xml:space="preserve"> </w:t>
      </w:r>
      <w:proofErr w:type="spellStart"/>
      <w:r w:rsidRPr="00EF0A17">
        <w:rPr>
          <w:rFonts w:ascii="Arial" w:hAnsi="Arial" w:cs="Arial"/>
          <w:lang w:val="en-US"/>
        </w:rPr>
        <w:t>Decreto</w:t>
      </w:r>
      <w:proofErr w:type="spellEnd"/>
      <w:r w:rsidRPr="00EF0A17">
        <w:rPr>
          <w:rFonts w:ascii="Arial" w:hAnsi="Arial" w:cs="Arial"/>
          <w:lang w:val="en-US"/>
        </w:rPr>
        <w:t xml:space="preserve"> 2117 de 1992.</w:t>
      </w:r>
    </w:p>
    <w:p w14:paraId="3C0F4F79" w14:textId="77777777" w:rsidR="00EF0A17" w:rsidRPr="00EF0A17" w:rsidRDefault="00EF0A17" w:rsidP="00EF0A17">
      <w:pPr>
        <w:jc w:val="both"/>
        <w:rPr>
          <w:rFonts w:ascii="Arial" w:hAnsi="Arial" w:cs="Arial"/>
        </w:rPr>
      </w:pPr>
    </w:p>
    <w:p w14:paraId="3268A9ED" w14:textId="77777777" w:rsidR="00EF0A17" w:rsidRPr="00EF0A17" w:rsidRDefault="00EF0A17" w:rsidP="00EF0A17">
      <w:pPr>
        <w:numPr>
          <w:ilvl w:val="0"/>
          <w:numId w:val="42"/>
        </w:numPr>
        <w:jc w:val="both"/>
        <w:rPr>
          <w:rFonts w:ascii="Arial" w:hAnsi="Arial" w:cs="Arial"/>
          <w:lang w:val="en-US"/>
        </w:rPr>
      </w:pPr>
      <w:proofErr w:type="spellStart"/>
      <w:r w:rsidRPr="00EF0A17">
        <w:rPr>
          <w:rFonts w:ascii="Arial" w:hAnsi="Arial" w:cs="Arial"/>
          <w:b/>
          <w:lang w:val="en-US"/>
        </w:rPr>
        <w:t>Superintendencia</w:t>
      </w:r>
      <w:proofErr w:type="spellEnd"/>
      <w:r w:rsidRPr="00EF0A17">
        <w:rPr>
          <w:rFonts w:ascii="Arial" w:hAnsi="Arial" w:cs="Arial"/>
          <w:b/>
          <w:lang w:val="en-US"/>
        </w:rPr>
        <w:t xml:space="preserve"> de </w:t>
      </w:r>
      <w:proofErr w:type="spellStart"/>
      <w:r w:rsidRPr="00EF0A17">
        <w:rPr>
          <w:rFonts w:ascii="Arial" w:hAnsi="Arial" w:cs="Arial"/>
          <w:b/>
          <w:lang w:val="en-US"/>
        </w:rPr>
        <w:t>industria</w:t>
      </w:r>
      <w:proofErr w:type="spellEnd"/>
      <w:r w:rsidRPr="00EF0A17">
        <w:rPr>
          <w:rFonts w:ascii="Arial" w:hAnsi="Arial" w:cs="Arial"/>
          <w:b/>
          <w:lang w:val="en-US"/>
        </w:rPr>
        <w:t xml:space="preserve"> y </w:t>
      </w:r>
      <w:proofErr w:type="spellStart"/>
      <w:r w:rsidRPr="00EF0A17">
        <w:rPr>
          <w:rFonts w:ascii="Arial" w:hAnsi="Arial" w:cs="Arial"/>
          <w:b/>
          <w:lang w:val="en-US"/>
        </w:rPr>
        <w:t>comercio</w:t>
      </w:r>
      <w:proofErr w:type="spellEnd"/>
      <w:r w:rsidRPr="00EF0A17">
        <w:rPr>
          <w:rFonts w:ascii="Arial" w:hAnsi="Arial" w:cs="Arial"/>
          <w:b/>
          <w:lang w:val="en-US"/>
        </w:rPr>
        <w:t>,</w:t>
      </w:r>
      <w:r w:rsidRPr="00EF0A17">
        <w:rPr>
          <w:rFonts w:ascii="Arial" w:hAnsi="Arial" w:cs="Arial"/>
          <w:lang w:val="es-ES"/>
        </w:rPr>
        <w:t xml:space="preserve"> </w:t>
      </w:r>
      <w:r w:rsidRPr="00EF0A17">
        <w:rPr>
          <w:rFonts w:ascii="Arial" w:hAnsi="Arial" w:cs="Arial"/>
          <w:lang w:val="en-US"/>
        </w:rPr>
        <w:t xml:space="preserve">vela </w:t>
      </w:r>
      <w:proofErr w:type="spellStart"/>
      <w:r w:rsidRPr="00EF0A17">
        <w:rPr>
          <w:rFonts w:ascii="Arial" w:hAnsi="Arial" w:cs="Arial"/>
          <w:lang w:val="en-US"/>
        </w:rPr>
        <w:t>por</w:t>
      </w:r>
      <w:proofErr w:type="spellEnd"/>
      <w:r w:rsidRPr="00EF0A17">
        <w:rPr>
          <w:rFonts w:ascii="Arial" w:hAnsi="Arial" w:cs="Arial"/>
          <w:lang w:val="en-US"/>
        </w:rPr>
        <w:t xml:space="preserve"> el </w:t>
      </w:r>
      <w:proofErr w:type="spellStart"/>
      <w:r w:rsidRPr="00EF0A17">
        <w:rPr>
          <w:rFonts w:ascii="Arial" w:hAnsi="Arial" w:cs="Arial"/>
          <w:lang w:val="en-US"/>
        </w:rPr>
        <w:t>buen</w:t>
      </w:r>
      <w:proofErr w:type="spellEnd"/>
      <w:r w:rsidRPr="00EF0A17">
        <w:rPr>
          <w:rFonts w:ascii="Arial" w:hAnsi="Arial" w:cs="Arial"/>
          <w:lang w:val="en-US"/>
        </w:rPr>
        <w:t xml:space="preserve"> </w:t>
      </w:r>
      <w:proofErr w:type="spellStart"/>
      <w:r w:rsidRPr="00EF0A17">
        <w:rPr>
          <w:rFonts w:ascii="Arial" w:hAnsi="Arial" w:cs="Arial"/>
          <w:lang w:val="en-US"/>
        </w:rPr>
        <w:t>funcionamiento</w:t>
      </w:r>
      <w:proofErr w:type="spellEnd"/>
      <w:r w:rsidRPr="00EF0A17">
        <w:rPr>
          <w:rFonts w:ascii="Arial" w:hAnsi="Arial" w:cs="Arial"/>
          <w:lang w:val="en-US"/>
        </w:rPr>
        <w:t xml:space="preserve"> de </w:t>
      </w:r>
      <w:proofErr w:type="spellStart"/>
      <w:r w:rsidRPr="00EF0A17">
        <w:rPr>
          <w:rFonts w:ascii="Arial" w:hAnsi="Arial" w:cs="Arial"/>
          <w:lang w:val="en-US"/>
        </w:rPr>
        <w:t>los</w:t>
      </w:r>
      <w:proofErr w:type="spellEnd"/>
      <w:r w:rsidRPr="00EF0A17">
        <w:rPr>
          <w:rFonts w:ascii="Arial" w:hAnsi="Arial" w:cs="Arial"/>
          <w:lang w:val="en-US"/>
        </w:rPr>
        <w:t xml:space="preserve"> mercados a </w:t>
      </w:r>
      <w:proofErr w:type="spellStart"/>
      <w:r w:rsidRPr="00EF0A17">
        <w:rPr>
          <w:rFonts w:ascii="Arial" w:hAnsi="Arial" w:cs="Arial"/>
          <w:lang w:val="en-US"/>
        </w:rPr>
        <w:t>través</w:t>
      </w:r>
      <w:proofErr w:type="spellEnd"/>
      <w:r w:rsidRPr="00EF0A17">
        <w:rPr>
          <w:rFonts w:ascii="Arial" w:hAnsi="Arial" w:cs="Arial"/>
          <w:lang w:val="en-US"/>
        </w:rPr>
        <w:t xml:space="preserve"> de la </w:t>
      </w:r>
      <w:proofErr w:type="spellStart"/>
      <w:r w:rsidRPr="00EF0A17">
        <w:rPr>
          <w:rFonts w:ascii="Arial" w:hAnsi="Arial" w:cs="Arial"/>
          <w:lang w:val="en-US"/>
        </w:rPr>
        <w:t>vigilancia</w:t>
      </w:r>
      <w:proofErr w:type="spellEnd"/>
      <w:r w:rsidRPr="00EF0A17">
        <w:rPr>
          <w:rFonts w:ascii="Arial" w:hAnsi="Arial" w:cs="Arial"/>
          <w:lang w:val="en-US"/>
        </w:rPr>
        <w:t xml:space="preserve"> y </w:t>
      </w:r>
      <w:proofErr w:type="spellStart"/>
      <w:r w:rsidRPr="00EF0A17">
        <w:rPr>
          <w:rFonts w:ascii="Arial" w:hAnsi="Arial" w:cs="Arial"/>
          <w:lang w:val="en-US"/>
        </w:rPr>
        <w:t>protección</w:t>
      </w:r>
      <w:proofErr w:type="spellEnd"/>
      <w:r w:rsidRPr="00EF0A17">
        <w:rPr>
          <w:rFonts w:ascii="Arial" w:hAnsi="Arial" w:cs="Arial"/>
          <w:lang w:val="en-US"/>
        </w:rPr>
        <w:t xml:space="preserve"> de la libre </w:t>
      </w:r>
      <w:proofErr w:type="spellStart"/>
      <w:r w:rsidRPr="00EF0A17">
        <w:rPr>
          <w:rFonts w:ascii="Arial" w:hAnsi="Arial" w:cs="Arial"/>
          <w:lang w:val="en-US"/>
        </w:rPr>
        <w:t>competencia</w:t>
      </w:r>
      <w:proofErr w:type="spellEnd"/>
      <w:r w:rsidRPr="00EF0A17">
        <w:rPr>
          <w:rFonts w:ascii="Arial" w:hAnsi="Arial" w:cs="Arial"/>
          <w:lang w:val="en-US"/>
        </w:rPr>
        <w:t xml:space="preserve"> </w:t>
      </w:r>
      <w:proofErr w:type="spellStart"/>
      <w:r w:rsidRPr="00EF0A17">
        <w:rPr>
          <w:rFonts w:ascii="Arial" w:hAnsi="Arial" w:cs="Arial"/>
          <w:lang w:val="en-US"/>
        </w:rPr>
        <w:t>económica</w:t>
      </w:r>
      <w:proofErr w:type="spellEnd"/>
      <w:r w:rsidRPr="00EF0A17">
        <w:rPr>
          <w:rFonts w:ascii="Arial" w:hAnsi="Arial" w:cs="Arial"/>
          <w:lang w:val="en-US"/>
        </w:rPr>
        <w:t xml:space="preserve">, de </w:t>
      </w:r>
      <w:proofErr w:type="spellStart"/>
      <w:r w:rsidRPr="00EF0A17">
        <w:rPr>
          <w:rFonts w:ascii="Arial" w:hAnsi="Arial" w:cs="Arial"/>
          <w:lang w:val="en-US"/>
        </w:rPr>
        <w:t>los</w:t>
      </w:r>
      <w:proofErr w:type="spellEnd"/>
      <w:r w:rsidRPr="00EF0A17">
        <w:rPr>
          <w:rFonts w:ascii="Arial" w:hAnsi="Arial" w:cs="Arial"/>
          <w:lang w:val="en-US"/>
        </w:rPr>
        <w:t xml:space="preserve"> derechos de </w:t>
      </w:r>
      <w:proofErr w:type="spellStart"/>
      <w:r w:rsidRPr="00EF0A17">
        <w:rPr>
          <w:rFonts w:ascii="Arial" w:hAnsi="Arial" w:cs="Arial"/>
          <w:lang w:val="en-US"/>
        </w:rPr>
        <w:t>los</w:t>
      </w:r>
      <w:proofErr w:type="spellEnd"/>
      <w:r w:rsidRPr="00EF0A17">
        <w:rPr>
          <w:rFonts w:ascii="Arial" w:hAnsi="Arial" w:cs="Arial"/>
          <w:lang w:val="en-US"/>
        </w:rPr>
        <w:t xml:space="preserve"> </w:t>
      </w:r>
      <w:proofErr w:type="spellStart"/>
      <w:r w:rsidRPr="00EF0A17">
        <w:rPr>
          <w:rFonts w:ascii="Arial" w:hAnsi="Arial" w:cs="Arial"/>
          <w:lang w:val="en-US"/>
        </w:rPr>
        <w:t>consumidores</w:t>
      </w:r>
      <w:proofErr w:type="spellEnd"/>
      <w:r w:rsidRPr="00EF0A17">
        <w:rPr>
          <w:rFonts w:ascii="Arial" w:hAnsi="Arial" w:cs="Arial"/>
          <w:lang w:val="en-US"/>
        </w:rPr>
        <w:t xml:space="preserve">, del </w:t>
      </w:r>
      <w:proofErr w:type="spellStart"/>
      <w:r w:rsidRPr="00EF0A17">
        <w:rPr>
          <w:rFonts w:ascii="Arial" w:hAnsi="Arial" w:cs="Arial"/>
          <w:lang w:val="en-US"/>
        </w:rPr>
        <w:t>cumplimiento</w:t>
      </w:r>
      <w:proofErr w:type="spellEnd"/>
      <w:r w:rsidRPr="00EF0A17">
        <w:rPr>
          <w:rFonts w:ascii="Arial" w:hAnsi="Arial" w:cs="Arial"/>
          <w:lang w:val="en-US"/>
        </w:rPr>
        <w:t xml:space="preserve"> de </w:t>
      </w:r>
      <w:proofErr w:type="spellStart"/>
      <w:r w:rsidRPr="00EF0A17">
        <w:rPr>
          <w:rFonts w:ascii="Arial" w:hAnsi="Arial" w:cs="Arial"/>
          <w:lang w:val="en-US"/>
        </w:rPr>
        <w:t>aspectos</w:t>
      </w:r>
      <w:proofErr w:type="spellEnd"/>
      <w:r w:rsidRPr="00EF0A17">
        <w:rPr>
          <w:rFonts w:ascii="Arial" w:hAnsi="Arial" w:cs="Arial"/>
          <w:lang w:val="en-US"/>
        </w:rPr>
        <w:t xml:space="preserve"> </w:t>
      </w:r>
      <w:proofErr w:type="spellStart"/>
      <w:r w:rsidRPr="00EF0A17">
        <w:rPr>
          <w:rFonts w:ascii="Arial" w:hAnsi="Arial" w:cs="Arial"/>
          <w:lang w:val="en-US"/>
        </w:rPr>
        <w:t>concernientes</w:t>
      </w:r>
      <w:proofErr w:type="spellEnd"/>
      <w:r w:rsidRPr="00EF0A17">
        <w:rPr>
          <w:rFonts w:ascii="Arial" w:hAnsi="Arial" w:cs="Arial"/>
          <w:lang w:val="en-US"/>
        </w:rPr>
        <w:t xml:space="preserve"> con </w:t>
      </w:r>
      <w:proofErr w:type="spellStart"/>
      <w:r w:rsidRPr="00EF0A17">
        <w:rPr>
          <w:rFonts w:ascii="Arial" w:hAnsi="Arial" w:cs="Arial"/>
          <w:lang w:val="en-US"/>
        </w:rPr>
        <w:t>metrología</w:t>
      </w:r>
      <w:proofErr w:type="spellEnd"/>
      <w:r w:rsidRPr="00EF0A17">
        <w:rPr>
          <w:rFonts w:ascii="Arial" w:hAnsi="Arial" w:cs="Arial"/>
          <w:lang w:val="en-US"/>
        </w:rPr>
        <w:t xml:space="preserve"> legal y </w:t>
      </w:r>
      <w:proofErr w:type="spellStart"/>
      <w:r w:rsidRPr="00EF0A17">
        <w:rPr>
          <w:rFonts w:ascii="Arial" w:hAnsi="Arial" w:cs="Arial"/>
          <w:lang w:val="en-US"/>
        </w:rPr>
        <w:t>reglamentos</w:t>
      </w:r>
      <w:proofErr w:type="spellEnd"/>
      <w:r w:rsidRPr="00EF0A17">
        <w:rPr>
          <w:rFonts w:ascii="Arial" w:hAnsi="Arial" w:cs="Arial"/>
          <w:lang w:val="en-US"/>
        </w:rPr>
        <w:t xml:space="preserve"> </w:t>
      </w:r>
      <w:proofErr w:type="spellStart"/>
      <w:r w:rsidRPr="00EF0A17">
        <w:rPr>
          <w:rFonts w:ascii="Arial" w:hAnsi="Arial" w:cs="Arial"/>
          <w:lang w:val="en-US"/>
        </w:rPr>
        <w:t>técnicos</w:t>
      </w:r>
      <w:proofErr w:type="spellEnd"/>
      <w:r w:rsidRPr="00EF0A17">
        <w:rPr>
          <w:rFonts w:ascii="Arial" w:hAnsi="Arial" w:cs="Arial"/>
          <w:lang w:val="en-US"/>
        </w:rPr>
        <w:t xml:space="preserve">, la </w:t>
      </w:r>
      <w:proofErr w:type="spellStart"/>
      <w:r w:rsidRPr="00EF0A17">
        <w:rPr>
          <w:rFonts w:ascii="Arial" w:hAnsi="Arial" w:cs="Arial"/>
          <w:lang w:val="en-US"/>
        </w:rPr>
        <w:t>actividad</w:t>
      </w:r>
      <w:proofErr w:type="spellEnd"/>
      <w:r w:rsidRPr="00EF0A17">
        <w:rPr>
          <w:rFonts w:ascii="Arial" w:hAnsi="Arial" w:cs="Arial"/>
          <w:lang w:val="en-US"/>
        </w:rPr>
        <w:t xml:space="preserve"> </w:t>
      </w:r>
      <w:proofErr w:type="spellStart"/>
      <w:r w:rsidRPr="00EF0A17">
        <w:rPr>
          <w:rFonts w:ascii="Arial" w:hAnsi="Arial" w:cs="Arial"/>
          <w:lang w:val="en-US"/>
        </w:rPr>
        <w:t>valuadora</w:t>
      </w:r>
      <w:proofErr w:type="spellEnd"/>
      <w:r w:rsidRPr="00EF0A17">
        <w:rPr>
          <w:rFonts w:ascii="Arial" w:hAnsi="Arial" w:cs="Arial"/>
          <w:lang w:val="en-US"/>
        </w:rPr>
        <w:t xml:space="preserve"> del </w:t>
      </w:r>
      <w:proofErr w:type="spellStart"/>
      <w:r w:rsidRPr="00EF0A17">
        <w:rPr>
          <w:rFonts w:ascii="Arial" w:hAnsi="Arial" w:cs="Arial"/>
          <w:lang w:val="en-US"/>
        </w:rPr>
        <w:t>país</w:t>
      </w:r>
      <w:proofErr w:type="spellEnd"/>
      <w:r w:rsidRPr="00EF0A17">
        <w:rPr>
          <w:rFonts w:ascii="Arial" w:hAnsi="Arial" w:cs="Arial"/>
          <w:lang w:val="en-US"/>
        </w:rPr>
        <w:t xml:space="preserve">, y la </w:t>
      </w:r>
      <w:proofErr w:type="spellStart"/>
      <w:r w:rsidRPr="00EF0A17">
        <w:rPr>
          <w:rFonts w:ascii="Arial" w:hAnsi="Arial" w:cs="Arial"/>
          <w:lang w:val="en-US"/>
        </w:rPr>
        <w:t>gestión</w:t>
      </w:r>
      <w:proofErr w:type="spellEnd"/>
      <w:r w:rsidRPr="00EF0A17">
        <w:rPr>
          <w:rFonts w:ascii="Arial" w:hAnsi="Arial" w:cs="Arial"/>
          <w:lang w:val="en-US"/>
        </w:rPr>
        <w:t xml:space="preserve"> de las </w:t>
      </w:r>
      <w:proofErr w:type="spellStart"/>
      <w:r w:rsidRPr="00EF0A17">
        <w:rPr>
          <w:rFonts w:ascii="Arial" w:hAnsi="Arial" w:cs="Arial"/>
          <w:lang w:val="en-US"/>
        </w:rPr>
        <w:t>Cámaras</w:t>
      </w:r>
      <w:proofErr w:type="spellEnd"/>
      <w:r w:rsidRPr="00EF0A17">
        <w:rPr>
          <w:rFonts w:ascii="Arial" w:hAnsi="Arial" w:cs="Arial"/>
          <w:lang w:val="en-US"/>
        </w:rPr>
        <w:t xml:space="preserve"> de Comercio. </w:t>
      </w:r>
    </w:p>
    <w:p w14:paraId="744BC22F" w14:textId="77777777" w:rsidR="00EF0A17" w:rsidRPr="00EF0A17" w:rsidRDefault="00EF0A17" w:rsidP="00EF0A17">
      <w:pPr>
        <w:jc w:val="both"/>
        <w:rPr>
          <w:rFonts w:ascii="Arial" w:hAnsi="Arial" w:cs="Arial"/>
          <w:b/>
          <w:lang w:val="en-US"/>
        </w:rPr>
      </w:pPr>
    </w:p>
    <w:p w14:paraId="19658428" w14:textId="77777777" w:rsidR="00EF0A17" w:rsidRPr="00EF0A17" w:rsidRDefault="00EF0A17" w:rsidP="00EF0A17">
      <w:pPr>
        <w:numPr>
          <w:ilvl w:val="0"/>
          <w:numId w:val="42"/>
        </w:numPr>
        <w:jc w:val="both"/>
        <w:rPr>
          <w:rFonts w:ascii="Arial" w:hAnsi="Arial" w:cs="Arial"/>
          <w:lang w:val="en-US"/>
        </w:rPr>
      </w:pPr>
      <w:proofErr w:type="spellStart"/>
      <w:r w:rsidRPr="00EF0A17">
        <w:rPr>
          <w:rFonts w:ascii="Arial" w:hAnsi="Arial" w:cs="Arial"/>
          <w:b/>
          <w:lang w:val="en-US"/>
        </w:rPr>
        <w:t>Ministerio</w:t>
      </w:r>
      <w:proofErr w:type="spellEnd"/>
      <w:r w:rsidRPr="00EF0A17">
        <w:rPr>
          <w:rFonts w:ascii="Arial" w:hAnsi="Arial" w:cs="Arial"/>
          <w:b/>
          <w:lang w:val="en-US"/>
        </w:rPr>
        <w:t xml:space="preserve"> de </w:t>
      </w:r>
      <w:proofErr w:type="spellStart"/>
      <w:r w:rsidRPr="00EF0A17">
        <w:rPr>
          <w:rFonts w:ascii="Arial" w:hAnsi="Arial" w:cs="Arial"/>
          <w:b/>
          <w:lang w:val="en-US"/>
        </w:rPr>
        <w:t>trabajo</w:t>
      </w:r>
      <w:proofErr w:type="spellEnd"/>
      <w:r w:rsidRPr="00EF0A17">
        <w:rPr>
          <w:rFonts w:ascii="Arial" w:hAnsi="Arial" w:cs="Arial"/>
          <w:lang w:val="en-US"/>
        </w:rPr>
        <w:t xml:space="preserve">: Formular, </w:t>
      </w:r>
      <w:proofErr w:type="spellStart"/>
      <w:r w:rsidRPr="00EF0A17">
        <w:rPr>
          <w:rFonts w:ascii="Arial" w:hAnsi="Arial" w:cs="Arial"/>
          <w:lang w:val="en-US"/>
        </w:rPr>
        <w:t>adoptar</w:t>
      </w:r>
      <w:proofErr w:type="spellEnd"/>
      <w:r w:rsidRPr="00EF0A17">
        <w:rPr>
          <w:rFonts w:ascii="Arial" w:hAnsi="Arial" w:cs="Arial"/>
          <w:lang w:val="en-US"/>
        </w:rPr>
        <w:t xml:space="preserve"> y </w:t>
      </w:r>
      <w:proofErr w:type="spellStart"/>
      <w:r w:rsidRPr="00EF0A17">
        <w:rPr>
          <w:rFonts w:ascii="Arial" w:hAnsi="Arial" w:cs="Arial"/>
          <w:lang w:val="en-US"/>
        </w:rPr>
        <w:t>orientar</w:t>
      </w:r>
      <w:proofErr w:type="spellEnd"/>
      <w:r w:rsidRPr="00EF0A17">
        <w:rPr>
          <w:rFonts w:ascii="Arial" w:hAnsi="Arial" w:cs="Arial"/>
          <w:lang w:val="en-US"/>
        </w:rPr>
        <w:t xml:space="preserve"> la </w:t>
      </w:r>
      <w:proofErr w:type="spellStart"/>
      <w:r w:rsidRPr="00EF0A17">
        <w:rPr>
          <w:rFonts w:ascii="Arial" w:hAnsi="Arial" w:cs="Arial"/>
          <w:lang w:val="en-US"/>
        </w:rPr>
        <w:t>política</w:t>
      </w:r>
      <w:proofErr w:type="spellEnd"/>
      <w:r w:rsidRPr="00EF0A17">
        <w:rPr>
          <w:rFonts w:ascii="Arial" w:hAnsi="Arial" w:cs="Arial"/>
          <w:lang w:val="en-US"/>
        </w:rPr>
        <w:t xml:space="preserve"> </w:t>
      </w:r>
      <w:proofErr w:type="spellStart"/>
      <w:r w:rsidRPr="00EF0A17">
        <w:rPr>
          <w:rFonts w:ascii="Arial" w:hAnsi="Arial" w:cs="Arial"/>
          <w:lang w:val="en-US"/>
        </w:rPr>
        <w:t>pública</w:t>
      </w:r>
      <w:proofErr w:type="spellEnd"/>
      <w:r w:rsidRPr="00EF0A17">
        <w:rPr>
          <w:rFonts w:ascii="Arial" w:hAnsi="Arial" w:cs="Arial"/>
          <w:lang w:val="en-US"/>
        </w:rPr>
        <w:t xml:space="preserve"> </w:t>
      </w:r>
      <w:proofErr w:type="spellStart"/>
      <w:r w:rsidRPr="00EF0A17">
        <w:rPr>
          <w:rFonts w:ascii="Arial" w:hAnsi="Arial" w:cs="Arial"/>
          <w:lang w:val="en-US"/>
        </w:rPr>
        <w:t>en</w:t>
      </w:r>
      <w:proofErr w:type="spellEnd"/>
      <w:r w:rsidRPr="00EF0A17">
        <w:rPr>
          <w:rFonts w:ascii="Arial" w:hAnsi="Arial" w:cs="Arial"/>
          <w:lang w:val="en-US"/>
        </w:rPr>
        <w:t xml:space="preserve"> </w:t>
      </w:r>
      <w:proofErr w:type="spellStart"/>
      <w:r w:rsidRPr="00EF0A17">
        <w:rPr>
          <w:rFonts w:ascii="Arial" w:hAnsi="Arial" w:cs="Arial"/>
          <w:lang w:val="en-US"/>
        </w:rPr>
        <w:t>materia</w:t>
      </w:r>
      <w:proofErr w:type="spellEnd"/>
      <w:r w:rsidRPr="00EF0A17">
        <w:rPr>
          <w:rFonts w:ascii="Arial" w:hAnsi="Arial" w:cs="Arial"/>
          <w:lang w:val="en-US"/>
        </w:rPr>
        <w:t xml:space="preserve"> </w:t>
      </w:r>
      <w:proofErr w:type="spellStart"/>
      <w:r w:rsidRPr="00EF0A17">
        <w:rPr>
          <w:rFonts w:ascii="Arial" w:hAnsi="Arial" w:cs="Arial"/>
          <w:lang w:val="en-US"/>
        </w:rPr>
        <w:t>laboral</w:t>
      </w:r>
      <w:proofErr w:type="spellEnd"/>
      <w:r w:rsidRPr="00EF0A17">
        <w:rPr>
          <w:rFonts w:ascii="Arial" w:hAnsi="Arial" w:cs="Arial"/>
          <w:lang w:val="en-US"/>
        </w:rPr>
        <w:t xml:space="preserve"> </w:t>
      </w:r>
      <w:proofErr w:type="spellStart"/>
      <w:r w:rsidRPr="00EF0A17">
        <w:rPr>
          <w:rFonts w:ascii="Arial" w:hAnsi="Arial" w:cs="Arial"/>
          <w:lang w:val="en-US"/>
        </w:rPr>
        <w:t>que</w:t>
      </w:r>
      <w:proofErr w:type="spellEnd"/>
      <w:r w:rsidRPr="00EF0A17">
        <w:rPr>
          <w:rFonts w:ascii="Arial" w:hAnsi="Arial" w:cs="Arial"/>
          <w:lang w:val="en-US"/>
        </w:rPr>
        <w:t xml:space="preserve"> </w:t>
      </w:r>
      <w:proofErr w:type="spellStart"/>
      <w:r w:rsidRPr="00EF0A17">
        <w:rPr>
          <w:rFonts w:ascii="Arial" w:hAnsi="Arial" w:cs="Arial"/>
          <w:lang w:val="en-US"/>
        </w:rPr>
        <w:t>contribuya</w:t>
      </w:r>
      <w:proofErr w:type="spellEnd"/>
      <w:r w:rsidRPr="00EF0A17">
        <w:rPr>
          <w:rFonts w:ascii="Arial" w:hAnsi="Arial" w:cs="Arial"/>
          <w:lang w:val="en-US"/>
        </w:rPr>
        <w:t xml:space="preserve"> a </w:t>
      </w:r>
      <w:proofErr w:type="spellStart"/>
      <w:r w:rsidRPr="00EF0A17">
        <w:rPr>
          <w:rFonts w:ascii="Arial" w:hAnsi="Arial" w:cs="Arial"/>
          <w:lang w:val="en-US"/>
        </w:rPr>
        <w:t>mejorar</w:t>
      </w:r>
      <w:proofErr w:type="spellEnd"/>
      <w:r w:rsidRPr="00EF0A17">
        <w:rPr>
          <w:rFonts w:ascii="Arial" w:hAnsi="Arial" w:cs="Arial"/>
          <w:lang w:val="en-US"/>
        </w:rPr>
        <w:t xml:space="preserve"> la </w:t>
      </w:r>
      <w:proofErr w:type="spellStart"/>
      <w:r w:rsidRPr="00EF0A17">
        <w:rPr>
          <w:rFonts w:ascii="Arial" w:hAnsi="Arial" w:cs="Arial"/>
          <w:lang w:val="en-US"/>
        </w:rPr>
        <w:t>calidad</w:t>
      </w:r>
      <w:proofErr w:type="spellEnd"/>
      <w:r w:rsidRPr="00EF0A17">
        <w:rPr>
          <w:rFonts w:ascii="Arial" w:hAnsi="Arial" w:cs="Arial"/>
          <w:lang w:val="en-US"/>
        </w:rPr>
        <w:t xml:space="preserve"> de </w:t>
      </w:r>
      <w:proofErr w:type="spellStart"/>
      <w:r w:rsidRPr="00EF0A17">
        <w:rPr>
          <w:rFonts w:ascii="Arial" w:hAnsi="Arial" w:cs="Arial"/>
          <w:lang w:val="en-US"/>
        </w:rPr>
        <w:t>vida</w:t>
      </w:r>
      <w:proofErr w:type="spellEnd"/>
      <w:r w:rsidRPr="00EF0A17">
        <w:rPr>
          <w:rFonts w:ascii="Arial" w:hAnsi="Arial" w:cs="Arial"/>
          <w:lang w:val="en-US"/>
        </w:rPr>
        <w:t xml:space="preserve"> de </w:t>
      </w:r>
      <w:proofErr w:type="spellStart"/>
      <w:r w:rsidRPr="00EF0A17">
        <w:rPr>
          <w:rFonts w:ascii="Arial" w:hAnsi="Arial" w:cs="Arial"/>
          <w:lang w:val="en-US"/>
        </w:rPr>
        <w:t>los</w:t>
      </w:r>
      <w:proofErr w:type="spellEnd"/>
      <w:r w:rsidRPr="00EF0A17">
        <w:rPr>
          <w:rFonts w:ascii="Arial" w:hAnsi="Arial" w:cs="Arial"/>
          <w:lang w:val="en-US"/>
        </w:rPr>
        <w:t xml:space="preserve"> </w:t>
      </w:r>
      <w:proofErr w:type="spellStart"/>
      <w:r w:rsidRPr="00EF0A17">
        <w:rPr>
          <w:rFonts w:ascii="Arial" w:hAnsi="Arial" w:cs="Arial"/>
          <w:lang w:val="en-US"/>
        </w:rPr>
        <w:t>colombianos</w:t>
      </w:r>
      <w:proofErr w:type="spellEnd"/>
      <w:r w:rsidRPr="00EF0A17">
        <w:rPr>
          <w:rFonts w:ascii="Arial" w:hAnsi="Arial" w:cs="Arial"/>
          <w:lang w:val="en-US"/>
        </w:rPr>
        <w:t xml:space="preserve">, para </w:t>
      </w:r>
      <w:proofErr w:type="spellStart"/>
      <w:r w:rsidRPr="00EF0A17">
        <w:rPr>
          <w:rFonts w:ascii="Arial" w:hAnsi="Arial" w:cs="Arial"/>
          <w:lang w:val="en-US"/>
        </w:rPr>
        <w:t>garantizar</w:t>
      </w:r>
      <w:proofErr w:type="spellEnd"/>
      <w:r w:rsidRPr="00EF0A17">
        <w:rPr>
          <w:rFonts w:ascii="Arial" w:hAnsi="Arial" w:cs="Arial"/>
          <w:lang w:val="en-US"/>
        </w:rPr>
        <w:t xml:space="preserve"> el derecho al </w:t>
      </w:r>
      <w:proofErr w:type="spellStart"/>
      <w:r w:rsidRPr="00EF0A17">
        <w:rPr>
          <w:rFonts w:ascii="Arial" w:hAnsi="Arial" w:cs="Arial"/>
          <w:lang w:val="en-US"/>
        </w:rPr>
        <w:t>trabajo</w:t>
      </w:r>
      <w:proofErr w:type="spellEnd"/>
      <w:r w:rsidRPr="00EF0A17">
        <w:rPr>
          <w:rFonts w:ascii="Arial" w:hAnsi="Arial" w:cs="Arial"/>
          <w:lang w:val="en-US"/>
        </w:rPr>
        <w:t xml:space="preserve"> </w:t>
      </w:r>
      <w:proofErr w:type="spellStart"/>
      <w:r w:rsidRPr="00EF0A17">
        <w:rPr>
          <w:rFonts w:ascii="Arial" w:hAnsi="Arial" w:cs="Arial"/>
          <w:lang w:val="en-US"/>
        </w:rPr>
        <w:t>decente</w:t>
      </w:r>
      <w:proofErr w:type="spellEnd"/>
      <w:r w:rsidRPr="00EF0A17">
        <w:rPr>
          <w:rFonts w:ascii="Arial" w:hAnsi="Arial" w:cs="Arial"/>
          <w:lang w:val="en-US"/>
        </w:rPr>
        <w:t xml:space="preserve">, </w:t>
      </w:r>
      <w:proofErr w:type="spellStart"/>
      <w:r w:rsidRPr="00EF0A17">
        <w:rPr>
          <w:rFonts w:ascii="Arial" w:hAnsi="Arial" w:cs="Arial"/>
          <w:lang w:val="en-US"/>
        </w:rPr>
        <w:t>mediante</w:t>
      </w:r>
      <w:proofErr w:type="spellEnd"/>
      <w:r w:rsidRPr="00EF0A17">
        <w:rPr>
          <w:rFonts w:ascii="Arial" w:hAnsi="Arial" w:cs="Arial"/>
          <w:lang w:val="en-US"/>
        </w:rPr>
        <w:t xml:space="preserve"> la </w:t>
      </w:r>
      <w:proofErr w:type="spellStart"/>
      <w:r w:rsidRPr="00EF0A17">
        <w:rPr>
          <w:rFonts w:ascii="Arial" w:hAnsi="Arial" w:cs="Arial"/>
          <w:lang w:val="en-US"/>
        </w:rPr>
        <w:t>identificación</w:t>
      </w:r>
      <w:proofErr w:type="spellEnd"/>
      <w:r w:rsidRPr="00EF0A17">
        <w:rPr>
          <w:rFonts w:ascii="Arial" w:hAnsi="Arial" w:cs="Arial"/>
          <w:lang w:val="en-US"/>
        </w:rPr>
        <w:t xml:space="preserve"> e </w:t>
      </w:r>
      <w:proofErr w:type="spellStart"/>
      <w:r w:rsidRPr="00EF0A17">
        <w:rPr>
          <w:rFonts w:ascii="Arial" w:hAnsi="Arial" w:cs="Arial"/>
          <w:lang w:val="en-US"/>
        </w:rPr>
        <w:t>implementación</w:t>
      </w:r>
      <w:proofErr w:type="spellEnd"/>
      <w:r w:rsidRPr="00EF0A17">
        <w:rPr>
          <w:rFonts w:ascii="Arial" w:hAnsi="Arial" w:cs="Arial"/>
          <w:lang w:val="en-US"/>
        </w:rPr>
        <w:t xml:space="preserve"> de </w:t>
      </w:r>
      <w:proofErr w:type="spellStart"/>
      <w:r w:rsidRPr="00EF0A17">
        <w:rPr>
          <w:rFonts w:ascii="Arial" w:hAnsi="Arial" w:cs="Arial"/>
          <w:lang w:val="en-US"/>
        </w:rPr>
        <w:t>estrategias</w:t>
      </w:r>
      <w:proofErr w:type="spellEnd"/>
      <w:r w:rsidRPr="00EF0A17">
        <w:rPr>
          <w:rFonts w:ascii="Arial" w:hAnsi="Arial" w:cs="Arial"/>
          <w:lang w:val="en-US"/>
        </w:rPr>
        <w:t xml:space="preserve"> de </w:t>
      </w:r>
      <w:proofErr w:type="spellStart"/>
      <w:r w:rsidRPr="00EF0A17">
        <w:rPr>
          <w:rFonts w:ascii="Arial" w:hAnsi="Arial" w:cs="Arial"/>
          <w:lang w:val="en-US"/>
        </w:rPr>
        <w:t>generación</w:t>
      </w:r>
      <w:proofErr w:type="spellEnd"/>
      <w:r w:rsidRPr="00EF0A17">
        <w:rPr>
          <w:rFonts w:ascii="Arial" w:hAnsi="Arial" w:cs="Arial"/>
          <w:lang w:val="en-US"/>
        </w:rPr>
        <w:t xml:space="preserve"> y </w:t>
      </w:r>
      <w:proofErr w:type="spellStart"/>
      <w:r w:rsidRPr="00EF0A17">
        <w:rPr>
          <w:rFonts w:ascii="Arial" w:hAnsi="Arial" w:cs="Arial"/>
          <w:lang w:val="en-US"/>
        </w:rPr>
        <w:t>formalización</w:t>
      </w:r>
      <w:proofErr w:type="spellEnd"/>
      <w:r w:rsidRPr="00EF0A17">
        <w:rPr>
          <w:rFonts w:ascii="Arial" w:hAnsi="Arial" w:cs="Arial"/>
          <w:lang w:val="en-US"/>
        </w:rPr>
        <w:t xml:space="preserve"> del </w:t>
      </w:r>
      <w:proofErr w:type="spellStart"/>
      <w:r w:rsidRPr="00EF0A17">
        <w:rPr>
          <w:rFonts w:ascii="Arial" w:hAnsi="Arial" w:cs="Arial"/>
          <w:lang w:val="en-US"/>
        </w:rPr>
        <w:t>empleo</w:t>
      </w:r>
      <w:proofErr w:type="spellEnd"/>
      <w:r w:rsidRPr="00EF0A17">
        <w:rPr>
          <w:rFonts w:ascii="Arial" w:hAnsi="Arial" w:cs="Arial"/>
          <w:lang w:val="en-US"/>
        </w:rPr>
        <w:t xml:space="preserve">; </w:t>
      </w:r>
      <w:proofErr w:type="spellStart"/>
      <w:r w:rsidRPr="00EF0A17">
        <w:rPr>
          <w:rFonts w:ascii="Arial" w:hAnsi="Arial" w:cs="Arial"/>
          <w:lang w:val="en-US"/>
        </w:rPr>
        <w:t>respeto</w:t>
      </w:r>
      <w:proofErr w:type="spellEnd"/>
      <w:r w:rsidRPr="00EF0A17">
        <w:rPr>
          <w:rFonts w:ascii="Arial" w:hAnsi="Arial" w:cs="Arial"/>
          <w:lang w:val="en-US"/>
        </w:rPr>
        <w:t xml:space="preserve"> a </w:t>
      </w:r>
      <w:proofErr w:type="spellStart"/>
      <w:proofErr w:type="gramStart"/>
      <w:r w:rsidRPr="00EF0A17">
        <w:rPr>
          <w:rFonts w:ascii="Arial" w:hAnsi="Arial" w:cs="Arial"/>
          <w:lang w:val="en-US"/>
        </w:rPr>
        <w:t>los</w:t>
      </w:r>
      <w:proofErr w:type="spellEnd"/>
      <w:r w:rsidRPr="00EF0A17">
        <w:rPr>
          <w:rFonts w:ascii="Arial" w:hAnsi="Arial" w:cs="Arial"/>
          <w:lang w:val="en-US"/>
        </w:rPr>
        <w:t xml:space="preserve"> derechos</w:t>
      </w:r>
      <w:proofErr w:type="gramEnd"/>
      <w:r w:rsidRPr="00EF0A17">
        <w:rPr>
          <w:rFonts w:ascii="Arial" w:hAnsi="Arial" w:cs="Arial"/>
          <w:lang w:val="en-US"/>
        </w:rPr>
        <w:t xml:space="preserve"> </w:t>
      </w:r>
      <w:proofErr w:type="spellStart"/>
      <w:r w:rsidRPr="00EF0A17">
        <w:rPr>
          <w:rFonts w:ascii="Arial" w:hAnsi="Arial" w:cs="Arial"/>
          <w:lang w:val="en-US"/>
        </w:rPr>
        <w:t>fundamentales</w:t>
      </w:r>
      <w:proofErr w:type="spellEnd"/>
      <w:r w:rsidRPr="00EF0A17">
        <w:rPr>
          <w:rFonts w:ascii="Arial" w:hAnsi="Arial" w:cs="Arial"/>
          <w:lang w:val="en-US"/>
        </w:rPr>
        <w:t xml:space="preserve"> del </w:t>
      </w:r>
      <w:proofErr w:type="spellStart"/>
      <w:r w:rsidRPr="00EF0A17">
        <w:rPr>
          <w:rFonts w:ascii="Arial" w:hAnsi="Arial" w:cs="Arial"/>
          <w:lang w:val="en-US"/>
        </w:rPr>
        <w:t>trabajo</w:t>
      </w:r>
      <w:proofErr w:type="spellEnd"/>
      <w:r w:rsidRPr="00EF0A17">
        <w:rPr>
          <w:rFonts w:ascii="Arial" w:hAnsi="Arial" w:cs="Arial"/>
          <w:lang w:val="en-US"/>
        </w:rPr>
        <w:t xml:space="preserve"> y la </w:t>
      </w:r>
      <w:proofErr w:type="spellStart"/>
      <w:r w:rsidRPr="00EF0A17">
        <w:rPr>
          <w:rFonts w:ascii="Arial" w:hAnsi="Arial" w:cs="Arial"/>
          <w:lang w:val="en-US"/>
        </w:rPr>
        <w:t>promoción</w:t>
      </w:r>
      <w:proofErr w:type="spellEnd"/>
      <w:r w:rsidRPr="00EF0A17">
        <w:rPr>
          <w:rFonts w:ascii="Arial" w:hAnsi="Arial" w:cs="Arial"/>
          <w:lang w:val="en-US"/>
        </w:rPr>
        <w:t xml:space="preserve"> del </w:t>
      </w:r>
      <w:proofErr w:type="spellStart"/>
      <w:r w:rsidRPr="00EF0A17">
        <w:rPr>
          <w:rFonts w:ascii="Arial" w:hAnsi="Arial" w:cs="Arial"/>
          <w:lang w:val="en-US"/>
        </w:rPr>
        <w:t>diálogo</w:t>
      </w:r>
      <w:proofErr w:type="spellEnd"/>
      <w:r w:rsidRPr="00EF0A17">
        <w:rPr>
          <w:rFonts w:ascii="Arial" w:hAnsi="Arial" w:cs="Arial"/>
          <w:lang w:val="en-US"/>
        </w:rPr>
        <w:t xml:space="preserve"> social y el </w:t>
      </w:r>
      <w:proofErr w:type="spellStart"/>
      <w:r w:rsidRPr="00EF0A17">
        <w:rPr>
          <w:rFonts w:ascii="Arial" w:hAnsi="Arial" w:cs="Arial"/>
          <w:lang w:val="en-US"/>
        </w:rPr>
        <w:t>aseguramiento</w:t>
      </w:r>
      <w:proofErr w:type="spellEnd"/>
      <w:r w:rsidRPr="00EF0A17">
        <w:rPr>
          <w:rFonts w:ascii="Arial" w:hAnsi="Arial" w:cs="Arial"/>
          <w:lang w:val="en-US"/>
        </w:rPr>
        <w:t xml:space="preserve"> para la </w:t>
      </w:r>
      <w:proofErr w:type="spellStart"/>
      <w:r w:rsidRPr="00EF0A17">
        <w:rPr>
          <w:rFonts w:ascii="Arial" w:hAnsi="Arial" w:cs="Arial"/>
          <w:lang w:val="en-US"/>
        </w:rPr>
        <w:t>vejez</w:t>
      </w:r>
      <w:proofErr w:type="spellEnd"/>
      <w:r w:rsidRPr="00EF0A17">
        <w:rPr>
          <w:rFonts w:ascii="Arial" w:hAnsi="Arial" w:cs="Arial"/>
          <w:lang w:val="en-US"/>
        </w:rPr>
        <w:t>.</w:t>
      </w:r>
    </w:p>
    <w:p w14:paraId="668BA867" w14:textId="77777777" w:rsidR="00EF0A17" w:rsidRPr="00EF0A17" w:rsidRDefault="00EF0A17" w:rsidP="00EF0A17">
      <w:pPr>
        <w:jc w:val="both"/>
        <w:rPr>
          <w:rFonts w:ascii="Arial" w:hAnsi="Arial" w:cs="Arial"/>
          <w:lang w:val="en-US"/>
        </w:rPr>
      </w:pPr>
    </w:p>
    <w:p w14:paraId="16C86843" w14:textId="77777777" w:rsidR="00EF0A17" w:rsidRPr="00EF0A17" w:rsidRDefault="00EF0A17" w:rsidP="00EF0A17">
      <w:pPr>
        <w:numPr>
          <w:ilvl w:val="0"/>
          <w:numId w:val="42"/>
        </w:numPr>
        <w:jc w:val="both"/>
        <w:rPr>
          <w:rFonts w:ascii="Arial" w:hAnsi="Arial" w:cs="Arial"/>
          <w:lang w:val="en-US"/>
        </w:rPr>
      </w:pPr>
      <w:proofErr w:type="spellStart"/>
      <w:r w:rsidRPr="00EF0A17">
        <w:rPr>
          <w:rFonts w:ascii="Arial" w:hAnsi="Arial" w:cs="Arial"/>
          <w:b/>
          <w:bCs/>
          <w:lang w:val="en-US"/>
        </w:rPr>
        <w:t>Ministerio</w:t>
      </w:r>
      <w:proofErr w:type="spellEnd"/>
      <w:r w:rsidRPr="00EF0A17">
        <w:rPr>
          <w:rFonts w:ascii="Arial" w:hAnsi="Arial" w:cs="Arial"/>
          <w:b/>
          <w:bCs/>
          <w:lang w:val="en-US"/>
        </w:rPr>
        <w:t xml:space="preserve"> de Comercio, Industria y Turismo En Colombia</w:t>
      </w:r>
      <w:r w:rsidRPr="00EF0A17">
        <w:rPr>
          <w:rFonts w:ascii="Arial" w:hAnsi="Arial" w:cs="Arial"/>
          <w:lang w:val="en-US"/>
        </w:rPr>
        <w:t xml:space="preserve">: </w:t>
      </w:r>
      <w:proofErr w:type="spellStart"/>
      <w:r w:rsidRPr="00EF0A17">
        <w:rPr>
          <w:rFonts w:ascii="Arial" w:hAnsi="Arial" w:cs="Arial"/>
          <w:lang w:val="en-US"/>
        </w:rPr>
        <w:t>tiene</w:t>
      </w:r>
      <w:proofErr w:type="spellEnd"/>
      <w:r w:rsidRPr="00EF0A17">
        <w:rPr>
          <w:rFonts w:ascii="Arial" w:hAnsi="Arial" w:cs="Arial"/>
          <w:lang w:val="en-US"/>
        </w:rPr>
        <w:t xml:space="preserve"> </w:t>
      </w:r>
      <w:proofErr w:type="spellStart"/>
      <w:r w:rsidRPr="00EF0A17">
        <w:rPr>
          <w:rFonts w:ascii="Arial" w:hAnsi="Arial" w:cs="Arial"/>
          <w:lang w:val="en-US"/>
        </w:rPr>
        <w:t>como</w:t>
      </w:r>
      <w:proofErr w:type="spellEnd"/>
      <w:r w:rsidRPr="00EF0A17">
        <w:rPr>
          <w:rFonts w:ascii="Arial" w:hAnsi="Arial" w:cs="Arial"/>
          <w:lang w:val="en-US"/>
        </w:rPr>
        <w:t xml:space="preserve"> </w:t>
      </w:r>
      <w:proofErr w:type="spellStart"/>
      <w:r w:rsidRPr="00EF0A17">
        <w:rPr>
          <w:rFonts w:ascii="Arial" w:hAnsi="Arial" w:cs="Arial"/>
          <w:lang w:val="en-US"/>
        </w:rPr>
        <w:t>objetivo</w:t>
      </w:r>
      <w:proofErr w:type="spellEnd"/>
      <w:r w:rsidRPr="00EF0A17">
        <w:rPr>
          <w:rFonts w:ascii="Arial" w:hAnsi="Arial" w:cs="Arial"/>
          <w:lang w:val="en-US"/>
        </w:rPr>
        <w:t xml:space="preserve"> primordial </w:t>
      </w:r>
      <w:proofErr w:type="spellStart"/>
      <w:r w:rsidRPr="00EF0A17">
        <w:rPr>
          <w:rFonts w:ascii="Arial" w:hAnsi="Arial" w:cs="Arial"/>
          <w:lang w:val="en-US"/>
        </w:rPr>
        <w:t>dentro</w:t>
      </w:r>
      <w:proofErr w:type="spellEnd"/>
      <w:r w:rsidRPr="00EF0A17">
        <w:rPr>
          <w:rFonts w:ascii="Arial" w:hAnsi="Arial" w:cs="Arial"/>
          <w:lang w:val="en-US"/>
        </w:rPr>
        <w:t xml:space="preserve"> del </w:t>
      </w:r>
      <w:proofErr w:type="spellStart"/>
      <w:r w:rsidRPr="00EF0A17">
        <w:rPr>
          <w:rFonts w:ascii="Arial" w:hAnsi="Arial" w:cs="Arial"/>
          <w:lang w:val="en-US"/>
        </w:rPr>
        <w:t>marco</w:t>
      </w:r>
      <w:proofErr w:type="spellEnd"/>
      <w:r w:rsidRPr="00EF0A17">
        <w:rPr>
          <w:rFonts w:ascii="Arial" w:hAnsi="Arial" w:cs="Arial"/>
          <w:lang w:val="en-US"/>
        </w:rPr>
        <w:t xml:space="preserve"> de </w:t>
      </w:r>
      <w:proofErr w:type="spellStart"/>
      <w:r w:rsidRPr="00EF0A17">
        <w:rPr>
          <w:rFonts w:ascii="Arial" w:hAnsi="Arial" w:cs="Arial"/>
          <w:lang w:val="en-US"/>
        </w:rPr>
        <w:t>su</w:t>
      </w:r>
      <w:proofErr w:type="spellEnd"/>
      <w:r w:rsidRPr="00EF0A17">
        <w:rPr>
          <w:rFonts w:ascii="Arial" w:hAnsi="Arial" w:cs="Arial"/>
          <w:lang w:val="en-US"/>
        </w:rPr>
        <w:t xml:space="preserve"> </w:t>
      </w:r>
      <w:proofErr w:type="spellStart"/>
      <w:r w:rsidRPr="00EF0A17">
        <w:rPr>
          <w:rFonts w:ascii="Arial" w:hAnsi="Arial" w:cs="Arial"/>
          <w:lang w:val="en-US"/>
        </w:rPr>
        <w:t>competencia</w:t>
      </w:r>
      <w:proofErr w:type="spellEnd"/>
      <w:r w:rsidRPr="00EF0A17">
        <w:rPr>
          <w:rFonts w:ascii="Arial" w:hAnsi="Arial" w:cs="Arial"/>
          <w:lang w:val="en-US"/>
        </w:rPr>
        <w:t xml:space="preserve"> formular, </w:t>
      </w:r>
      <w:proofErr w:type="spellStart"/>
      <w:r w:rsidRPr="00EF0A17">
        <w:rPr>
          <w:rFonts w:ascii="Arial" w:hAnsi="Arial" w:cs="Arial"/>
          <w:lang w:val="en-US"/>
        </w:rPr>
        <w:t>adoptar</w:t>
      </w:r>
      <w:proofErr w:type="spellEnd"/>
      <w:r w:rsidRPr="00EF0A17">
        <w:rPr>
          <w:rFonts w:ascii="Arial" w:hAnsi="Arial" w:cs="Arial"/>
          <w:lang w:val="en-US"/>
        </w:rPr>
        <w:t xml:space="preserve">, </w:t>
      </w:r>
      <w:proofErr w:type="spellStart"/>
      <w:r w:rsidRPr="00EF0A17">
        <w:rPr>
          <w:rFonts w:ascii="Arial" w:hAnsi="Arial" w:cs="Arial"/>
          <w:lang w:val="en-US"/>
        </w:rPr>
        <w:t>dirigir</w:t>
      </w:r>
      <w:proofErr w:type="spellEnd"/>
      <w:r w:rsidRPr="00EF0A17">
        <w:rPr>
          <w:rFonts w:ascii="Arial" w:hAnsi="Arial" w:cs="Arial"/>
          <w:lang w:val="en-US"/>
        </w:rPr>
        <w:t xml:space="preserve"> y </w:t>
      </w:r>
      <w:proofErr w:type="spellStart"/>
      <w:r w:rsidRPr="00EF0A17">
        <w:rPr>
          <w:rFonts w:ascii="Arial" w:hAnsi="Arial" w:cs="Arial"/>
          <w:lang w:val="en-US"/>
        </w:rPr>
        <w:t>coordinar</w:t>
      </w:r>
      <w:proofErr w:type="spellEnd"/>
      <w:r w:rsidRPr="00EF0A17">
        <w:rPr>
          <w:rFonts w:ascii="Arial" w:hAnsi="Arial" w:cs="Arial"/>
          <w:lang w:val="en-US"/>
        </w:rPr>
        <w:t xml:space="preserve"> las </w:t>
      </w:r>
      <w:proofErr w:type="spellStart"/>
      <w:r w:rsidRPr="00EF0A17">
        <w:rPr>
          <w:rFonts w:ascii="Arial" w:hAnsi="Arial" w:cs="Arial"/>
          <w:lang w:val="en-US"/>
        </w:rPr>
        <w:t>políticas</w:t>
      </w:r>
      <w:proofErr w:type="spellEnd"/>
      <w:r w:rsidRPr="00EF0A17">
        <w:rPr>
          <w:rFonts w:ascii="Arial" w:hAnsi="Arial" w:cs="Arial"/>
          <w:lang w:val="en-US"/>
        </w:rPr>
        <w:t xml:space="preserve"> </w:t>
      </w:r>
      <w:proofErr w:type="spellStart"/>
      <w:r w:rsidRPr="00EF0A17">
        <w:rPr>
          <w:rFonts w:ascii="Arial" w:hAnsi="Arial" w:cs="Arial"/>
          <w:lang w:val="en-US"/>
        </w:rPr>
        <w:t>generales</w:t>
      </w:r>
      <w:proofErr w:type="spellEnd"/>
      <w:r w:rsidRPr="00EF0A17">
        <w:rPr>
          <w:rFonts w:ascii="Arial" w:hAnsi="Arial" w:cs="Arial"/>
          <w:lang w:val="en-US"/>
        </w:rPr>
        <w:t xml:space="preserve"> </w:t>
      </w:r>
      <w:proofErr w:type="spellStart"/>
      <w:r w:rsidRPr="00EF0A17">
        <w:rPr>
          <w:rFonts w:ascii="Arial" w:hAnsi="Arial" w:cs="Arial"/>
          <w:lang w:val="en-US"/>
        </w:rPr>
        <w:t>en</w:t>
      </w:r>
      <w:proofErr w:type="spellEnd"/>
      <w:r w:rsidRPr="00EF0A17">
        <w:rPr>
          <w:rFonts w:ascii="Arial" w:hAnsi="Arial" w:cs="Arial"/>
          <w:lang w:val="en-US"/>
        </w:rPr>
        <w:t xml:space="preserve"> </w:t>
      </w:r>
      <w:proofErr w:type="spellStart"/>
      <w:r w:rsidRPr="00EF0A17">
        <w:rPr>
          <w:rFonts w:ascii="Arial" w:hAnsi="Arial" w:cs="Arial"/>
          <w:lang w:val="en-US"/>
        </w:rPr>
        <w:t>materia</w:t>
      </w:r>
      <w:proofErr w:type="spellEnd"/>
      <w:r w:rsidRPr="00EF0A17">
        <w:rPr>
          <w:rFonts w:ascii="Arial" w:hAnsi="Arial" w:cs="Arial"/>
          <w:lang w:val="en-US"/>
        </w:rPr>
        <w:t xml:space="preserve"> de </w:t>
      </w:r>
      <w:proofErr w:type="spellStart"/>
      <w:r w:rsidRPr="00EF0A17">
        <w:rPr>
          <w:rFonts w:ascii="Arial" w:hAnsi="Arial" w:cs="Arial"/>
          <w:lang w:val="en-US"/>
        </w:rPr>
        <w:t>desarrollo</w:t>
      </w:r>
      <w:proofErr w:type="spellEnd"/>
      <w:r w:rsidRPr="00EF0A17">
        <w:rPr>
          <w:rFonts w:ascii="Arial" w:hAnsi="Arial" w:cs="Arial"/>
          <w:lang w:val="en-US"/>
        </w:rPr>
        <w:t xml:space="preserve"> </w:t>
      </w:r>
      <w:proofErr w:type="spellStart"/>
      <w:r w:rsidRPr="00EF0A17">
        <w:rPr>
          <w:rFonts w:ascii="Arial" w:hAnsi="Arial" w:cs="Arial"/>
          <w:lang w:val="en-US"/>
        </w:rPr>
        <w:t>económico</w:t>
      </w:r>
      <w:proofErr w:type="spellEnd"/>
      <w:r w:rsidRPr="00EF0A17">
        <w:rPr>
          <w:rFonts w:ascii="Arial" w:hAnsi="Arial" w:cs="Arial"/>
          <w:lang w:val="en-US"/>
        </w:rPr>
        <w:t xml:space="preserve"> y social del </w:t>
      </w:r>
      <w:proofErr w:type="spellStart"/>
      <w:r w:rsidRPr="00EF0A17">
        <w:rPr>
          <w:rFonts w:ascii="Arial" w:hAnsi="Arial" w:cs="Arial"/>
          <w:lang w:val="en-US"/>
        </w:rPr>
        <w:t>país</w:t>
      </w:r>
      <w:proofErr w:type="spellEnd"/>
      <w:r w:rsidRPr="00EF0A17">
        <w:rPr>
          <w:rFonts w:ascii="Arial" w:hAnsi="Arial" w:cs="Arial"/>
          <w:lang w:val="en-US"/>
        </w:rPr>
        <w:t xml:space="preserve">, </w:t>
      </w:r>
      <w:proofErr w:type="spellStart"/>
      <w:r w:rsidRPr="00EF0A17">
        <w:rPr>
          <w:rFonts w:ascii="Arial" w:hAnsi="Arial" w:cs="Arial"/>
          <w:lang w:val="en-US"/>
        </w:rPr>
        <w:t>relacionadas</w:t>
      </w:r>
      <w:proofErr w:type="spellEnd"/>
      <w:r w:rsidRPr="00EF0A17">
        <w:rPr>
          <w:rFonts w:ascii="Arial" w:hAnsi="Arial" w:cs="Arial"/>
          <w:lang w:val="en-US"/>
        </w:rPr>
        <w:t xml:space="preserve"> con la </w:t>
      </w:r>
      <w:proofErr w:type="spellStart"/>
      <w:r w:rsidRPr="00EF0A17">
        <w:rPr>
          <w:rFonts w:ascii="Arial" w:hAnsi="Arial" w:cs="Arial"/>
          <w:lang w:val="en-US"/>
        </w:rPr>
        <w:t>competitividad</w:t>
      </w:r>
      <w:proofErr w:type="spellEnd"/>
      <w:r w:rsidRPr="00EF0A17">
        <w:rPr>
          <w:rFonts w:ascii="Arial" w:hAnsi="Arial" w:cs="Arial"/>
          <w:lang w:val="en-US"/>
        </w:rPr>
        <w:t xml:space="preserve">, </w:t>
      </w:r>
      <w:proofErr w:type="spellStart"/>
      <w:r w:rsidRPr="00EF0A17">
        <w:rPr>
          <w:rFonts w:ascii="Arial" w:hAnsi="Arial" w:cs="Arial"/>
          <w:lang w:val="en-US"/>
        </w:rPr>
        <w:t>integración</w:t>
      </w:r>
      <w:proofErr w:type="spellEnd"/>
      <w:r w:rsidRPr="00EF0A17">
        <w:rPr>
          <w:rFonts w:ascii="Arial" w:hAnsi="Arial" w:cs="Arial"/>
          <w:lang w:val="en-US"/>
        </w:rPr>
        <w:t xml:space="preserve"> y </w:t>
      </w:r>
      <w:proofErr w:type="spellStart"/>
      <w:r w:rsidRPr="00EF0A17">
        <w:rPr>
          <w:rFonts w:ascii="Arial" w:hAnsi="Arial" w:cs="Arial"/>
          <w:lang w:val="en-US"/>
        </w:rPr>
        <w:t>desarrollo</w:t>
      </w:r>
      <w:proofErr w:type="spellEnd"/>
      <w:r w:rsidRPr="00EF0A17">
        <w:rPr>
          <w:rFonts w:ascii="Arial" w:hAnsi="Arial" w:cs="Arial"/>
          <w:lang w:val="en-US"/>
        </w:rPr>
        <w:t xml:space="preserve"> de </w:t>
      </w:r>
      <w:proofErr w:type="spellStart"/>
      <w:r w:rsidRPr="00EF0A17">
        <w:rPr>
          <w:rFonts w:ascii="Arial" w:hAnsi="Arial" w:cs="Arial"/>
          <w:lang w:val="en-US"/>
        </w:rPr>
        <w:t>los</w:t>
      </w:r>
      <w:proofErr w:type="spellEnd"/>
      <w:r w:rsidRPr="00EF0A17">
        <w:rPr>
          <w:rFonts w:ascii="Arial" w:hAnsi="Arial" w:cs="Arial"/>
          <w:lang w:val="en-US"/>
        </w:rPr>
        <w:t xml:space="preserve"> </w:t>
      </w:r>
      <w:proofErr w:type="spellStart"/>
      <w:r w:rsidRPr="00EF0A17">
        <w:rPr>
          <w:rFonts w:ascii="Arial" w:hAnsi="Arial" w:cs="Arial"/>
          <w:lang w:val="en-US"/>
        </w:rPr>
        <w:t>sectores</w:t>
      </w:r>
      <w:proofErr w:type="spellEnd"/>
      <w:r w:rsidRPr="00EF0A17">
        <w:rPr>
          <w:rFonts w:ascii="Arial" w:hAnsi="Arial" w:cs="Arial"/>
          <w:lang w:val="en-US"/>
        </w:rPr>
        <w:t xml:space="preserve"> </w:t>
      </w:r>
      <w:proofErr w:type="spellStart"/>
      <w:r w:rsidRPr="00EF0A17">
        <w:rPr>
          <w:rFonts w:ascii="Arial" w:hAnsi="Arial" w:cs="Arial"/>
          <w:lang w:val="en-US"/>
        </w:rPr>
        <w:t>productivos</w:t>
      </w:r>
      <w:proofErr w:type="spellEnd"/>
      <w:r w:rsidRPr="00EF0A17">
        <w:rPr>
          <w:rFonts w:ascii="Arial" w:hAnsi="Arial" w:cs="Arial"/>
          <w:lang w:val="en-US"/>
        </w:rPr>
        <w:t xml:space="preserve"> de la </w:t>
      </w:r>
      <w:proofErr w:type="spellStart"/>
      <w:r w:rsidRPr="00EF0A17">
        <w:rPr>
          <w:rFonts w:ascii="Arial" w:hAnsi="Arial" w:cs="Arial"/>
          <w:lang w:val="en-US"/>
        </w:rPr>
        <w:t>industria</w:t>
      </w:r>
      <w:proofErr w:type="spellEnd"/>
      <w:r w:rsidRPr="00EF0A17">
        <w:rPr>
          <w:rFonts w:ascii="Arial" w:hAnsi="Arial" w:cs="Arial"/>
          <w:lang w:val="en-US"/>
        </w:rPr>
        <w:t xml:space="preserve">, la micro, </w:t>
      </w:r>
      <w:proofErr w:type="spellStart"/>
      <w:r w:rsidRPr="00EF0A17">
        <w:rPr>
          <w:rFonts w:ascii="Arial" w:hAnsi="Arial" w:cs="Arial"/>
          <w:lang w:val="en-US"/>
        </w:rPr>
        <w:t>pequeña</w:t>
      </w:r>
      <w:proofErr w:type="spellEnd"/>
      <w:r w:rsidRPr="00EF0A17">
        <w:rPr>
          <w:rFonts w:ascii="Arial" w:hAnsi="Arial" w:cs="Arial"/>
          <w:lang w:val="en-US"/>
        </w:rPr>
        <w:t xml:space="preserve"> y </w:t>
      </w:r>
      <w:proofErr w:type="spellStart"/>
      <w:r w:rsidRPr="00EF0A17">
        <w:rPr>
          <w:rFonts w:ascii="Arial" w:hAnsi="Arial" w:cs="Arial"/>
          <w:lang w:val="en-US"/>
        </w:rPr>
        <w:t>mediana</w:t>
      </w:r>
      <w:proofErr w:type="spellEnd"/>
      <w:r w:rsidRPr="00EF0A17">
        <w:rPr>
          <w:rFonts w:ascii="Arial" w:hAnsi="Arial" w:cs="Arial"/>
          <w:lang w:val="en-US"/>
        </w:rPr>
        <w:t xml:space="preserve"> </w:t>
      </w:r>
      <w:proofErr w:type="spellStart"/>
      <w:r w:rsidRPr="00EF0A17">
        <w:rPr>
          <w:rFonts w:ascii="Arial" w:hAnsi="Arial" w:cs="Arial"/>
          <w:lang w:val="en-US"/>
        </w:rPr>
        <w:t>empresa</w:t>
      </w:r>
      <w:proofErr w:type="spellEnd"/>
      <w:r w:rsidRPr="00EF0A17">
        <w:rPr>
          <w:rFonts w:ascii="Arial" w:hAnsi="Arial" w:cs="Arial"/>
          <w:lang w:val="en-US"/>
        </w:rPr>
        <w:t xml:space="preserve">, el </w:t>
      </w:r>
      <w:proofErr w:type="spellStart"/>
      <w:r w:rsidRPr="00EF0A17">
        <w:rPr>
          <w:rFonts w:ascii="Arial" w:hAnsi="Arial" w:cs="Arial"/>
          <w:lang w:val="en-US"/>
        </w:rPr>
        <w:t>comercio</w:t>
      </w:r>
      <w:proofErr w:type="spellEnd"/>
      <w:r w:rsidRPr="00EF0A17">
        <w:rPr>
          <w:rFonts w:ascii="Arial" w:hAnsi="Arial" w:cs="Arial"/>
          <w:lang w:val="en-US"/>
        </w:rPr>
        <w:t xml:space="preserve"> exterior de </w:t>
      </w:r>
      <w:proofErr w:type="spellStart"/>
      <w:r w:rsidRPr="00EF0A17">
        <w:rPr>
          <w:rFonts w:ascii="Arial" w:hAnsi="Arial" w:cs="Arial"/>
          <w:lang w:val="en-US"/>
        </w:rPr>
        <w:t>bienes</w:t>
      </w:r>
      <w:proofErr w:type="spellEnd"/>
      <w:r w:rsidRPr="00EF0A17">
        <w:rPr>
          <w:rFonts w:ascii="Arial" w:hAnsi="Arial" w:cs="Arial"/>
          <w:lang w:val="en-US"/>
        </w:rPr>
        <w:t xml:space="preserve">, </w:t>
      </w:r>
      <w:proofErr w:type="spellStart"/>
      <w:r w:rsidRPr="00EF0A17">
        <w:rPr>
          <w:rFonts w:ascii="Arial" w:hAnsi="Arial" w:cs="Arial"/>
          <w:lang w:val="en-US"/>
        </w:rPr>
        <w:t>servicios</w:t>
      </w:r>
      <w:proofErr w:type="spellEnd"/>
      <w:r w:rsidRPr="00EF0A17">
        <w:rPr>
          <w:rFonts w:ascii="Arial" w:hAnsi="Arial" w:cs="Arial"/>
          <w:lang w:val="en-US"/>
        </w:rPr>
        <w:t xml:space="preserve"> y </w:t>
      </w:r>
      <w:proofErr w:type="spellStart"/>
      <w:r w:rsidRPr="00EF0A17">
        <w:rPr>
          <w:rFonts w:ascii="Arial" w:hAnsi="Arial" w:cs="Arial"/>
          <w:lang w:val="en-US"/>
        </w:rPr>
        <w:t>tecnología</w:t>
      </w:r>
      <w:proofErr w:type="spellEnd"/>
      <w:r w:rsidRPr="00EF0A17">
        <w:rPr>
          <w:rFonts w:ascii="Arial" w:hAnsi="Arial" w:cs="Arial"/>
          <w:lang w:val="en-US"/>
        </w:rPr>
        <w:t xml:space="preserve">, la </w:t>
      </w:r>
      <w:proofErr w:type="spellStart"/>
      <w:r w:rsidRPr="00EF0A17">
        <w:rPr>
          <w:rFonts w:ascii="Arial" w:hAnsi="Arial" w:cs="Arial"/>
          <w:lang w:val="en-US"/>
        </w:rPr>
        <w:t>promoción</w:t>
      </w:r>
      <w:proofErr w:type="spellEnd"/>
      <w:r w:rsidRPr="00EF0A17">
        <w:rPr>
          <w:rFonts w:ascii="Arial" w:hAnsi="Arial" w:cs="Arial"/>
          <w:lang w:val="en-US"/>
        </w:rPr>
        <w:t xml:space="preserve"> de la </w:t>
      </w:r>
      <w:proofErr w:type="spellStart"/>
      <w:r w:rsidRPr="00EF0A17">
        <w:rPr>
          <w:rFonts w:ascii="Arial" w:hAnsi="Arial" w:cs="Arial"/>
          <w:lang w:val="en-US"/>
        </w:rPr>
        <w:t>inversión</w:t>
      </w:r>
      <w:proofErr w:type="spellEnd"/>
      <w:r w:rsidRPr="00EF0A17">
        <w:rPr>
          <w:rFonts w:ascii="Arial" w:hAnsi="Arial" w:cs="Arial"/>
          <w:lang w:val="en-US"/>
        </w:rPr>
        <w:t xml:space="preserve"> </w:t>
      </w:r>
      <w:proofErr w:type="spellStart"/>
      <w:r w:rsidRPr="00EF0A17">
        <w:rPr>
          <w:rFonts w:ascii="Arial" w:hAnsi="Arial" w:cs="Arial"/>
          <w:lang w:val="en-US"/>
        </w:rPr>
        <w:t>extranjera</w:t>
      </w:r>
      <w:proofErr w:type="spellEnd"/>
      <w:r w:rsidRPr="00EF0A17">
        <w:rPr>
          <w:rFonts w:ascii="Arial" w:hAnsi="Arial" w:cs="Arial"/>
          <w:lang w:val="en-US"/>
        </w:rPr>
        <w:t xml:space="preserve">, el </w:t>
      </w:r>
      <w:proofErr w:type="spellStart"/>
      <w:r w:rsidRPr="00EF0A17">
        <w:rPr>
          <w:rFonts w:ascii="Arial" w:hAnsi="Arial" w:cs="Arial"/>
          <w:lang w:val="en-US"/>
        </w:rPr>
        <w:t>comercio</w:t>
      </w:r>
      <w:proofErr w:type="spellEnd"/>
      <w:r w:rsidRPr="00EF0A17">
        <w:rPr>
          <w:rFonts w:ascii="Arial" w:hAnsi="Arial" w:cs="Arial"/>
          <w:lang w:val="en-US"/>
        </w:rPr>
        <w:t xml:space="preserve"> </w:t>
      </w:r>
      <w:proofErr w:type="spellStart"/>
      <w:r w:rsidRPr="00EF0A17">
        <w:rPr>
          <w:rFonts w:ascii="Arial" w:hAnsi="Arial" w:cs="Arial"/>
          <w:lang w:val="en-US"/>
        </w:rPr>
        <w:t>interno</w:t>
      </w:r>
      <w:proofErr w:type="spellEnd"/>
      <w:r w:rsidRPr="00EF0A17">
        <w:rPr>
          <w:rFonts w:ascii="Arial" w:hAnsi="Arial" w:cs="Arial"/>
          <w:lang w:val="en-US"/>
        </w:rPr>
        <w:t xml:space="preserve"> y el turismo; y </w:t>
      </w:r>
      <w:proofErr w:type="spellStart"/>
      <w:r w:rsidRPr="00EF0A17">
        <w:rPr>
          <w:rFonts w:ascii="Arial" w:hAnsi="Arial" w:cs="Arial"/>
          <w:lang w:val="en-US"/>
        </w:rPr>
        <w:t>ejecutar</w:t>
      </w:r>
      <w:proofErr w:type="spellEnd"/>
      <w:r w:rsidRPr="00EF0A17">
        <w:rPr>
          <w:rFonts w:ascii="Arial" w:hAnsi="Arial" w:cs="Arial"/>
          <w:lang w:val="en-US"/>
        </w:rPr>
        <w:t xml:space="preserve"> las </w:t>
      </w:r>
      <w:proofErr w:type="spellStart"/>
      <w:r w:rsidRPr="00EF0A17">
        <w:rPr>
          <w:rFonts w:ascii="Arial" w:hAnsi="Arial" w:cs="Arial"/>
          <w:lang w:val="en-US"/>
        </w:rPr>
        <w:t>políticas</w:t>
      </w:r>
      <w:proofErr w:type="spellEnd"/>
      <w:r w:rsidRPr="00EF0A17">
        <w:rPr>
          <w:rFonts w:ascii="Arial" w:hAnsi="Arial" w:cs="Arial"/>
          <w:lang w:val="en-US"/>
        </w:rPr>
        <w:t xml:space="preserve">, planes </w:t>
      </w:r>
      <w:proofErr w:type="spellStart"/>
      <w:r w:rsidRPr="00EF0A17">
        <w:rPr>
          <w:rFonts w:ascii="Arial" w:hAnsi="Arial" w:cs="Arial"/>
          <w:lang w:val="en-US"/>
        </w:rPr>
        <w:t>generales</w:t>
      </w:r>
      <w:proofErr w:type="spellEnd"/>
      <w:r w:rsidRPr="00EF0A17">
        <w:rPr>
          <w:rFonts w:ascii="Arial" w:hAnsi="Arial" w:cs="Arial"/>
          <w:lang w:val="en-US"/>
        </w:rPr>
        <w:t xml:space="preserve">, </w:t>
      </w:r>
      <w:proofErr w:type="spellStart"/>
      <w:r w:rsidRPr="00EF0A17">
        <w:rPr>
          <w:rFonts w:ascii="Arial" w:hAnsi="Arial" w:cs="Arial"/>
          <w:lang w:val="en-US"/>
        </w:rPr>
        <w:t>programas</w:t>
      </w:r>
      <w:proofErr w:type="spellEnd"/>
      <w:r w:rsidRPr="00EF0A17">
        <w:rPr>
          <w:rFonts w:ascii="Arial" w:hAnsi="Arial" w:cs="Arial"/>
          <w:lang w:val="en-US"/>
        </w:rPr>
        <w:t xml:space="preserve"> y </w:t>
      </w:r>
      <w:proofErr w:type="spellStart"/>
      <w:r w:rsidRPr="00EF0A17">
        <w:rPr>
          <w:rFonts w:ascii="Arial" w:hAnsi="Arial" w:cs="Arial"/>
          <w:lang w:val="en-US"/>
        </w:rPr>
        <w:t>proyectos</w:t>
      </w:r>
      <w:proofErr w:type="spellEnd"/>
      <w:r w:rsidRPr="00EF0A17">
        <w:rPr>
          <w:rFonts w:ascii="Arial" w:hAnsi="Arial" w:cs="Arial"/>
          <w:lang w:val="en-US"/>
        </w:rPr>
        <w:t xml:space="preserve"> de </w:t>
      </w:r>
      <w:proofErr w:type="spellStart"/>
      <w:r w:rsidRPr="00EF0A17">
        <w:rPr>
          <w:rFonts w:ascii="Arial" w:hAnsi="Arial" w:cs="Arial"/>
          <w:lang w:val="en-US"/>
        </w:rPr>
        <w:t>comercio</w:t>
      </w:r>
      <w:proofErr w:type="spellEnd"/>
      <w:r w:rsidRPr="00EF0A17">
        <w:rPr>
          <w:rFonts w:ascii="Arial" w:hAnsi="Arial" w:cs="Arial"/>
          <w:lang w:val="en-US"/>
        </w:rPr>
        <w:t xml:space="preserve"> exterior.</w:t>
      </w:r>
    </w:p>
    <w:p w14:paraId="0634495E" w14:textId="77777777" w:rsidR="00EF0A17" w:rsidRDefault="00EF0A17" w:rsidP="00FD2B82">
      <w:pPr>
        <w:jc w:val="both"/>
        <w:rPr>
          <w:rFonts w:ascii="Arial" w:hAnsi="Arial" w:cs="Arial"/>
          <w:lang w:val="es-MX"/>
        </w:rPr>
      </w:pPr>
    </w:p>
    <w:p w14:paraId="3E618EB4" w14:textId="77777777" w:rsidR="008A4E28" w:rsidRDefault="008A4E28" w:rsidP="00A506E8">
      <w:pPr>
        <w:jc w:val="both"/>
        <w:rPr>
          <w:rFonts w:ascii="Arial" w:hAnsi="Arial" w:cs="Arial"/>
          <w:b/>
          <w:bCs/>
        </w:rPr>
      </w:pPr>
    </w:p>
    <w:p w14:paraId="52CC9F6F" w14:textId="77777777" w:rsidR="008A4E28" w:rsidRDefault="008A4E28" w:rsidP="00A506E8">
      <w:pPr>
        <w:jc w:val="both"/>
        <w:rPr>
          <w:rFonts w:ascii="Arial" w:hAnsi="Arial" w:cs="Arial"/>
          <w:b/>
          <w:bCs/>
        </w:rPr>
      </w:pPr>
    </w:p>
    <w:p w14:paraId="38AC9A21" w14:textId="3FAC5F31" w:rsidR="00A506E8" w:rsidRPr="00A506E8" w:rsidRDefault="00A506E8" w:rsidP="00A506E8">
      <w:pPr>
        <w:jc w:val="both"/>
        <w:rPr>
          <w:rFonts w:ascii="Arial" w:hAnsi="Arial" w:cs="Arial"/>
          <w:b/>
          <w:bCs/>
        </w:rPr>
      </w:pPr>
      <w:r w:rsidRPr="00A506E8">
        <w:rPr>
          <w:rFonts w:ascii="Arial" w:hAnsi="Arial" w:cs="Arial"/>
          <w:b/>
          <w:bCs/>
        </w:rPr>
        <w:t>Análisis Económico: (CIIU)</w:t>
      </w:r>
    </w:p>
    <w:p w14:paraId="50A1B67C" w14:textId="77777777" w:rsidR="00A506E8" w:rsidRPr="00A506E8" w:rsidRDefault="00A506E8" w:rsidP="00A506E8">
      <w:pPr>
        <w:jc w:val="both"/>
        <w:rPr>
          <w:rFonts w:ascii="Arial" w:hAnsi="Arial" w:cs="Arial"/>
        </w:rPr>
      </w:pPr>
    </w:p>
    <w:p w14:paraId="66E28C5C" w14:textId="77777777" w:rsidR="00A506E8" w:rsidRDefault="00A506E8" w:rsidP="00A506E8">
      <w:pPr>
        <w:jc w:val="both"/>
        <w:rPr>
          <w:rFonts w:ascii="Arial" w:hAnsi="Arial" w:cs="Arial"/>
        </w:rPr>
      </w:pPr>
      <w:r w:rsidRPr="00A506E8">
        <w:rPr>
          <w:rFonts w:ascii="Arial" w:hAnsi="Arial" w:cs="Arial"/>
        </w:rPr>
        <w:lastRenderedPageBreak/>
        <w:t xml:space="preserve">Es una clasificación de actividades económicas por procesos productivos que clasifica unidades estadísticas con base en su actividad económica principal. Según la resolución 000114 del 21 de 2020, la división 42 contempla: </w:t>
      </w:r>
    </w:p>
    <w:p w14:paraId="6F664A1E" w14:textId="77777777" w:rsidR="001C4ACC" w:rsidRDefault="001C4ACC" w:rsidP="00A506E8">
      <w:pPr>
        <w:jc w:val="both"/>
        <w:rPr>
          <w:rFonts w:ascii="Arial" w:hAnsi="Arial" w:cs="Arial"/>
        </w:rPr>
      </w:pPr>
    </w:p>
    <w:p w14:paraId="6CBEA270" w14:textId="77777777" w:rsidR="008A4E28" w:rsidRPr="008A4E28" w:rsidRDefault="008A4E28" w:rsidP="008A4E28">
      <w:pPr>
        <w:jc w:val="both"/>
        <w:rPr>
          <w:rFonts w:ascii="Arial" w:hAnsi="Arial" w:cs="Arial"/>
        </w:rPr>
      </w:pPr>
    </w:p>
    <w:p w14:paraId="686A82E5" w14:textId="227E1C5F" w:rsidR="008A4E28" w:rsidRPr="008A4E28" w:rsidRDefault="008A4E28" w:rsidP="008A4E28">
      <w:pPr>
        <w:jc w:val="both"/>
        <w:rPr>
          <w:rFonts w:ascii="Arial" w:hAnsi="Arial" w:cs="Arial"/>
        </w:rPr>
      </w:pPr>
      <w:r w:rsidRPr="008A4E28">
        <w:rPr>
          <w:rFonts w:ascii="Arial" w:hAnsi="Arial" w:cs="Arial"/>
          <w:noProof/>
        </w:rPr>
        <w:drawing>
          <wp:inline distT="0" distB="0" distL="0" distR="0" wp14:anchorId="7B4F9EF9" wp14:editId="5164C8F4">
            <wp:extent cx="4352925" cy="419100"/>
            <wp:effectExtent l="0" t="0" r="9525" b="0"/>
            <wp:docPr id="237476337"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352925" cy="419100"/>
                    </a:xfrm>
                    <a:prstGeom prst="rect">
                      <a:avLst/>
                    </a:prstGeom>
                    <a:noFill/>
                    <a:ln>
                      <a:noFill/>
                    </a:ln>
                  </pic:spPr>
                </pic:pic>
              </a:graphicData>
            </a:graphic>
          </wp:inline>
        </w:drawing>
      </w:r>
    </w:p>
    <w:p w14:paraId="592C6DB9" w14:textId="6EE6E242" w:rsidR="008A4E28" w:rsidRPr="008A4E28" w:rsidRDefault="008A4E28" w:rsidP="008A4E28">
      <w:pPr>
        <w:jc w:val="both"/>
        <w:rPr>
          <w:rFonts w:ascii="Arial" w:hAnsi="Arial" w:cs="Arial"/>
        </w:rPr>
      </w:pPr>
      <w:r w:rsidRPr="008A4E28">
        <w:rPr>
          <w:rFonts w:ascii="Arial" w:hAnsi="Arial" w:cs="Arial"/>
          <w:noProof/>
        </w:rPr>
        <w:drawing>
          <wp:inline distT="0" distB="0" distL="0" distR="0" wp14:anchorId="3892A487" wp14:editId="02C5875E">
            <wp:extent cx="4352925" cy="247650"/>
            <wp:effectExtent l="0" t="0" r="9525" b="0"/>
            <wp:docPr id="1910831919"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352925" cy="247650"/>
                    </a:xfrm>
                    <a:prstGeom prst="rect">
                      <a:avLst/>
                    </a:prstGeom>
                    <a:noFill/>
                    <a:ln>
                      <a:noFill/>
                    </a:ln>
                  </pic:spPr>
                </pic:pic>
              </a:graphicData>
            </a:graphic>
          </wp:inline>
        </w:drawing>
      </w:r>
    </w:p>
    <w:p w14:paraId="187A2694" w14:textId="77777777" w:rsidR="008A4E28" w:rsidRPr="008A4E28" w:rsidRDefault="008A4E28" w:rsidP="008A4E28">
      <w:pPr>
        <w:jc w:val="both"/>
        <w:rPr>
          <w:rFonts w:ascii="Arial" w:hAnsi="Arial" w:cs="Arial"/>
        </w:rPr>
      </w:pPr>
    </w:p>
    <w:p w14:paraId="3732E27E" w14:textId="77777777" w:rsidR="001C4ACC" w:rsidRDefault="001C4ACC" w:rsidP="00A506E8">
      <w:pPr>
        <w:jc w:val="both"/>
        <w:rPr>
          <w:rFonts w:ascii="Arial" w:hAnsi="Arial" w:cs="Arial"/>
        </w:rPr>
      </w:pPr>
    </w:p>
    <w:p w14:paraId="55D639A8" w14:textId="77777777" w:rsidR="00435F35" w:rsidRDefault="00435F35" w:rsidP="00A506E8">
      <w:pPr>
        <w:jc w:val="both"/>
        <w:rPr>
          <w:rFonts w:ascii="Arial" w:hAnsi="Arial" w:cs="Arial"/>
        </w:rPr>
      </w:pPr>
    </w:p>
    <w:p w14:paraId="33CACD6C" w14:textId="77777777" w:rsidR="00435F35" w:rsidRDefault="00435F35" w:rsidP="00A506E8">
      <w:pPr>
        <w:jc w:val="both"/>
        <w:rPr>
          <w:rFonts w:ascii="Arial" w:hAnsi="Arial" w:cs="Arial"/>
        </w:rPr>
      </w:pPr>
    </w:p>
    <w:p w14:paraId="07FE813B" w14:textId="77777777" w:rsidR="0077033C" w:rsidRPr="003F35FE" w:rsidRDefault="0077033C" w:rsidP="0077033C">
      <w:pPr>
        <w:jc w:val="both"/>
        <w:rPr>
          <w:rFonts w:ascii="Arial" w:hAnsi="Arial" w:cs="Arial"/>
          <w:b/>
          <w:bCs/>
        </w:rPr>
      </w:pPr>
      <w:r w:rsidRPr="5458B055">
        <w:rPr>
          <w:rFonts w:ascii="Arial" w:hAnsi="Arial" w:cs="Arial"/>
          <w:b/>
          <w:bCs/>
        </w:rPr>
        <w:t>Producto interno bruto:</w:t>
      </w:r>
    </w:p>
    <w:p w14:paraId="49B060CA" w14:textId="77777777" w:rsidR="0077033C" w:rsidRDefault="0077033C" w:rsidP="0077033C">
      <w:pPr>
        <w:jc w:val="both"/>
      </w:pPr>
    </w:p>
    <w:p w14:paraId="0E7E139B" w14:textId="77777777" w:rsidR="0077033C" w:rsidRPr="003F35FE" w:rsidRDefault="0077033C" w:rsidP="0077033C">
      <w:pPr>
        <w:jc w:val="center"/>
      </w:pPr>
      <w:r w:rsidRPr="001937E5">
        <w:rPr>
          <w:noProof/>
        </w:rPr>
        <w:drawing>
          <wp:inline distT="0" distB="0" distL="0" distR="0" wp14:anchorId="1F48AA92" wp14:editId="41C45A1D">
            <wp:extent cx="5612130" cy="2921635"/>
            <wp:effectExtent l="0" t="0" r="7620" b="0"/>
            <wp:docPr id="86428226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4282268" name=""/>
                    <pic:cNvPicPr/>
                  </pic:nvPicPr>
                  <pic:blipFill>
                    <a:blip r:embed="rId15"/>
                    <a:stretch>
                      <a:fillRect/>
                    </a:stretch>
                  </pic:blipFill>
                  <pic:spPr>
                    <a:xfrm>
                      <a:off x="0" y="0"/>
                      <a:ext cx="5612130" cy="2921635"/>
                    </a:xfrm>
                    <a:prstGeom prst="rect">
                      <a:avLst/>
                    </a:prstGeom>
                  </pic:spPr>
                </pic:pic>
              </a:graphicData>
            </a:graphic>
          </wp:inline>
        </w:drawing>
      </w:r>
      <w:r>
        <w:br/>
      </w:r>
      <w:r w:rsidRPr="5458B055">
        <w:rPr>
          <w:rFonts w:ascii="Arial" w:eastAsia="Arial" w:hAnsi="Arial" w:cs="Arial"/>
          <w:b/>
          <w:bCs/>
          <w:color w:val="000000" w:themeColor="text1"/>
        </w:rPr>
        <w:t xml:space="preserve">Imagen 3. </w:t>
      </w:r>
      <w:r w:rsidRPr="5458B055">
        <w:rPr>
          <w:rFonts w:ascii="Arial" w:eastAsia="Arial" w:hAnsi="Arial" w:cs="Arial"/>
          <w:color w:val="000000" w:themeColor="text1"/>
        </w:rPr>
        <w:t>Producto Interno Bruto D.C</w:t>
      </w:r>
    </w:p>
    <w:p w14:paraId="15C2DC35" w14:textId="77777777" w:rsidR="0077033C" w:rsidRDefault="0077033C" w:rsidP="0077033C">
      <w:pPr>
        <w:jc w:val="both"/>
      </w:pPr>
    </w:p>
    <w:p w14:paraId="6F8687E3" w14:textId="77777777" w:rsidR="0077033C" w:rsidRPr="0014566D" w:rsidRDefault="0077033C" w:rsidP="0077033C">
      <w:pPr>
        <w:jc w:val="both"/>
        <w:rPr>
          <w:rFonts w:ascii="Arial" w:eastAsia="Arial" w:hAnsi="Arial" w:cs="Arial"/>
          <w:color w:val="000000" w:themeColor="text1"/>
        </w:rPr>
      </w:pPr>
      <w:r w:rsidRPr="0014566D">
        <w:rPr>
          <w:rFonts w:ascii="Arial" w:eastAsia="Arial" w:hAnsi="Arial" w:cs="Arial"/>
          <w:color w:val="000000" w:themeColor="text1"/>
        </w:rPr>
        <w:t>En el segundo trimestre de 2026</w:t>
      </w:r>
      <w:r w:rsidRPr="0014566D">
        <w:rPr>
          <w:rFonts w:ascii="Arial" w:eastAsia="Arial" w:hAnsi="Arial" w:cs="Arial"/>
          <w:color w:val="000000" w:themeColor="text1"/>
          <w:vertAlign w:val="superscript"/>
        </w:rPr>
        <w:t>pr</w:t>
      </w:r>
      <w:r w:rsidRPr="0014566D">
        <w:rPr>
          <w:rFonts w:ascii="Arial" w:eastAsia="Arial" w:hAnsi="Arial" w:cs="Arial"/>
          <w:color w:val="000000" w:themeColor="text1"/>
        </w:rPr>
        <w:t>, el Producto Interno Bruto en su serie original, crece 3,5% respecto al mismo periodo de 2025</w:t>
      </w:r>
      <w:r w:rsidRPr="0014566D">
        <w:rPr>
          <w:rFonts w:ascii="Arial" w:eastAsia="Arial" w:hAnsi="Arial" w:cs="Arial"/>
          <w:color w:val="000000" w:themeColor="text1"/>
          <w:vertAlign w:val="superscript"/>
        </w:rPr>
        <w:t>pr</w:t>
      </w:r>
      <w:r w:rsidRPr="0014566D">
        <w:rPr>
          <w:rFonts w:ascii="Arial" w:eastAsia="Arial" w:hAnsi="Arial" w:cs="Arial"/>
          <w:color w:val="000000" w:themeColor="text1"/>
        </w:rPr>
        <w:t>.</w:t>
      </w:r>
    </w:p>
    <w:p w14:paraId="1717F6DE" w14:textId="77777777" w:rsidR="0077033C" w:rsidRDefault="0077033C" w:rsidP="0077033C">
      <w:pPr>
        <w:jc w:val="both"/>
        <w:rPr>
          <w:rFonts w:ascii="Arial" w:eastAsia="Arial" w:hAnsi="Arial" w:cs="Arial"/>
          <w:color w:val="000000" w:themeColor="text1"/>
        </w:rPr>
      </w:pPr>
      <w:r w:rsidRPr="0014566D">
        <w:rPr>
          <w:rFonts w:ascii="Arial" w:eastAsia="Arial" w:hAnsi="Arial" w:cs="Arial"/>
          <w:color w:val="000000" w:themeColor="text1"/>
        </w:rPr>
        <w:t> </w:t>
      </w:r>
    </w:p>
    <w:p w14:paraId="0D666F9A" w14:textId="77777777" w:rsidR="0077033C" w:rsidRPr="00EB1549" w:rsidRDefault="0077033C" w:rsidP="0077033C">
      <w:pPr>
        <w:jc w:val="both"/>
        <w:rPr>
          <w:rFonts w:ascii="Arial" w:eastAsia="Arial" w:hAnsi="Arial" w:cs="Arial"/>
          <w:color w:val="000000" w:themeColor="text1"/>
        </w:rPr>
      </w:pPr>
      <w:r w:rsidRPr="00EB1549">
        <w:rPr>
          <w:rFonts w:ascii="Arial" w:eastAsia="Arial" w:hAnsi="Arial" w:cs="Arial"/>
          <w:color w:val="000000" w:themeColor="text1"/>
        </w:rPr>
        <w:t>Las actividades económicas que más contribuyen a la dinámica del valor agregado son:</w:t>
      </w:r>
    </w:p>
    <w:p w14:paraId="2DD42F54" w14:textId="77777777" w:rsidR="0077033C" w:rsidRPr="00EB1549" w:rsidRDefault="0077033C" w:rsidP="0077033C">
      <w:pPr>
        <w:pStyle w:val="Prrafodelista"/>
        <w:numPr>
          <w:ilvl w:val="0"/>
          <w:numId w:val="46"/>
        </w:numPr>
        <w:jc w:val="both"/>
        <w:rPr>
          <w:rFonts w:ascii="Arial" w:eastAsia="Arial" w:hAnsi="Arial" w:cs="Arial"/>
          <w:color w:val="000000" w:themeColor="text1"/>
          <w:sz w:val="24"/>
          <w:szCs w:val="24"/>
        </w:rPr>
      </w:pPr>
      <w:r w:rsidRPr="00EB1549">
        <w:rPr>
          <w:rFonts w:ascii="Arial" w:eastAsia="Arial" w:hAnsi="Arial" w:cs="Arial"/>
          <w:color w:val="000000" w:themeColor="text1"/>
          <w:sz w:val="24"/>
          <w:szCs w:val="24"/>
        </w:rPr>
        <w:t>Administración pública y defensa; planes de seguridad social de afiliación obligatoria; Educación; Actividades de atención de la salud humana y de servicios sociales crece 10,0% (contribuye 1,7 puntos porcentuales a la variación anual).</w:t>
      </w:r>
    </w:p>
    <w:p w14:paraId="40286ED3" w14:textId="77777777" w:rsidR="0077033C" w:rsidRPr="00EB1549" w:rsidRDefault="0077033C" w:rsidP="0077033C">
      <w:pPr>
        <w:pStyle w:val="Prrafodelista"/>
        <w:numPr>
          <w:ilvl w:val="0"/>
          <w:numId w:val="46"/>
        </w:numPr>
        <w:jc w:val="both"/>
        <w:rPr>
          <w:rFonts w:ascii="Arial" w:eastAsia="Arial" w:hAnsi="Arial" w:cs="Arial"/>
          <w:color w:val="000000" w:themeColor="text1"/>
          <w:sz w:val="24"/>
          <w:szCs w:val="24"/>
        </w:rPr>
      </w:pPr>
      <w:r w:rsidRPr="00EB1549">
        <w:rPr>
          <w:rFonts w:ascii="Arial" w:eastAsia="Arial" w:hAnsi="Arial" w:cs="Arial"/>
          <w:color w:val="000000" w:themeColor="text1"/>
          <w:sz w:val="24"/>
          <w:szCs w:val="24"/>
        </w:rPr>
        <w:t>Comercio al por mayor y al por menor; reparación de vehículos automotores y motocicletas; Transporte y almacenamiento; Alojamiento y servicios de comida crece 2,2% (contribuye 0,5 puntos porcentuales a la variación anual).</w:t>
      </w:r>
    </w:p>
    <w:p w14:paraId="6A306F2A" w14:textId="77777777" w:rsidR="0077033C" w:rsidRPr="00EB1549" w:rsidRDefault="0077033C" w:rsidP="0077033C">
      <w:pPr>
        <w:pStyle w:val="Prrafodelista"/>
        <w:numPr>
          <w:ilvl w:val="0"/>
          <w:numId w:val="46"/>
        </w:numPr>
        <w:jc w:val="both"/>
        <w:rPr>
          <w:rFonts w:ascii="Arial" w:eastAsia="Arial" w:hAnsi="Arial" w:cs="Arial"/>
          <w:color w:val="000000" w:themeColor="text1"/>
          <w:sz w:val="24"/>
          <w:szCs w:val="24"/>
        </w:rPr>
      </w:pPr>
      <w:r w:rsidRPr="00EB1549">
        <w:rPr>
          <w:rFonts w:ascii="Arial" w:eastAsia="Arial" w:hAnsi="Arial" w:cs="Arial"/>
          <w:color w:val="000000" w:themeColor="text1"/>
          <w:sz w:val="24"/>
          <w:szCs w:val="24"/>
        </w:rPr>
        <w:lastRenderedPageBreak/>
        <w:t>Actividades artísticas, de entretenimiento y recreación y otras actividades de servicios; Actividades de los hogares individuales en calidad de empleadores; actividades no diferenciadas de los hogares individuales como productores de bienes y servicios para uso propio crece 9,5% (contribuye 0,4 puntos porcentuales a la variación anual).</w:t>
      </w:r>
    </w:p>
    <w:p w14:paraId="5F258848" w14:textId="77777777" w:rsidR="0077033C" w:rsidRPr="00EB1549" w:rsidRDefault="0077033C" w:rsidP="0077033C">
      <w:pPr>
        <w:pStyle w:val="Prrafodelista"/>
        <w:jc w:val="both"/>
        <w:rPr>
          <w:rFonts w:ascii="Arial" w:eastAsia="Arial" w:hAnsi="Arial" w:cs="Arial"/>
          <w:color w:val="000000" w:themeColor="text1"/>
          <w:sz w:val="24"/>
          <w:szCs w:val="24"/>
        </w:rPr>
      </w:pPr>
      <w:r w:rsidRPr="00EB1549">
        <w:rPr>
          <w:rFonts w:ascii="Arial" w:eastAsia="Arial" w:hAnsi="Arial" w:cs="Arial"/>
          <w:color w:val="000000" w:themeColor="text1"/>
          <w:sz w:val="24"/>
          <w:szCs w:val="24"/>
        </w:rPr>
        <w:t> </w:t>
      </w:r>
    </w:p>
    <w:p w14:paraId="3DEA0CD2" w14:textId="77777777" w:rsidR="0077033C" w:rsidRPr="00EB1549" w:rsidRDefault="0077033C" w:rsidP="0077033C">
      <w:pPr>
        <w:pStyle w:val="Prrafodelista"/>
        <w:jc w:val="both"/>
        <w:rPr>
          <w:rFonts w:ascii="Arial" w:eastAsia="Arial" w:hAnsi="Arial" w:cs="Arial"/>
          <w:color w:val="000000" w:themeColor="text1"/>
          <w:sz w:val="24"/>
          <w:szCs w:val="24"/>
        </w:rPr>
      </w:pPr>
      <w:r w:rsidRPr="00EB1549">
        <w:rPr>
          <w:rFonts w:ascii="Arial" w:eastAsia="Arial" w:hAnsi="Arial" w:cs="Arial"/>
          <w:color w:val="000000" w:themeColor="text1"/>
          <w:sz w:val="24"/>
          <w:szCs w:val="24"/>
        </w:rPr>
        <w:t>Durante el primer semestre de 2026pr, respecto al mismo periodo del año anterior, el Producto Interno Bruto presenta un crecimiento de 2,9%. Las actividades económicas que más contribuyen a la dinámica del valor agregado son:</w:t>
      </w:r>
    </w:p>
    <w:p w14:paraId="56FAA5E3" w14:textId="77777777" w:rsidR="0077033C" w:rsidRPr="00EB1549" w:rsidRDefault="0077033C" w:rsidP="0077033C">
      <w:pPr>
        <w:pStyle w:val="Prrafodelista"/>
        <w:numPr>
          <w:ilvl w:val="0"/>
          <w:numId w:val="47"/>
        </w:numPr>
        <w:jc w:val="both"/>
        <w:rPr>
          <w:rFonts w:ascii="Arial" w:eastAsia="Arial" w:hAnsi="Arial" w:cs="Arial"/>
          <w:color w:val="000000" w:themeColor="text1"/>
          <w:sz w:val="24"/>
          <w:szCs w:val="24"/>
        </w:rPr>
      </w:pPr>
      <w:r w:rsidRPr="00EB1549">
        <w:rPr>
          <w:rFonts w:ascii="Arial" w:eastAsia="Arial" w:hAnsi="Arial" w:cs="Arial"/>
          <w:color w:val="000000" w:themeColor="text1"/>
          <w:sz w:val="24"/>
          <w:szCs w:val="24"/>
        </w:rPr>
        <w:t>Administración pública y defensa; planes de seguridad social de afiliación obligatoria; Educación; Actividades de atención de la salud humana y de servicios sociales crece 7,9% (contribuye 1,3 puntos porcentuales a la variación anual).</w:t>
      </w:r>
    </w:p>
    <w:p w14:paraId="68BAC7E2" w14:textId="77777777" w:rsidR="0077033C" w:rsidRPr="00EB1549" w:rsidRDefault="0077033C" w:rsidP="0077033C">
      <w:pPr>
        <w:pStyle w:val="Prrafodelista"/>
        <w:numPr>
          <w:ilvl w:val="0"/>
          <w:numId w:val="47"/>
        </w:numPr>
        <w:jc w:val="both"/>
        <w:rPr>
          <w:rFonts w:ascii="Arial" w:eastAsia="Arial" w:hAnsi="Arial" w:cs="Arial"/>
          <w:color w:val="000000" w:themeColor="text1"/>
          <w:sz w:val="24"/>
          <w:szCs w:val="24"/>
        </w:rPr>
      </w:pPr>
      <w:r w:rsidRPr="00EB1549">
        <w:rPr>
          <w:rFonts w:ascii="Arial" w:eastAsia="Arial" w:hAnsi="Arial" w:cs="Arial"/>
          <w:color w:val="000000" w:themeColor="text1"/>
          <w:sz w:val="24"/>
          <w:szCs w:val="24"/>
        </w:rPr>
        <w:t>Comercio al por mayor y al por menor; reparación de vehículos automotores y motocicletas; Transporte y almacenamiento; Alojamiento y servicios de comida crece 2,6% (contribuye 0,5 puntos porcentuales a la variación anual).</w:t>
      </w:r>
    </w:p>
    <w:p w14:paraId="609321CF" w14:textId="77777777" w:rsidR="0077033C" w:rsidRPr="00EB1549" w:rsidRDefault="0077033C" w:rsidP="0077033C">
      <w:pPr>
        <w:pStyle w:val="Prrafodelista"/>
        <w:numPr>
          <w:ilvl w:val="0"/>
          <w:numId w:val="47"/>
        </w:numPr>
        <w:jc w:val="both"/>
        <w:rPr>
          <w:rFonts w:ascii="Arial" w:eastAsia="Arial" w:hAnsi="Arial" w:cs="Arial"/>
          <w:color w:val="000000" w:themeColor="text1"/>
          <w:sz w:val="24"/>
          <w:szCs w:val="24"/>
        </w:rPr>
      </w:pPr>
      <w:r w:rsidRPr="00EB1549">
        <w:rPr>
          <w:rFonts w:ascii="Arial" w:eastAsia="Arial" w:hAnsi="Arial" w:cs="Arial"/>
          <w:color w:val="000000" w:themeColor="text1"/>
          <w:sz w:val="24"/>
          <w:szCs w:val="24"/>
        </w:rPr>
        <w:t>Actividades artísticas, de entretenimiento y recreación y otras actividades de servicios; Actividades de los hogares individuales en calidad de empleadores; actividades no diferenciadas de los hogares individuales como productores de bienes y servicios para uso propio crece 6,3% (contribuye 0,3 puntos porcentuales a la variación anual</w:t>
      </w:r>
      <w:r>
        <w:rPr>
          <w:rFonts w:ascii="Arial" w:eastAsia="Arial" w:hAnsi="Arial" w:cs="Arial"/>
          <w:color w:val="000000" w:themeColor="text1"/>
          <w:sz w:val="24"/>
          <w:szCs w:val="24"/>
        </w:rPr>
        <w:t>).</w:t>
      </w:r>
    </w:p>
    <w:p w14:paraId="0784F3F2" w14:textId="77777777" w:rsidR="0077033C" w:rsidRPr="003F35FE" w:rsidRDefault="0077033C" w:rsidP="0077033C">
      <w:pPr>
        <w:autoSpaceDE w:val="0"/>
        <w:autoSpaceDN w:val="0"/>
        <w:spacing w:line="276" w:lineRule="auto"/>
        <w:ind w:right="170"/>
        <w:rPr>
          <w:rFonts w:ascii="Arial" w:hAnsi="Arial" w:cs="Arial"/>
          <w:b/>
          <w:lang w:eastAsia="es-ES"/>
        </w:rPr>
      </w:pPr>
    </w:p>
    <w:p w14:paraId="128F340E" w14:textId="77777777" w:rsidR="0077033C" w:rsidRPr="003F35FE" w:rsidRDefault="0077033C" w:rsidP="0077033C">
      <w:pPr>
        <w:autoSpaceDE w:val="0"/>
        <w:autoSpaceDN w:val="0"/>
        <w:spacing w:line="276" w:lineRule="auto"/>
        <w:ind w:right="170"/>
        <w:rPr>
          <w:rFonts w:ascii="Arial" w:hAnsi="Arial" w:cs="Arial"/>
          <w:lang w:eastAsia="es-ES"/>
        </w:rPr>
      </w:pPr>
      <w:r w:rsidRPr="2101CA8E">
        <w:rPr>
          <w:rFonts w:ascii="Arial" w:hAnsi="Arial" w:cs="Arial"/>
          <w:b/>
          <w:bCs/>
          <w:lang w:eastAsia="es-ES"/>
        </w:rPr>
        <w:t xml:space="preserve">5. </w:t>
      </w:r>
      <w:r w:rsidRPr="004847EA">
        <w:rPr>
          <w:rFonts w:ascii="Arial" w:hAnsi="Arial" w:cs="Arial"/>
          <w:b/>
          <w:bCs/>
          <w:lang w:eastAsia="es-ES"/>
        </w:rPr>
        <w:t>Salario Mínimo Mensual Legal (SMMLV</w:t>
      </w:r>
      <w:r w:rsidRPr="004847EA">
        <w:rPr>
          <w:rFonts w:ascii="Arial" w:hAnsi="Arial" w:cs="Arial"/>
          <w:lang w:eastAsia="es-ES"/>
        </w:rPr>
        <w:t>)</w:t>
      </w:r>
    </w:p>
    <w:p w14:paraId="1ACCA5D9" w14:textId="77777777" w:rsidR="0077033C" w:rsidRPr="003F35FE" w:rsidRDefault="0077033C" w:rsidP="0077033C">
      <w:pPr>
        <w:pStyle w:val="Prrafodelista"/>
        <w:autoSpaceDE w:val="0"/>
        <w:autoSpaceDN w:val="0"/>
        <w:spacing w:line="276" w:lineRule="auto"/>
        <w:ind w:right="170"/>
        <w:contextualSpacing w:val="0"/>
        <w:rPr>
          <w:rFonts w:ascii="Arial" w:hAnsi="Arial" w:cs="Arial"/>
          <w:i/>
          <w:sz w:val="24"/>
          <w:szCs w:val="24"/>
          <w:lang w:eastAsia="es-ES"/>
        </w:rPr>
      </w:pPr>
    </w:p>
    <w:p w14:paraId="3803487B" w14:textId="77777777" w:rsidR="0077033C" w:rsidRDefault="0077033C" w:rsidP="0077033C">
      <w:pPr>
        <w:pStyle w:val="Prrafodelista"/>
        <w:numPr>
          <w:ilvl w:val="0"/>
          <w:numId w:val="43"/>
        </w:numPr>
        <w:jc w:val="both"/>
        <w:rPr>
          <w:rFonts w:ascii="Arial" w:eastAsia="Arial" w:hAnsi="Arial" w:cs="Arial"/>
          <w:color w:val="000000" w:themeColor="text1"/>
          <w:sz w:val="24"/>
          <w:szCs w:val="24"/>
        </w:rPr>
      </w:pPr>
      <w:r w:rsidRPr="5458B055">
        <w:rPr>
          <w:rFonts w:ascii="Arial" w:hAnsi="Arial" w:cs="Arial"/>
          <w:i/>
          <w:iCs/>
          <w:lang w:eastAsia="es-ES"/>
        </w:rPr>
        <w:t xml:space="preserve"> </w:t>
      </w:r>
      <w:r w:rsidRPr="5458B055">
        <w:rPr>
          <w:rFonts w:ascii="Arial" w:eastAsia="Arial" w:hAnsi="Arial" w:cs="Arial"/>
          <w:color w:val="000000" w:themeColor="text1"/>
          <w:sz w:val="24"/>
          <w:szCs w:val="24"/>
        </w:rPr>
        <w:t>El salario mínimo en Colombia pasó de $1.</w:t>
      </w:r>
      <w:r>
        <w:rPr>
          <w:rFonts w:ascii="Arial" w:eastAsia="Arial" w:hAnsi="Arial" w:cs="Arial"/>
          <w:color w:val="000000" w:themeColor="text1"/>
          <w:sz w:val="24"/>
          <w:szCs w:val="24"/>
        </w:rPr>
        <w:t>423</w:t>
      </w:r>
      <w:r w:rsidRPr="5458B055">
        <w:rPr>
          <w:rFonts w:ascii="Arial" w:eastAsia="Arial" w:hAnsi="Arial" w:cs="Arial"/>
          <w:color w:val="000000" w:themeColor="text1"/>
          <w:sz w:val="24"/>
          <w:szCs w:val="24"/>
        </w:rPr>
        <w:t>.</w:t>
      </w:r>
      <w:r>
        <w:rPr>
          <w:rFonts w:ascii="Arial" w:eastAsia="Arial" w:hAnsi="Arial" w:cs="Arial"/>
          <w:color w:val="000000" w:themeColor="text1"/>
          <w:sz w:val="24"/>
          <w:szCs w:val="24"/>
        </w:rPr>
        <w:t>5</w:t>
      </w:r>
      <w:r w:rsidRPr="5458B055">
        <w:rPr>
          <w:rFonts w:ascii="Arial" w:eastAsia="Arial" w:hAnsi="Arial" w:cs="Arial"/>
          <w:color w:val="000000" w:themeColor="text1"/>
          <w:sz w:val="24"/>
          <w:szCs w:val="24"/>
        </w:rPr>
        <w:t>00 COP en 202</w:t>
      </w:r>
      <w:r>
        <w:rPr>
          <w:rFonts w:ascii="Arial" w:eastAsia="Arial" w:hAnsi="Arial" w:cs="Arial"/>
          <w:color w:val="000000" w:themeColor="text1"/>
          <w:sz w:val="24"/>
          <w:szCs w:val="24"/>
        </w:rPr>
        <w:t>5</w:t>
      </w:r>
      <w:r w:rsidRPr="5458B055">
        <w:rPr>
          <w:rFonts w:ascii="Arial" w:eastAsia="Arial" w:hAnsi="Arial" w:cs="Arial"/>
          <w:color w:val="000000" w:themeColor="text1"/>
          <w:sz w:val="24"/>
          <w:szCs w:val="24"/>
        </w:rPr>
        <w:t xml:space="preserve"> a $1.</w:t>
      </w:r>
      <w:r>
        <w:rPr>
          <w:rFonts w:ascii="Arial" w:eastAsia="Arial" w:hAnsi="Arial" w:cs="Arial"/>
          <w:color w:val="000000" w:themeColor="text1"/>
          <w:sz w:val="24"/>
          <w:szCs w:val="24"/>
        </w:rPr>
        <w:t>750</w:t>
      </w:r>
      <w:r w:rsidRPr="5458B055">
        <w:rPr>
          <w:rFonts w:ascii="Arial" w:eastAsia="Arial" w:hAnsi="Arial" w:cs="Arial"/>
          <w:color w:val="000000" w:themeColor="text1"/>
          <w:sz w:val="24"/>
          <w:szCs w:val="24"/>
        </w:rPr>
        <w:t>.</w:t>
      </w:r>
      <w:r>
        <w:rPr>
          <w:rFonts w:ascii="Arial" w:eastAsia="Arial" w:hAnsi="Arial" w:cs="Arial"/>
          <w:color w:val="000000" w:themeColor="text1"/>
          <w:sz w:val="24"/>
          <w:szCs w:val="24"/>
        </w:rPr>
        <w:t>9</w:t>
      </w:r>
      <w:r w:rsidRPr="5458B055">
        <w:rPr>
          <w:rFonts w:ascii="Arial" w:eastAsia="Arial" w:hAnsi="Arial" w:cs="Arial"/>
          <w:color w:val="000000" w:themeColor="text1"/>
          <w:sz w:val="24"/>
          <w:szCs w:val="24"/>
        </w:rPr>
        <w:t>0</w:t>
      </w:r>
      <w:r>
        <w:rPr>
          <w:rFonts w:ascii="Arial" w:eastAsia="Arial" w:hAnsi="Arial" w:cs="Arial"/>
          <w:color w:val="000000" w:themeColor="text1"/>
          <w:sz w:val="24"/>
          <w:szCs w:val="24"/>
        </w:rPr>
        <w:t xml:space="preserve">5. </w:t>
      </w:r>
      <w:r w:rsidRPr="5458B055">
        <w:rPr>
          <w:rFonts w:ascii="Arial" w:eastAsia="Arial" w:hAnsi="Arial" w:cs="Arial"/>
          <w:color w:val="000000" w:themeColor="text1"/>
          <w:sz w:val="24"/>
          <w:szCs w:val="24"/>
        </w:rPr>
        <w:t xml:space="preserve">A continuación, se relaciona el histórico del salario mínimo con variación desde </w:t>
      </w:r>
      <w:r>
        <w:rPr>
          <w:rFonts w:ascii="Arial" w:eastAsia="Arial" w:hAnsi="Arial" w:cs="Arial"/>
          <w:color w:val="000000" w:themeColor="text1"/>
          <w:sz w:val="24"/>
          <w:szCs w:val="24"/>
        </w:rPr>
        <w:t>2015</w:t>
      </w:r>
      <w:r w:rsidRPr="5458B055">
        <w:rPr>
          <w:rFonts w:ascii="Arial" w:eastAsia="Arial" w:hAnsi="Arial" w:cs="Arial"/>
          <w:color w:val="000000" w:themeColor="text1"/>
          <w:sz w:val="24"/>
          <w:szCs w:val="24"/>
        </w:rPr>
        <w:t>:</w:t>
      </w:r>
    </w:p>
    <w:p w14:paraId="71005792" w14:textId="77777777" w:rsidR="0077033C" w:rsidRDefault="0077033C" w:rsidP="0077033C">
      <w:pPr>
        <w:pStyle w:val="Prrafodelista"/>
        <w:numPr>
          <w:ilvl w:val="0"/>
          <w:numId w:val="43"/>
        </w:numPr>
        <w:jc w:val="both"/>
        <w:rPr>
          <w:rFonts w:ascii="Arial" w:eastAsia="Arial" w:hAnsi="Arial" w:cs="Arial"/>
          <w:color w:val="000000" w:themeColor="text1"/>
          <w:sz w:val="24"/>
          <w:szCs w:val="24"/>
        </w:rPr>
      </w:pPr>
    </w:p>
    <w:p w14:paraId="352C616B" w14:textId="77777777" w:rsidR="0077033C" w:rsidRDefault="0077033C" w:rsidP="0077033C">
      <w:pPr>
        <w:pStyle w:val="Prrafodelista"/>
        <w:jc w:val="both"/>
        <w:rPr>
          <w:rFonts w:ascii="Arial" w:eastAsia="Arial" w:hAnsi="Arial" w:cs="Arial"/>
          <w:color w:val="000000" w:themeColor="text1"/>
          <w:sz w:val="24"/>
          <w:szCs w:val="24"/>
        </w:rPr>
      </w:pPr>
      <w:r w:rsidRPr="005B69B1">
        <w:rPr>
          <w:noProof/>
        </w:rPr>
        <w:lastRenderedPageBreak/>
        <w:drawing>
          <wp:inline distT="0" distB="0" distL="0" distR="0" wp14:anchorId="24C1E86C" wp14:editId="3DFE4190">
            <wp:extent cx="5229225" cy="5195500"/>
            <wp:effectExtent l="0" t="0" r="0" b="5715"/>
            <wp:docPr id="19713879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138795" name=""/>
                    <pic:cNvPicPr/>
                  </pic:nvPicPr>
                  <pic:blipFill>
                    <a:blip r:embed="rId16"/>
                    <a:stretch>
                      <a:fillRect/>
                    </a:stretch>
                  </pic:blipFill>
                  <pic:spPr>
                    <a:xfrm>
                      <a:off x="0" y="0"/>
                      <a:ext cx="5232607" cy="5198860"/>
                    </a:xfrm>
                    <a:prstGeom prst="rect">
                      <a:avLst/>
                    </a:prstGeom>
                  </pic:spPr>
                </pic:pic>
              </a:graphicData>
            </a:graphic>
          </wp:inline>
        </w:drawing>
      </w:r>
    </w:p>
    <w:p w14:paraId="02A21693" w14:textId="77777777" w:rsidR="0077033C" w:rsidRPr="003D276A" w:rsidRDefault="0077033C" w:rsidP="0077033C">
      <w:pPr>
        <w:jc w:val="center"/>
        <w:rPr>
          <w:rFonts w:ascii="Arial" w:eastAsia="Arial" w:hAnsi="Arial" w:cs="Arial"/>
          <w:color w:val="000000" w:themeColor="text1"/>
          <w:sz w:val="22"/>
          <w:szCs w:val="22"/>
        </w:rPr>
      </w:pPr>
      <w:r w:rsidRPr="003D276A">
        <w:rPr>
          <w:rFonts w:ascii="Arial" w:eastAsia="Arial" w:hAnsi="Arial" w:cs="Arial"/>
          <w:b/>
          <w:bCs/>
          <w:color w:val="000000" w:themeColor="text1"/>
          <w:sz w:val="22"/>
          <w:szCs w:val="22"/>
        </w:rPr>
        <w:t xml:space="preserve">Imagen 4. </w:t>
      </w:r>
      <w:r w:rsidRPr="003D276A">
        <w:rPr>
          <w:rFonts w:ascii="Arial" w:eastAsia="Arial" w:hAnsi="Arial" w:cs="Arial"/>
          <w:color w:val="000000" w:themeColor="text1"/>
          <w:sz w:val="22"/>
          <w:szCs w:val="22"/>
        </w:rPr>
        <w:t>SMMLV 2015-2027</w:t>
      </w:r>
    </w:p>
    <w:p w14:paraId="2CEF65F6" w14:textId="0413D5D2" w:rsidR="001C4ACC" w:rsidRDefault="001C4ACC" w:rsidP="00FF2E5B">
      <w:pPr>
        <w:jc w:val="both"/>
        <w:rPr>
          <w:rFonts w:ascii="Arial" w:hAnsi="Arial" w:cs="Arial"/>
        </w:rPr>
      </w:pPr>
    </w:p>
    <w:p w14:paraId="39495F4E" w14:textId="77777777" w:rsidR="001C4ACC" w:rsidRDefault="001C4ACC" w:rsidP="00A506E8">
      <w:pPr>
        <w:jc w:val="both"/>
        <w:rPr>
          <w:rFonts w:ascii="Arial" w:hAnsi="Arial" w:cs="Arial"/>
        </w:rPr>
      </w:pPr>
    </w:p>
    <w:p w14:paraId="0B3118E0" w14:textId="77777777" w:rsidR="001C0C69" w:rsidRDefault="001C0C69" w:rsidP="00A506E8">
      <w:pPr>
        <w:jc w:val="both"/>
        <w:rPr>
          <w:rFonts w:ascii="Arial" w:hAnsi="Arial" w:cs="Arial"/>
        </w:rPr>
      </w:pPr>
    </w:p>
    <w:p w14:paraId="1B52AA63" w14:textId="77777777" w:rsidR="001C4ACC" w:rsidRPr="00A506E8" w:rsidRDefault="001C4ACC" w:rsidP="00A506E8">
      <w:pPr>
        <w:jc w:val="both"/>
        <w:rPr>
          <w:rFonts w:ascii="Arial" w:hAnsi="Arial" w:cs="Arial"/>
        </w:rPr>
      </w:pPr>
    </w:p>
    <w:p w14:paraId="3F34CEA8" w14:textId="77777777" w:rsidR="00A14C84" w:rsidRDefault="00A14C84" w:rsidP="00A14C84">
      <w:pPr>
        <w:jc w:val="both"/>
        <w:rPr>
          <w:rFonts w:ascii="Arial" w:eastAsia="Arial" w:hAnsi="Arial" w:cs="Arial"/>
        </w:rPr>
      </w:pPr>
      <w:r w:rsidRPr="008301B4">
        <w:rPr>
          <w:rFonts w:ascii="Arial" w:eastAsia="Arial" w:hAnsi="Arial" w:cs="Arial"/>
          <w:color w:val="000000" w:themeColor="text1"/>
        </w:rPr>
        <w:t>De acuerdo con las declaraciones de importación registradas ante la DIAN en junio de 2026, las importaciones fueron US$6.775,8 millones CIF y presentaron un crecimiento de 27,0% con relación al mismo mes de 2025. Este comportamiento obedeció principalmente al aumento de 23,1% en el grupo de Manufacturas.</w:t>
      </w:r>
    </w:p>
    <w:p w14:paraId="67E8D513" w14:textId="77777777" w:rsidR="00A14C84" w:rsidRDefault="00A14C84" w:rsidP="00A14C84">
      <w:pPr>
        <w:autoSpaceDE w:val="0"/>
        <w:autoSpaceDN w:val="0"/>
        <w:adjustRightInd w:val="0"/>
        <w:jc w:val="both"/>
        <w:rPr>
          <w:rFonts w:ascii="Arial" w:hAnsi="Arial" w:cs="Arial"/>
        </w:rPr>
      </w:pPr>
    </w:p>
    <w:p w14:paraId="6A433622" w14:textId="77777777" w:rsidR="00A14C84" w:rsidRDefault="00A14C84" w:rsidP="00A14C84">
      <w:pPr>
        <w:autoSpaceDE w:val="0"/>
        <w:autoSpaceDN w:val="0"/>
        <w:adjustRightInd w:val="0"/>
        <w:jc w:val="both"/>
        <w:rPr>
          <w:rFonts w:ascii="Arial" w:hAnsi="Arial" w:cs="Arial"/>
        </w:rPr>
      </w:pPr>
    </w:p>
    <w:p w14:paraId="2F809656" w14:textId="77777777" w:rsidR="00A14C84" w:rsidRPr="000B61C1" w:rsidRDefault="00A14C84" w:rsidP="00A14C84">
      <w:pPr>
        <w:jc w:val="center"/>
        <w:rPr>
          <w:rFonts w:ascii="Arial" w:eastAsia="Arial" w:hAnsi="Arial" w:cs="Arial"/>
          <w:color w:val="000000" w:themeColor="text1"/>
        </w:rPr>
      </w:pPr>
      <w:r w:rsidRPr="00FE1D2D">
        <w:rPr>
          <w:noProof/>
        </w:rPr>
        <w:lastRenderedPageBreak/>
        <w:drawing>
          <wp:inline distT="0" distB="0" distL="0" distR="0" wp14:anchorId="6950B944" wp14:editId="58E04576">
            <wp:extent cx="5612130" cy="2137410"/>
            <wp:effectExtent l="0" t="0" r="7620" b="0"/>
            <wp:docPr id="179231866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2318669" name=""/>
                    <pic:cNvPicPr/>
                  </pic:nvPicPr>
                  <pic:blipFill>
                    <a:blip r:embed="rId17"/>
                    <a:stretch>
                      <a:fillRect/>
                    </a:stretch>
                  </pic:blipFill>
                  <pic:spPr>
                    <a:xfrm>
                      <a:off x="0" y="0"/>
                      <a:ext cx="5612130" cy="2137410"/>
                    </a:xfrm>
                    <a:prstGeom prst="rect">
                      <a:avLst/>
                    </a:prstGeom>
                  </pic:spPr>
                </pic:pic>
              </a:graphicData>
            </a:graphic>
          </wp:inline>
        </w:drawing>
      </w:r>
      <w:r>
        <w:br/>
      </w:r>
      <w:r w:rsidRPr="003D276A">
        <w:rPr>
          <w:rFonts w:ascii="Arial" w:eastAsia="Arial" w:hAnsi="Arial" w:cs="Arial"/>
          <w:b/>
          <w:bCs/>
          <w:color w:val="000000" w:themeColor="text1"/>
          <w:sz w:val="22"/>
          <w:szCs w:val="22"/>
        </w:rPr>
        <w:t xml:space="preserve">Imagen </w:t>
      </w:r>
      <w:r>
        <w:rPr>
          <w:rFonts w:ascii="Arial" w:eastAsia="Arial" w:hAnsi="Arial" w:cs="Arial"/>
          <w:b/>
          <w:bCs/>
          <w:color w:val="000000" w:themeColor="text1"/>
          <w:sz w:val="22"/>
          <w:szCs w:val="22"/>
        </w:rPr>
        <w:t>5</w:t>
      </w:r>
      <w:r w:rsidRPr="003D276A">
        <w:rPr>
          <w:rFonts w:ascii="Arial" w:eastAsia="Arial" w:hAnsi="Arial" w:cs="Arial"/>
          <w:b/>
          <w:bCs/>
          <w:color w:val="000000" w:themeColor="text1"/>
          <w:sz w:val="22"/>
          <w:szCs w:val="22"/>
        </w:rPr>
        <w:t xml:space="preserve">. </w:t>
      </w:r>
      <w:r w:rsidRPr="73A5BDAC">
        <w:rPr>
          <w:rFonts w:ascii="Arial" w:eastAsia="Arial" w:hAnsi="Arial" w:cs="Arial"/>
          <w:color w:val="000000" w:themeColor="text1"/>
        </w:rPr>
        <w:t xml:space="preserve">Importaciones </w:t>
      </w:r>
    </w:p>
    <w:p w14:paraId="73142EDD" w14:textId="77777777" w:rsidR="00A14C84" w:rsidRPr="000B61C1" w:rsidRDefault="00A14C84" w:rsidP="00A14C84">
      <w:pPr>
        <w:jc w:val="center"/>
        <w:rPr>
          <w:rFonts w:ascii="Arial" w:eastAsia="Arial" w:hAnsi="Arial" w:cs="Arial"/>
          <w:color w:val="000000" w:themeColor="text1"/>
        </w:rPr>
      </w:pPr>
      <w:r w:rsidRPr="2A863423">
        <w:rPr>
          <w:rFonts w:ascii="Arial" w:eastAsia="Arial" w:hAnsi="Arial" w:cs="Arial"/>
          <w:color w:val="000000" w:themeColor="text1"/>
        </w:rPr>
        <w:t>Fuente: DANE, IPOC</w:t>
      </w:r>
    </w:p>
    <w:p w14:paraId="6856DB61" w14:textId="77777777" w:rsidR="00A14C84" w:rsidRPr="003F35FE" w:rsidRDefault="00A14C84" w:rsidP="00A14C84">
      <w:pPr>
        <w:autoSpaceDE w:val="0"/>
        <w:autoSpaceDN w:val="0"/>
        <w:adjustRightInd w:val="0"/>
        <w:jc w:val="both"/>
      </w:pPr>
    </w:p>
    <w:p w14:paraId="672B0542" w14:textId="77777777" w:rsidR="00A14C84" w:rsidRDefault="00A14C84" w:rsidP="00A14C84">
      <w:pPr>
        <w:jc w:val="both"/>
        <w:rPr>
          <w:rFonts w:ascii="Arial" w:eastAsia="Arial" w:hAnsi="Arial" w:cs="Arial"/>
          <w:color w:val="000000" w:themeColor="text1"/>
        </w:rPr>
      </w:pPr>
      <w:r w:rsidRPr="00FE1D2D">
        <w:rPr>
          <w:rFonts w:ascii="Arial" w:eastAsia="Arial" w:hAnsi="Arial" w:cs="Arial"/>
          <w:color w:val="000000" w:themeColor="text1"/>
        </w:rPr>
        <w:t>En junio de 2026, las importaciones de Manufacturas participaron con 74,5% del valor CIF total de las importaciones, seguido por Agropecuarios, alimentos y bebidas con 13,8%, Combustibles y productos de las industrias extractivas con 11,6% y Otros sectores con 0,1%.</w:t>
      </w:r>
    </w:p>
    <w:p w14:paraId="787599D4" w14:textId="77777777" w:rsidR="00A14C84" w:rsidRPr="000B61C1" w:rsidRDefault="00A14C84" w:rsidP="00A14C84">
      <w:pPr>
        <w:jc w:val="both"/>
        <w:rPr>
          <w:rFonts w:ascii="Arial" w:eastAsia="Arial" w:hAnsi="Arial" w:cs="Arial"/>
          <w:color w:val="000000" w:themeColor="text1"/>
        </w:rPr>
      </w:pPr>
    </w:p>
    <w:p w14:paraId="529B4696" w14:textId="77777777" w:rsidR="00A14C84" w:rsidRPr="000B61C1" w:rsidRDefault="00A14C84" w:rsidP="00A14C84">
      <w:pPr>
        <w:jc w:val="both"/>
        <w:rPr>
          <w:rFonts w:ascii="Arial" w:eastAsia="Arial" w:hAnsi="Arial" w:cs="Arial"/>
          <w:color w:val="000000" w:themeColor="text1"/>
        </w:rPr>
      </w:pPr>
      <w:r w:rsidRPr="043C0179">
        <w:rPr>
          <w:rFonts w:ascii="Arial" w:eastAsia="Arial" w:hAnsi="Arial" w:cs="Arial"/>
          <w:color w:val="000000" w:themeColor="text1"/>
        </w:rPr>
        <w:t>Esta investigación registra el ingreso legal de mercancías originarias de otro país o de una zona franca colombiana hacia el territorio aduanero nacional.</w:t>
      </w:r>
    </w:p>
    <w:p w14:paraId="29EFC9FA" w14:textId="77777777" w:rsidR="00A14C84" w:rsidRPr="000B61C1" w:rsidRDefault="00A14C84" w:rsidP="00A14C84">
      <w:pPr>
        <w:jc w:val="both"/>
        <w:rPr>
          <w:rFonts w:ascii="Arial" w:eastAsia="Arial" w:hAnsi="Arial" w:cs="Arial"/>
          <w:color w:val="000000" w:themeColor="text1"/>
        </w:rPr>
      </w:pPr>
    </w:p>
    <w:p w14:paraId="6F243B5B" w14:textId="77777777" w:rsidR="00A14C84" w:rsidRPr="000B61C1" w:rsidRDefault="00A14C84" w:rsidP="00A14C84">
      <w:pPr>
        <w:jc w:val="both"/>
        <w:rPr>
          <w:rFonts w:ascii="Arial" w:eastAsia="Arial" w:hAnsi="Arial" w:cs="Arial"/>
          <w:color w:val="000000" w:themeColor="text1"/>
        </w:rPr>
      </w:pPr>
      <w:r w:rsidRPr="043C0179">
        <w:rPr>
          <w:rFonts w:ascii="Arial" w:eastAsia="Arial" w:hAnsi="Arial" w:cs="Arial"/>
          <w:color w:val="000000" w:themeColor="text1"/>
        </w:rPr>
        <w:t>Estas cifras se producen con base en las declaraciones de importación presentadas ante las diferentes administraciones de aduanas del país y se registran estadísticamente, según la fecha de presentación ante las entidades financieras autorizadas para recaudar los tributos aduaneros.</w:t>
      </w:r>
    </w:p>
    <w:p w14:paraId="5C061375" w14:textId="77777777" w:rsidR="00A14C84" w:rsidRPr="000B61C1" w:rsidRDefault="00A14C84" w:rsidP="00A14C84">
      <w:pPr>
        <w:jc w:val="both"/>
        <w:rPr>
          <w:rFonts w:ascii="Arial" w:eastAsia="Arial" w:hAnsi="Arial" w:cs="Arial"/>
          <w:color w:val="000000" w:themeColor="text1"/>
        </w:rPr>
      </w:pPr>
    </w:p>
    <w:p w14:paraId="70256404" w14:textId="77777777" w:rsidR="00A14C84" w:rsidRPr="000B61C1" w:rsidRDefault="00A14C84" w:rsidP="00A14C84">
      <w:pPr>
        <w:jc w:val="both"/>
        <w:rPr>
          <w:rFonts w:ascii="Arial" w:eastAsia="Arial" w:hAnsi="Arial" w:cs="Arial"/>
          <w:color w:val="000000" w:themeColor="text1"/>
        </w:rPr>
      </w:pPr>
      <w:r w:rsidRPr="043C0179">
        <w:rPr>
          <w:rFonts w:ascii="Arial" w:eastAsia="Arial" w:hAnsi="Arial" w:cs="Arial"/>
          <w:color w:val="000000" w:themeColor="text1"/>
        </w:rPr>
        <w:t>Las estadísticas de importaciones colombianas son producidas por la Dirección de Impuestos y Aduanas Nacionales (DIAN). El DANE, en busca de asegurar y garantizar la veracidad e imparcialidad de la información, está publicando las estadísticas de importaciones colombianas agregadas en cuatro grandes grupos definidos por la Organización Mundial de Comercio (OMC), basada en la Clasificación Uniforme del Comercio Internacional: agropecuario, alimentos y bebidas (incluye productos alimenticios, animales vivos, tabaco, grasas y aceites, entre otros productos), combustibles y productos de las industrias extractivas (incluye el petróleo crudo y sus derivados y carbón, entre otros), manufacturas (contiene productos químicos, maquinaria y equipo de transporte) y otros sectores (incluye oro no monetario y productos no clasificados en las anteriores agrupaciones).</w:t>
      </w:r>
    </w:p>
    <w:p w14:paraId="657AD899" w14:textId="77777777" w:rsidR="00A14C84" w:rsidRPr="003F35FE" w:rsidRDefault="00A14C84" w:rsidP="00A14C84">
      <w:pPr>
        <w:autoSpaceDE w:val="0"/>
        <w:autoSpaceDN w:val="0"/>
        <w:adjustRightInd w:val="0"/>
        <w:jc w:val="both"/>
      </w:pPr>
      <w:r>
        <w:t xml:space="preserve"> </w:t>
      </w:r>
    </w:p>
    <w:p w14:paraId="34D45C32" w14:textId="77777777" w:rsidR="00A14C84" w:rsidRDefault="00A14C84" w:rsidP="00A14C84">
      <w:pPr>
        <w:jc w:val="both"/>
        <w:rPr>
          <w:rFonts w:ascii="Arial" w:hAnsi="Arial" w:cs="Arial"/>
          <w:lang w:val="es-MX"/>
        </w:rPr>
      </w:pPr>
      <w:r w:rsidRPr="2101CA8E">
        <w:rPr>
          <w:rFonts w:ascii="Arial" w:hAnsi="Arial" w:cs="Arial"/>
        </w:rPr>
        <w:t xml:space="preserve"> </w:t>
      </w:r>
      <w:r w:rsidRPr="006C6A52">
        <w:rPr>
          <w:rFonts w:ascii="Arial" w:hAnsi="Arial" w:cs="Arial"/>
          <w:b/>
          <w:bCs/>
        </w:rPr>
        <w:t xml:space="preserve">6 </w:t>
      </w:r>
      <w:r w:rsidRPr="006C6A52">
        <w:rPr>
          <w:rFonts w:ascii="Arial" w:hAnsi="Arial" w:cs="Arial"/>
          <w:b/>
          <w:bCs/>
          <w:lang w:val="es-MX"/>
        </w:rPr>
        <w:t>FACTORES QUE INCIDEN EN EL SECTOR</w:t>
      </w:r>
      <w:r w:rsidRPr="006C6A52">
        <w:rPr>
          <w:rFonts w:ascii="Arial" w:hAnsi="Arial" w:cs="Arial"/>
          <w:lang w:val="es-MX"/>
        </w:rPr>
        <w:t>.</w:t>
      </w:r>
    </w:p>
    <w:p w14:paraId="51E1B23F" w14:textId="77777777" w:rsidR="00A14C84" w:rsidRPr="003F35FE" w:rsidRDefault="00A14C84" w:rsidP="00A14C84">
      <w:pPr>
        <w:jc w:val="both"/>
        <w:rPr>
          <w:rFonts w:ascii="Arial" w:hAnsi="Arial" w:cs="Arial"/>
          <w:lang w:val="es-MX"/>
        </w:rPr>
      </w:pPr>
    </w:p>
    <w:p w14:paraId="5A7FEAAF" w14:textId="77777777" w:rsidR="00A14C84" w:rsidRPr="003F35FE" w:rsidRDefault="00A14C84" w:rsidP="00A14C84">
      <w:pPr>
        <w:jc w:val="both"/>
        <w:rPr>
          <w:rFonts w:ascii="Arial" w:hAnsi="Arial" w:cs="Arial"/>
          <w:color w:val="565656"/>
          <w:shd w:val="clear" w:color="auto" w:fill="FFFFFF"/>
          <w:lang w:val="es-MX"/>
        </w:rPr>
      </w:pPr>
    </w:p>
    <w:p w14:paraId="785B2692" w14:textId="77777777" w:rsidR="00A14C84" w:rsidRPr="003F35FE" w:rsidRDefault="00A14C84" w:rsidP="00A14C84">
      <w:pPr>
        <w:jc w:val="both"/>
        <w:rPr>
          <w:rFonts w:ascii="Arial" w:hAnsi="Arial" w:cs="Arial"/>
          <w:b/>
          <w:bCs/>
          <w:lang w:val="es-MX"/>
        </w:rPr>
      </w:pPr>
      <w:r w:rsidRPr="2101CA8E">
        <w:rPr>
          <w:rFonts w:ascii="Arial" w:hAnsi="Arial" w:cs="Arial"/>
          <w:b/>
          <w:bCs/>
          <w:lang w:val="es-MX"/>
        </w:rPr>
        <w:t>6.1 Índice de Costos de la Construcción de Edificaciones (ICOCED)</w:t>
      </w:r>
    </w:p>
    <w:p w14:paraId="5BE39790" w14:textId="77777777" w:rsidR="00A14C84" w:rsidRPr="003F35FE" w:rsidRDefault="00A14C84" w:rsidP="00A14C84">
      <w:pPr>
        <w:jc w:val="both"/>
        <w:rPr>
          <w:rFonts w:ascii="Arial" w:hAnsi="Arial" w:cs="Arial"/>
          <w:b/>
          <w:lang w:val="es-MX"/>
        </w:rPr>
      </w:pPr>
    </w:p>
    <w:p w14:paraId="453A5823" w14:textId="77777777" w:rsidR="00A14C84" w:rsidRDefault="00A14C84" w:rsidP="00A14C84">
      <w:pPr>
        <w:jc w:val="both"/>
        <w:rPr>
          <w:rFonts w:ascii="Arial" w:eastAsia="Arial" w:hAnsi="Arial" w:cs="Arial"/>
          <w:color w:val="000000" w:themeColor="text1"/>
        </w:rPr>
      </w:pPr>
      <w:r w:rsidRPr="043C0179">
        <w:rPr>
          <w:rFonts w:ascii="Arial" w:eastAsia="Arial" w:hAnsi="Arial" w:cs="Arial"/>
          <w:color w:val="000000" w:themeColor="text1"/>
        </w:rPr>
        <w:lastRenderedPageBreak/>
        <w:t>Es un indicador que permite medir la variación porcentual promedio de los precios al por menor entre dos períodos de tiempo, de un conjunto de bienes y servicios que los hogares adquieren para su consumo. La variación del precio de un bien o servicio es la suma ponderada de variación de precio del artículo en las ciudades investigadas.</w:t>
      </w:r>
    </w:p>
    <w:p w14:paraId="6A5414F9" w14:textId="77777777" w:rsidR="00A14C84" w:rsidRDefault="00A14C84" w:rsidP="00A14C84">
      <w:pPr>
        <w:jc w:val="both"/>
        <w:rPr>
          <w:rFonts w:ascii="Arial" w:eastAsia="Arial" w:hAnsi="Arial" w:cs="Arial"/>
          <w:color w:val="000000" w:themeColor="text1"/>
        </w:rPr>
      </w:pPr>
    </w:p>
    <w:p w14:paraId="36B581A1" w14:textId="77777777" w:rsidR="00A14C84" w:rsidRDefault="00A14C84" w:rsidP="00A14C84">
      <w:pPr>
        <w:spacing w:before="75" w:after="75"/>
        <w:jc w:val="both"/>
        <w:rPr>
          <w:rFonts w:ascii="Arial" w:eastAsia="Arial" w:hAnsi="Arial" w:cs="Arial"/>
          <w:color w:val="000000" w:themeColor="text1"/>
        </w:rPr>
      </w:pPr>
      <w:r w:rsidRPr="00A54401">
        <w:rPr>
          <w:rFonts w:ascii="Arial" w:eastAsia="Arial" w:hAnsi="Arial" w:cs="Arial"/>
          <w:color w:val="000000" w:themeColor="text1"/>
        </w:rPr>
        <w:t>En junio de 2026, la variación mensual del ICOCED fue 0,20%, en comparación con mayo de 2026. La clase CPC V 2.0 A.C de edificaciones no residenciales y la clase CPC V 2.0 A.C de edificaciones residenciales se ubicaron igual al promedio nacional (0,20%).</w:t>
      </w:r>
    </w:p>
    <w:p w14:paraId="6C3AC9EA" w14:textId="77777777" w:rsidR="00A14C84" w:rsidRPr="00A54401" w:rsidRDefault="00A14C84" w:rsidP="00A14C84">
      <w:pPr>
        <w:spacing w:before="75" w:after="75"/>
        <w:jc w:val="both"/>
        <w:rPr>
          <w:rFonts w:ascii="Arial" w:eastAsia="Arial" w:hAnsi="Arial" w:cs="Arial"/>
          <w:color w:val="000000" w:themeColor="text1"/>
        </w:rPr>
      </w:pPr>
    </w:p>
    <w:p w14:paraId="2660FA57" w14:textId="77777777" w:rsidR="00A14C84" w:rsidRPr="006C6A52" w:rsidRDefault="00A14C84" w:rsidP="00A14C84">
      <w:pPr>
        <w:keepNext/>
        <w:autoSpaceDE w:val="0"/>
        <w:autoSpaceDN w:val="0"/>
        <w:adjustRightInd w:val="0"/>
        <w:jc w:val="both"/>
        <w:rPr>
          <w:rFonts w:ascii="Arial" w:eastAsia="Arial" w:hAnsi="Arial" w:cs="Arial"/>
          <w:color w:val="000000" w:themeColor="text1"/>
        </w:rPr>
      </w:pPr>
      <w:r w:rsidRPr="006C6A52">
        <w:rPr>
          <w:rFonts w:ascii="Arial" w:eastAsia="Arial" w:hAnsi="Arial" w:cs="Arial"/>
          <w:color w:val="000000" w:themeColor="text1"/>
        </w:rPr>
        <w:t>Cinco de los diez destinos relacionados con la construcción de edificaciones se ubicaron por encima del promedio nacional (0,20%): Hoteles (0,34%), Hospitales y centros asistenciales al igual que Educación (0,26% cada uno), Oficinas (0,22%) y Apartamentos (0,21%).</w:t>
      </w:r>
    </w:p>
    <w:p w14:paraId="71709778" w14:textId="77777777" w:rsidR="00A14C84" w:rsidRPr="006C6A52" w:rsidRDefault="00A14C84" w:rsidP="00A14C84">
      <w:pPr>
        <w:keepNext/>
        <w:autoSpaceDE w:val="0"/>
        <w:autoSpaceDN w:val="0"/>
        <w:adjustRightInd w:val="0"/>
        <w:jc w:val="both"/>
        <w:rPr>
          <w:rFonts w:ascii="Arial" w:eastAsia="Arial" w:hAnsi="Arial" w:cs="Arial"/>
          <w:color w:val="000000" w:themeColor="text1"/>
        </w:rPr>
      </w:pPr>
      <w:r w:rsidRPr="006C6A52">
        <w:rPr>
          <w:rFonts w:ascii="Arial" w:eastAsia="Arial" w:hAnsi="Arial" w:cs="Arial"/>
          <w:color w:val="000000" w:themeColor="text1"/>
        </w:rPr>
        <w:br/>
        <w:t>Por otra parte, los destinos: Bodegas (0,19%), Otros destinos (0,17%), Administración pública (0,15%), Casas (0,12%) y Comercio (0,11%) se ubicaron por debajo del promedio nacional.</w:t>
      </w:r>
    </w:p>
    <w:p w14:paraId="12AAD1FB" w14:textId="076FDBD2" w:rsidR="00FF2E5B" w:rsidRDefault="00A14C84" w:rsidP="00A14C84">
      <w:pPr>
        <w:jc w:val="both"/>
        <w:rPr>
          <w:rFonts w:ascii="Arial" w:hAnsi="Arial" w:cs="Arial"/>
          <w:lang w:val="es-MX"/>
        </w:rPr>
      </w:pPr>
      <w:r w:rsidRPr="006C6A52">
        <w:rPr>
          <w:noProof/>
        </w:rPr>
        <w:drawing>
          <wp:inline distT="0" distB="0" distL="0" distR="0" wp14:anchorId="2ED59EF4" wp14:editId="543FBD5F">
            <wp:extent cx="5612130" cy="3810000"/>
            <wp:effectExtent l="0" t="0" r="7620" b="0"/>
            <wp:docPr id="188914359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9143595" name=""/>
                    <pic:cNvPicPr/>
                  </pic:nvPicPr>
                  <pic:blipFill>
                    <a:blip r:embed="rId18"/>
                    <a:stretch>
                      <a:fillRect/>
                    </a:stretch>
                  </pic:blipFill>
                  <pic:spPr>
                    <a:xfrm>
                      <a:off x="0" y="0"/>
                      <a:ext cx="5612130" cy="3810000"/>
                    </a:xfrm>
                    <a:prstGeom prst="rect">
                      <a:avLst/>
                    </a:prstGeom>
                  </pic:spPr>
                </pic:pic>
              </a:graphicData>
            </a:graphic>
          </wp:inline>
        </w:drawing>
      </w:r>
    </w:p>
    <w:p w14:paraId="7F8AA4CB" w14:textId="77777777" w:rsidR="00FF2E5B" w:rsidRDefault="00FF2E5B" w:rsidP="00FD2B82">
      <w:pPr>
        <w:jc w:val="both"/>
        <w:rPr>
          <w:rFonts w:ascii="Arial" w:hAnsi="Arial" w:cs="Arial"/>
          <w:lang w:val="es-MX"/>
        </w:rPr>
      </w:pPr>
    </w:p>
    <w:p w14:paraId="464C4483" w14:textId="77777777" w:rsidR="00FF2E5B" w:rsidRPr="00983328" w:rsidRDefault="00FF2E5B" w:rsidP="00FD2B82">
      <w:pPr>
        <w:jc w:val="both"/>
        <w:rPr>
          <w:rFonts w:ascii="Arial" w:hAnsi="Arial" w:cs="Arial"/>
          <w:lang w:val="es-MX"/>
        </w:rPr>
      </w:pPr>
    </w:p>
    <w:p w14:paraId="43C7B1F6" w14:textId="77777777" w:rsidR="00D927AA" w:rsidRPr="00983328" w:rsidRDefault="00D927AA" w:rsidP="00FD2B82">
      <w:pPr>
        <w:pStyle w:val="Prrafodelista"/>
        <w:numPr>
          <w:ilvl w:val="0"/>
          <w:numId w:val="5"/>
        </w:numPr>
        <w:autoSpaceDE w:val="0"/>
        <w:autoSpaceDN w:val="0"/>
        <w:adjustRightInd w:val="0"/>
        <w:jc w:val="both"/>
        <w:rPr>
          <w:rStyle w:val="Fuerte"/>
          <w:rFonts w:ascii="Arial" w:hAnsi="Arial" w:cs="Arial"/>
          <w:color w:val="222222"/>
          <w:sz w:val="24"/>
          <w:szCs w:val="24"/>
          <w:shd w:val="clear" w:color="auto" w:fill="FFFFFF"/>
        </w:rPr>
      </w:pPr>
      <w:r w:rsidRPr="00983328">
        <w:rPr>
          <w:rStyle w:val="Fuerte"/>
          <w:rFonts w:ascii="Arial" w:hAnsi="Arial" w:cs="Arial"/>
          <w:color w:val="222222"/>
          <w:sz w:val="24"/>
          <w:szCs w:val="24"/>
          <w:shd w:val="clear" w:color="auto" w:fill="FFFFFF"/>
        </w:rPr>
        <w:t>ÍNDICE IPC.</w:t>
      </w:r>
    </w:p>
    <w:p w14:paraId="5F0308ED" w14:textId="77777777" w:rsidR="00D927AA" w:rsidRPr="00983328" w:rsidRDefault="00D927AA" w:rsidP="00FD2B82">
      <w:pPr>
        <w:autoSpaceDE w:val="0"/>
        <w:autoSpaceDN w:val="0"/>
        <w:adjustRightInd w:val="0"/>
        <w:jc w:val="both"/>
        <w:rPr>
          <w:rStyle w:val="Fuerte"/>
          <w:rFonts w:ascii="Arial" w:hAnsi="Arial" w:cs="Arial"/>
          <w:bCs w:val="0"/>
          <w:color w:val="000000"/>
        </w:rPr>
      </w:pPr>
    </w:p>
    <w:p w14:paraId="2B5ABAA2" w14:textId="77777777" w:rsidR="00840E54" w:rsidRDefault="00840E54" w:rsidP="00840E54">
      <w:pPr>
        <w:autoSpaceDE w:val="0"/>
        <w:autoSpaceDN w:val="0"/>
        <w:adjustRightInd w:val="0"/>
        <w:jc w:val="both"/>
        <w:rPr>
          <w:rFonts w:ascii="Arial" w:hAnsi="Arial" w:cs="Arial"/>
        </w:rPr>
      </w:pPr>
      <w:r w:rsidRPr="003F35FE">
        <w:rPr>
          <w:rFonts w:ascii="Arial" w:hAnsi="Arial" w:cs="Arial"/>
        </w:rPr>
        <w:lastRenderedPageBreak/>
        <w:t>Es un indicador que permite medir la variación porcentual promedio de los precios al por menor entre dos períodos de tiempo, de un conjunto de bienes y servicios que los hogares adquieren para su consumo. La variación del precio de un bien o servicio es la suma ponderada de variación de precio del artículo en las ciudades investigadas.</w:t>
      </w:r>
    </w:p>
    <w:p w14:paraId="52B694A5" w14:textId="77777777" w:rsidR="00840E54" w:rsidRDefault="00840E54" w:rsidP="00840E54">
      <w:pPr>
        <w:autoSpaceDE w:val="0"/>
        <w:autoSpaceDN w:val="0"/>
        <w:adjustRightInd w:val="0"/>
        <w:jc w:val="both"/>
        <w:rPr>
          <w:rFonts w:ascii="Arial" w:hAnsi="Arial" w:cs="Arial"/>
          <w:b/>
        </w:rPr>
      </w:pPr>
    </w:p>
    <w:p w14:paraId="417155D5" w14:textId="77777777" w:rsidR="00840E54" w:rsidRPr="00B36B3A" w:rsidRDefault="00840E54" w:rsidP="00840E54">
      <w:pPr>
        <w:spacing w:before="75" w:after="75"/>
        <w:textAlignment w:val="baseline"/>
        <w:rPr>
          <w:rFonts w:ascii="Arial" w:eastAsia="Arial" w:hAnsi="Arial" w:cs="Arial"/>
          <w:color w:val="000000" w:themeColor="text1"/>
        </w:rPr>
      </w:pPr>
      <w:r w:rsidRPr="00B36B3A">
        <w:rPr>
          <w:rFonts w:ascii="Arial" w:eastAsia="Arial" w:hAnsi="Arial" w:cs="Arial"/>
          <w:color w:val="000000" w:themeColor="text1"/>
        </w:rPr>
        <w:t>En julio de 2026 la variación mensual del IPC fue 0,17%, la variación año corrido fue 4,94% y la anual 6,03%.</w:t>
      </w:r>
    </w:p>
    <w:p w14:paraId="33F6A8B1" w14:textId="77777777" w:rsidR="00840E54" w:rsidRPr="00B36B3A" w:rsidRDefault="00840E54" w:rsidP="00840E54">
      <w:pPr>
        <w:spacing w:before="75" w:after="75"/>
        <w:textAlignment w:val="baseline"/>
        <w:rPr>
          <w:rFonts w:ascii="Arial" w:eastAsia="Arial" w:hAnsi="Arial" w:cs="Arial"/>
          <w:color w:val="000000" w:themeColor="text1"/>
        </w:rPr>
      </w:pPr>
      <w:r w:rsidRPr="00B36B3A">
        <w:rPr>
          <w:rFonts w:ascii="Arial" w:eastAsia="Arial" w:hAnsi="Arial" w:cs="Arial"/>
          <w:color w:val="000000" w:themeColor="text1"/>
        </w:rPr>
        <w:t>En julio de 2026 la variación anual del IPC fue 6,03%, es decir, 1,13 puntos porcentuales mayor que la reportada en el mismo periodo del año anterior, cuando fue de 4,90%.</w:t>
      </w:r>
    </w:p>
    <w:p w14:paraId="18B25FC0" w14:textId="77777777" w:rsidR="00840E54" w:rsidRPr="00B36B3A" w:rsidRDefault="00840E54" w:rsidP="00840E54">
      <w:pPr>
        <w:spacing w:before="75" w:after="75"/>
        <w:textAlignment w:val="baseline"/>
        <w:rPr>
          <w:rFonts w:ascii="Arial" w:eastAsia="Arial" w:hAnsi="Arial" w:cs="Arial"/>
          <w:color w:val="000000" w:themeColor="text1"/>
        </w:rPr>
      </w:pPr>
      <w:r w:rsidRPr="00B36B3A">
        <w:rPr>
          <w:rFonts w:ascii="Arial" w:eastAsia="Arial" w:hAnsi="Arial" w:cs="Arial"/>
          <w:color w:val="000000" w:themeColor="text1"/>
        </w:rPr>
        <w:t>El comportamiento mensual del IPC total en julio de 2026 (0,17%) se explicó principalmente por la variación mensual de las divisiones Alojamiento, agua, electricidad, gas y otros combustibles y Restaurantes y hoteles. Las mayores variaciones se presentaron en las divisiones Alojamiento, agua, electricidad, gas y otros combustibles (0,55%) y Salud (0,38%).</w:t>
      </w:r>
    </w:p>
    <w:p w14:paraId="0E100D3D" w14:textId="77777777" w:rsidR="00840E54" w:rsidRPr="003F35FE" w:rsidRDefault="00840E54" w:rsidP="00840E54">
      <w:pPr>
        <w:spacing w:before="75" w:after="75"/>
        <w:textAlignment w:val="baseline"/>
        <w:rPr>
          <w:rFonts w:ascii="Arial" w:eastAsia="Arial" w:hAnsi="Arial" w:cs="Arial"/>
          <w:color w:val="000000" w:themeColor="text1"/>
          <w:lang w:val="es-MX"/>
        </w:rPr>
      </w:pPr>
    </w:p>
    <w:p w14:paraId="18D89163" w14:textId="77777777" w:rsidR="00840E54" w:rsidRDefault="00840E54" w:rsidP="00840E54">
      <w:pPr>
        <w:keepNext/>
        <w:spacing w:after="150"/>
        <w:jc w:val="both"/>
        <w:textAlignment w:val="baseline"/>
      </w:pPr>
      <w:r w:rsidRPr="00627274">
        <w:rPr>
          <w:noProof/>
        </w:rPr>
        <w:drawing>
          <wp:inline distT="0" distB="0" distL="0" distR="0" wp14:anchorId="3328D6E1" wp14:editId="40C84A7C">
            <wp:extent cx="5612130" cy="1142365"/>
            <wp:effectExtent l="0" t="0" r="7620" b="635"/>
            <wp:docPr id="201157228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1572289" name=""/>
                    <pic:cNvPicPr/>
                  </pic:nvPicPr>
                  <pic:blipFill>
                    <a:blip r:embed="rId19"/>
                    <a:stretch>
                      <a:fillRect/>
                    </a:stretch>
                  </pic:blipFill>
                  <pic:spPr>
                    <a:xfrm>
                      <a:off x="0" y="0"/>
                      <a:ext cx="5612130" cy="1142365"/>
                    </a:xfrm>
                    <a:prstGeom prst="rect">
                      <a:avLst/>
                    </a:prstGeom>
                  </pic:spPr>
                </pic:pic>
              </a:graphicData>
            </a:graphic>
          </wp:inline>
        </w:drawing>
      </w:r>
    </w:p>
    <w:p w14:paraId="474E4D98" w14:textId="77777777" w:rsidR="00840E54" w:rsidRDefault="00840E54" w:rsidP="00840E54">
      <w:pPr>
        <w:pStyle w:val="Descripcin"/>
        <w:jc w:val="center"/>
      </w:pPr>
      <w:r>
        <w:t xml:space="preserve">Ilustración </w:t>
      </w:r>
      <w:r>
        <w:fldChar w:fldCharType="begin"/>
      </w:r>
      <w:r>
        <w:instrText xml:space="preserve"> SEQ Ilustración \* ARABIC </w:instrText>
      </w:r>
      <w:r>
        <w:fldChar w:fldCharType="separate"/>
      </w:r>
      <w:r>
        <w:rPr>
          <w:noProof/>
        </w:rPr>
        <w:t>7</w:t>
      </w:r>
      <w:r>
        <w:rPr>
          <w:noProof/>
        </w:rPr>
        <w:fldChar w:fldCharType="end"/>
      </w:r>
      <w:r>
        <w:t xml:space="preserve">. </w:t>
      </w:r>
      <w:r w:rsidRPr="0064347D">
        <w:rPr>
          <w:color w:val="000000" w:themeColor="text1"/>
        </w:rPr>
        <w:t>Índice de precios al consumidor</w:t>
      </w:r>
    </w:p>
    <w:p w14:paraId="220396C3" w14:textId="77777777" w:rsidR="00840E54" w:rsidRPr="003F35FE" w:rsidRDefault="00840E54" w:rsidP="00840E54">
      <w:pPr>
        <w:jc w:val="both"/>
        <w:rPr>
          <w:rFonts w:ascii="Arial" w:hAnsi="Arial" w:cs="Arial"/>
          <w:b/>
          <w:shd w:val="clear" w:color="auto" w:fill="FFFFFF"/>
          <w:lang w:val="es-MX"/>
        </w:rPr>
      </w:pPr>
      <w:r>
        <w:br/>
      </w:r>
      <w:r w:rsidRPr="003F35FE">
        <w:rPr>
          <w:rFonts w:ascii="Arial" w:hAnsi="Arial" w:cs="Arial"/>
          <w:b/>
          <w:shd w:val="clear" w:color="auto" w:fill="FFFFFF"/>
          <w:lang w:val="es-MX"/>
        </w:rPr>
        <w:t>Tasa de Interés de Intervención</w:t>
      </w:r>
    </w:p>
    <w:p w14:paraId="7EBB88CF" w14:textId="77777777" w:rsidR="00840E54" w:rsidRPr="003F35FE" w:rsidRDefault="00840E54" w:rsidP="00840E54">
      <w:pPr>
        <w:pStyle w:val="Prrafodelista"/>
        <w:jc w:val="both"/>
        <w:rPr>
          <w:rFonts w:ascii="Arial" w:hAnsi="Arial" w:cs="Arial"/>
          <w:color w:val="565656"/>
          <w:sz w:val="24"/>
          <w:szCs w:val="24"/>
          <w:shd w:val="clear" w:color="auto" w:fill="FFFFFF"/>
          <w:lang w:val="es-MX"/>
        </w:rPr>
      </w:pPr>
    </w:p>
    <w:p w14:paraId="7B7C6275" w14:textId="77777777" w:rsidR="00840E54" w:rsidRPr="003F35FE" w:rsidRDefault="00840E54" w:rsidP="00840E54">
      <w:pPr>
        <w:spacing w:after="150"/>
        <w:jc w:val="both"/>
        <w:textAlignment w:val="baseline"/>
        <w:rPr>
          <w:rFonts w:ascii="Arial" w:hAnsi="Arial" w:cs="Arial"/>
        </w:rPr>
      </w:pPr>
      <w:r w:rsidRPr="5458B055">
        <w:rPr>
          <w:rFonts w:ascii="Arial" w:hAnsi="Arial" w:cs="Arial"/>
        </w:rPr>
        <w:t>La tasa de interés de intervención es la principal herramienta que tienen las autoridades monetarias de cada país para controlar el nivel de precios de la economía. Esto obedece a que ante un aumento en esta tasa se presenta una disminución en el ritmo de consumo e inversión y, por lo tanto, se reducen las presiones inflacionarias vía demanda.</w:t>
      </w:r>
    </w:p>
    <w:p w14:paraId="6DDA2D0B" w14:textId="77777777" w:rsidR="00840E54" w:rsidRPr="003F35FE" w:rsidRDefault="00840E54" w:rsidP="00840E54">
      <w:pPr>
        <w:jc w:val="both"/>
      </w:pPr>
      <w:r w:rsidRPr="00376787">
        <w:rPr>
          <w:noProof/>
        </w:rPr>
        <w:lastRenderedPageBreak/>
        <w:drawing>
          <wp:inline distT="0" distB="0" distL="0" distR="0" wp14:anchorId="5EDE523C" wp14:editId="1205A3D0">
            <wp:extent cx="5612130" cy="3255645"/>
            <wp:effectExtent l="0" t="0" r="7620" b="1905"/>
            <wp:docPr id="1841585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15858" name=""/>
                    <pic:cNvPicPr/>
                  </pic:nvPicPr>
                  <pic:blipFill>
                    <a:blip r:embed="rId20"/>
                    <a:stretch>
                      <a:fillRect/>
                    </a:stretch>
                  </pic:blipFill>
                  <pic:spPr>
                    <a:xfrm>
                      <a:off x="0" y="0"/>
                      <a:ext cx="5612130" cy="3255645"/>
                    </a:xfrm>
                    <a:prstGeom prst="rect">
                      <a:avLst/>
                    </a:prstGeom>
                  </pic:spPr>
                </pic:pic>
              </a:graphicData>
            </a:graphic>
          </wp:inline>
        </w:drawing>
      </w:r>
      <w:r>
        <w:br/>
      </w:r>
    </w:p>
    <w:p w14:paraId="65FEF9A7" w14:textId="77777777" w:rsidR="00840E54" w:rsidRPr="003F35FE" w:rsidRDefault="00840E54" w:rsidP="00840E54">
      <w:pPr>
        <w:jc w:val="both"/>
        <w:rPr>
          <w:rFonts w:ascii="Arial" w:hAnsi="Arial" w:cs="Arial"/>
          <w:b/>
          <w:bCs/>
        </w:rPr>
      </w:pPr>
    </w:p>
    <w:p w14:paraId="01BC62D9" w14:textId="77777777" w:rsidR="00840E54" w:rsidRDefault="00840E54" w:rsidP="00840E54">
      <w:pPr>
        <w:spacing w:after="150"/>
        <w:jc w:val="both"/>
        <w:rPr>
          <w:rFonts w:ascii="Arial" w:hAnsi="Arial" w:cs="Arial"/>
          <w:b/>
          <w:bCs/>
        </w:rPr>
      </w:pPr>
      <w:bookmarkStart w:id="1" w:name="_Hlk112405340"/>
      <w:r w:rsidRPr="003F35FE">
        <w:rPr>
          <w:rFonts w:ascii="Arial" w:hAnsi="Arial" w:cs="Arial"/>
          <w:color w:val="000000"/>
          <w:shd w:val="clear" w:color="auto" w:fill="FFFFFF"/>
        </w:rPr>
        <w:t>Tasa actual: </w:t>
      </w:r>
      <w:bookmarkEnd w:id="1"/>
      <w:r>
        <w:rPr>
          <w:rFonts w:ascii="Arial" w:eastAsia="Arial" w:hAnsi="Arial" w:cs="Arial"/>
          <w:color w:val="000000" w:themeColor="text1"/>
        </w:rPr>
        <w:t>12</w:t>
      </w:r>
      <w:r w:rsidRPr="2101CA8E">
        <w:rPr>
          <w:rFonts w:ascii="Arial" w:eastAsia="Arial" w:hAnsi="Arial" w:cs="Arial"/>
          <w:color w:val="000000" w:themeColor="text1"/>
        </w:rPr>
        <w:t>%</w:t>
      </w:r>
      <w:r w:rsidRPr="2101CA8E">
        <w:rPr>
          <w:color w:val="000000" w:themeColor="text1"/>
        </w:rPr>
        <w:t xml:space="preserve"> </w:t>
      </w:r>
      <w:r w:rsidRPr="2101CA8E">
        <w:rPr>
          <w:rFonts w:ascii="Arial" w:eastAsia="Arial" w:hAnsi="Arial" w:cs="Arial"/>
          <w:color w:val="000000" w:themeColor="text1"/>
        </w:rPr>
        <w:t>(Fecha:</w:t>
      </w:r>
      <w:r>
        <w:rPr>
          <w:rFonts w:ascii="Arial" w:eastAsia="Arial" w:hAnsi="Arial" w:cs="Arial"/>
          <w:color w:val="000000" w:themeColor="text1"/>
        </w:rPr>
        <w:t>31</w:t>
      </w:r>
      <w:r w:rsidRPr="2101CA8E">
        <w:rPr>
          <w:rFonts w:ascii="Arial" w:eastAsia="Arial" w:hAnsi="Arial" w:cs="Arial"/>
          <w:color w:val="000000" w:themeColor="text1"/>
        </w:rPr>
        <w:t xml:space="preserve"> de agosto de 202</w:t>
      </w:r>
      <w:r>
        <w:rPr>
          <w:rFonts w:ascii="Arial" w:eastAsia="Arial" w:hAnsi="Arial" w:cs="Arial"/>
          <w:color w:val="000000" w:themeColor="text1"/>
        </w:rPr>
        <w:t>6</w:t>
      </w:r>
      <w:r w:rsidRPr="2101CA8E">
        <w:rPr>
          <w:rFonts w:ascii="Arial" w:eastAsia="Arial" w:hAnsi="Arial" w:cs="Arial"/>
          <w:color w:val="000000" w:themeColor="text1"/>
        </w:rPr>
        <w:t>)</w:t>
      </w:r>
    </w:p>
    <w:p w14:paraId="47377B0C" w14:textId="77777777" w:rsidR="00D927AA" w:rsidRDefault="00D927AA" w:rsidP="00FD2B82">
      <w:pPr>
        <w:jc w:val="both"/>
        <w:rPr>
          <w:rFonts w:ascii="Arial" w:hAnsi="Arial" w:cs="Arial"/>
        </w:rPr>
      </w:pPr>
    </w:p>
    <w:p w14:paraId="1C19EB80" w14:textId="220C5CE4" w:rsidR="004A3FF1" w:rsidRDefault="004A3FF1" w:rsidP="00FD2B82">
      <w:pPr>
        <w:pStyle w:val="Cuadros10"/>
        <w:numPr>
          <w:ilvl w:val="0"/>
          <w:numId w:val="3"/>
        </w:numPr>
        <w:shd w:val="clear" w:color="auto" w:fill="FFFFFF"/>
        <w:jc w:val="both"/>
        <w:textAlignment w:val="baseline"/>
        <w:rPr>
          <w:rFonts w:eastAsia="Times New Roman"/>
          <w:sz w:val="22"/>
          <w:lang w:eastAsia="es-CO"/>
        </w:rPr>
      </w:pPr>
      <w:r>
        <w:rPr>
          <w:rFonts w:eastAsia="Times New Roman"/>
          <w:sz w:val="22"/>
          <w:lang w:eastAsia="es-CO"/>
        </w:rPr>
        <w:t>OBSERVA</w:t>
      </w:r>
      <w:r w:rsidR="00C128C6">
        <w:rPr>
          <w:rFonts w:eastAsia="Times New Roman"/>
          <w:sz w:val="22"/>
          <w:lang w:eastAsia="es-CO"/>
        </w:rPr>
        <w:t>N</w:t>
      </w:r>
      <w:r>
        <w:rPr>
          <w:rFonts w:eastAsia="Times New Roman"/>
          <w:sz w:val="22"/>
          <w:lang w:eastAsia="es-CO"/>
        </w:rPr>
        <w:t>CIA DECRETO</w:t>
      </w:r>
    </w:p>
    <w:p w14:paraId="296C3F1B" w14:textId="5A56C4D6" w:rsidR="004A3FF1" w:rsidRDefault="004A3FF1" w:rsidP="00FD2B82">
      <w:pPr>
        <w:jc w:val="both"/>
        <w:rPr>
          <w:rFonts w:ascii="Arial" w:hAnsi="Arial" w:cs="Arial"/>
        </w:rPr>
      </w:pPr>
      <w:r w:rsidRPr="004A3FF1">
        <w:rPr>
          <w:rFonts w:ascii="Arial" w:hAnsi="Arial" w:cs="Arial"/>
        </w:rPr>
        <w:t xml:space="preserve">De conformidad con lo dispuesto en el Decreto 1860 de 2021, la Empresa De Acueducto Y Alcantarillado EAAB-ESP tuvo en cuenta a efecto de establecer requisitos habilitantes, criterios diferenciales para los emprendimientos y/o empresas de mujeres y criterios diferenciales para </w:t>
      </w:r>
      <w:proofErr w:type="spellStart"/>
      <w:r w:rsidRPr="004A3FF1">
        <w:rPr>
          <w:rFonts w:ascii="Arial" w:hAnsi="Arial" w:cs="Arial"/>
        </w:rPr>
        <w:t>Mipyme</w:t>
      </w:r>
      <w:proofErr w:type="spellEnd"/>
      <w:r w:rsidRPr="004A3FF1">
        <w:rPr>
          <w:rFonts w:ascii="Arial" w:hAnsi="Arial" w:cs="Arial"/>
        </w:rPr>
        <w:t xml:space="preserve"> en el sistema de compras públicas definidas en esta normativa, en punto de requisitos habilitantes técnico en relación con el número de contratos para la acreditación de la experiencia, se estableciendo permitir un contrato adicional a los solicitados a los demás proponentes.</w:t>
      </w:r>
    </w:p>
    <w:p w14:paraId="4DCA20B4" w14:textId="77777777" w:rsidR="004A3FF1" w:rsidRPr="004A3FF1" w:rsidRDefault="004A3FF1" w:rsidP="00FD2B82">
      <w:pPr>
        <w:jc w:val="both"/>
        <w:rPr>
          <w:rFonts w:ascii="Arial" w:hAnsi="Arial" w:cs="Arial"/>
        </w:rPr>
      </w:pPr>
    </w:p>
    <w:p w14:paraId="38BDABBA" w14:textId="77777777" w:rsidR="004A3FF1" w:rsidRPr="00BC6CCE" w:rsidRDefault="004A3FF1" w:rsidP="00FD2B82">
      <w:pPr>
        <w:jc w:val="both"/>
        <w:rPr>
          <w:rFonts w:ascii="Arial" w:hAnsi="Arial" w:cs="Arial"/>
        </w:rPr>
      </w:pPr>
      <w:r w:rsidRPr="00BC6CCE">
        <w:rPr>
          <w:rFonts w:ascii="Arial" w:hAnsi="Arial" w:cs="Arial"/>
        </w:rPr>
        <w:t>De otro lado, en acatamiento del .2.1.2.4.2.15. del Decreto 1082 de 2015 adicionado por el art. 3 del decreto 1860 de 2021, se estableció en los requisitos ponderables un puntaje máximo de 0.25 del total posible para los emprendimientos y/o empresas de mujeres que participen en el proceso de selección, quienes deberán acreditar dicha condición en los términos exigidos en la norma. Así las cosas, se establece una medida afirmativa clara propiciando la inclusión de este sector productivo al proceso de selección.</w:t>
      </w:r>
    </w:p>
    <w:p w14:paraId="29B23B1E" w14:textId="77777777" w:rsidR="00BC6CCE" w:rsidRDefault="00BC6CCE" w:rsidP="00FD2B82">
      <w:pPr>
        <w:jc w:val="both"/>
        <w:rPr>
          <w:rFonts w:ascii="Arial" w:hAnsi="Arial" w:cs="Arial"/>
          <w:highlight w:val="yellow"/>
        </w:rPr>
      </w:pPr>
    </w:p>
    <w:p w14:paraId="5F71CBE5" w14:textId="45F389B5" w:rsidR="004A3FF1" w:rsidRPr="004A3FF1" w:rsidRDefault="004A3FF1" w:rsidP="00FD2B82">
      <w:pPr>
        <w:jc w:val="both"/>
        <w:rPr>
          <w:rFonts w:ascii="Arial" w:hAnsi="Arial" w:cs="Arial"/>
        </w:rPr>
      </w:pPr>
      <w:r w:rsidRPr="00BC6CCE">
        <w:rPr>
          <w:rFonts w:ascii="Arial" w:hAnsi="Arial" w:cs="Arial"/>
        </w:rPr>
        <w:t xml:space="preserve">Por otra parte, se consideró para el presente proceso no otorgar puntaje adicional a las </w:t>
      </w:r>
      <w:proofErr w:type="spellStart"/>
      <w:r w:rsidRPr="00BC6CCE">
        <w:rPr>
          <w:rFonts w:ascii="Arial" w:hAnsi="Arial" w:cs="Arial"/>
        </w:rPr>
        <w:t>Mipyme</w:t>
      </w:r>
      <w:proofErr w:type="spellEnd"/>
      <w:r w:rsidRPr="00BC6CCE">
        <w:rPr>
          <w:rFonts w:ascii="Arial" w:hAnsi="Arial" w:cs="Arial"/>
        </w:rPr>
        <w:t xml:space="preserve"> teniendo en cuenta que el resultado del estudio de mercado el </w:t>
      </w:r>
      <w:r w:rsidRPr="00790483">
        <w:rPr>
          <w:rFonts w:ascii="Arial" w:hAnsi="Arial" w:cs="Arial"/>
        </w:rPr>
        <w:t>9</w:t>
      </w:r>
      <w:r w:rsidR="004F75C1" w:rsidRPr="00790483">
        <w:rPr>
          <w:rFonts w:ascii="Arial" w:hAnsi="Arial" w:cs="Arial"/>
        </w:rPr>
        <w:t>3</w:t>
      </w:r>
      <w:r w:rsidRPr="00790483">
        <w:rPr>
          <w:rFonts w:ascii="Arial" w:hAnsi="Arial" w:cs="Arial"/>
        </w:rPr>
        <w:t xml:space="preserve"> % de las empresas que conforman el mercado se encuentran en esta condición.</w:t>
      </w:r>
    </w:p>
    <w:p w14:paraId="2BA7FB6A" w14:textId="77777777" w:rsidR="004A3FF1" w:rsidRPr="004A3FF1" w:rsidRDefault="004A3FF1" w:rsidP="00FD2B82">
      <w:pPr>
        <w:jc w:val="both"/>
        <w:rPr>
          <w:rFonts w:ascii="Arial" w:hAnsi="Arial" w:cs="Arial"/>
        </w:rPr>
      </w:pPr>
      <w:r w:rsidRPr="004A3FF1">
        <w:rPr>
          <w:rFonts w:ascii="Arial" w:hAnsi="Arial" w:cs="Arial"/>
        </w:rPr>
        <w:t> </w:t>
      </w:r>
    </w:p>
    <w:p w14:paraId="6664E893" w14:textId="77777777" w:rsidR="004A3FF1" w:rsidRPr="004A3FF1" w:rsidRDefault="004A3FF1" w:rsidP="00FD2B82">
      <w:pPr>
        <w:jc w:val="both"/>
        <w:rPr>
          <w:rFonts w:ascii="Arial" w:hAnsi="Arial" w:cs="Arial"/>
        </w:rPr>
      </w:pPr>
      <w:r w:rsidRPr="004A3FF1">
        <w:rPr>
          <w:rFonts w:ascii="Arial" w:hAnsi="Arial" w:cs="Arial"/>
        </w:rPr>
        <w:lastRenderedPageBreak/>
        <w:t>Ahora bien, en relación con el artículo 2.2.1.2.4.2.16. del Decreto 1082 de 2015 adicionado por el art. 3 del decreto 1860 de 2021, el cual establece la obligación por parte de las entidades estatales de incluir la obligatoriedad de vincular bienes o servicios prestados por población en pobreza extrema, desplazados por la violencia, personas en proceso de reintegración o reincorporación y sujetos de especial protección constitucional, y previo a análisis de la naturaleza del contrato y los bienes y servicios a suministrarse, no se estableció como obligación para la ejecución del contrato a celebrar la vinculación de personas que se encuentre las condiciones definidas en esta norma, teniendo en cuenta que los perfiles exigidos para la ejecución del contrato requieren un alto nivel profesional y adicionarle la obligación al futuro contratista que los perfiles deben tener esta condición puede generar retrasos en el inició del contrato. Lo anterior no excluye de ninguna manera que el futuro contratista pueda contar en su equipo de trabajo con personal que cumpla con las condiciones descritas en la norma.</w:t>
      </w:r>
    </w:p>
    <w:p w14:paraId="474CA58B" w14:textId="6277A999" w:rsidR="00BA0D73" w:rsidRDefault="00BA0D73" w:rsidP="00FD2B82">
      <w:pPr>
        <w:ind w:firstLine="720"/>
        <w:jc w:val="both"/>
        <w:rPr>
          <w:rFonts w:ascii="Arial" w:hAnsi="Arial" w:cs="Arial"/>
        </w:rPr>
      </w:pPr>
    </w:p>
    <w:p w14:paraId="56B7740F" w14:textId="739987D7" w:rsidR="00BA0D73" w:rsidRPr="00457699" w:rsidRDefault="00BA0D73" w:rsidP="00FD2B82">
      <w:pPr>
        <w:pStyle w:val="Prrafodelista"/>
        <w:numPr>
          <w:ilvl w:val="0"/>
          <w:numId w:val="3"/>
        </w:numPr>
        <w:jc w:val="both"/>
        <w:rPr>
          <w:rFonts w:ascii="Arial" w:hAnsi="Arial" w:cs="Arial"/>
          <w:b/>
        </w:rPr>
      </w:pPr>
      <w:r w:rsidRPr="00457699">
        <w:rPr>
          <w:rFonts w:ascii="Arial" w:hAnsi="Arial" w:cs="Arial"/>
          <w:b/>
        </w:rPr>
        <w:t xml:space="preserve">MUJERES </w:t>
      </w:r>
    </w:p>
    <w:p w14:paraId="63FD2F60" w14:textId="44903BC4" w:rsidR="00BA0D73" w:rsidRPr="002A15D8" w:rsidRDefault="00BA0D73" w:rsidP="00FD2B82">
      <w:pPr>
        <w:jc w:val="both"/>
        <w:rPr>
          <w:rFonts w:ascii="Arial" w:hAnsi="Arial" w:cs="Arial"/>
        </w:rPr>
      </w:pPr>
    </w:p>
    <w:p w14:paraId="5717D285" w14:textId="77777777" w:rsidR="002B2632" w:rsidRDefault="005372EB" w:rsidP="00CE32C6">
      <w:pPr>
        <w:jc w:val="both"/>
        <w:rPr>
          <w:rFonts w:ascii="Arial" w:hAnsi="Arial" w:cs="Arial"/>
        </w:rPr>
      </w:pPr>
      <w:r w:rsidRPr="005372EB">
        <w:rPr>
          <w:rFonts w:ascii="Arial" w:hAnsi="Arial" w:cs="Arial"/>
        </w:rPr>
        <w:t xml:space="preserve">Para el total nacional en el trimestre móvil junio - agosto 2025, la diferencia entre hombres y mujeres en la tasa global de participación (TGP) se ubicó en 24,1 puntos porcentuales (p.p.) y para la tasa de ocupación (TO) en 24,6 p.p. Por su parte, la brecha de la tasa de desocupación (TD) fue 4,1 </w:t>
      </w:r>
      <w:proofErr w:type="spellStart"/>
      <w:r w:rsidRPr="005372EB">
        <w:rPr>
          <w:rFonts w:ascii="Arial" w:hAnsi="Arial" w:cs="Arial"/>
        </w:rPr>
        <w:t>p.p</w:t>
      </w:r>
      <w:proofErr w:type="spellEnd"/>
      <w:r w:rsidR="00CE32C6">
        <w:rPr>
          <w:rFonts w:ascii="Arial" w:hAnsi="Arial" w:cs="Arial"/>
        </w:rPr>
        <w:t xml:space="preserve"> </w:t>
      </w:r>
    </w:p>
    <w:p w14:paraId="7B776288" w14:textId="77777777" w:rsidR="002B2632" w:rsidRDefault="002B2632" w:rsidP="00CE32C6">
      <w:pPr>
        <w:jc w:val="both"/>
        <w:rPr>
          <w:rFonts w:ascii="Arial" w:hAnsi="Arial" w:cs="Arial"/>
        </w:rPr>
      </w:pPr>
    </w:p>
    <w:p w14:paraId="596D8E64" w14:textId="77777777" w:rsidR="00663C73" w:rsidRDefault="001B7C36" w:rsidP="00663C73">
      <w:pPr>
        <w:jc w:val="both"/>
        <w:rPr>
          <w:rFonts w:ascii="Arial" w:hAnsi="Arial" w:cs="Arial"/>
        </w:rPr>
      </w:pPr>
      <w:r w:rsidRPr="002B2632">
        <w:rPr>
          <w:rFonts w:ascii="Arial" w:hAnsi="Arial" w:cs="Arial"/>
        </w:rPr>
        <w:t>En el trimestre móvil junio - agosto 2025, las ramas de actividad con mayor número</w:t>
      </w:r>
      <w:r w:rsidR="00CE32C6" w:rsidRPr="002B2632">
        <w:rPr>
          <w:rFonts w:ascii="Arial" w:hAnsi="Arial" w:cs="Arial"/>
        </w:rPr>
        <w:t xml:space="preserve"> </w:t>
      </w:r>
      <w:r w:rsidRPr="002B2632">
        <w:rPr>
          <w:rFonts w:ascii="Arial" w:hAnsi="Arial" w:cs="Arial"/>
        </w:rPr>
        <w:t>de mujeres ocupadas fueron Administración pública y defensa, educación y atención de la salud humana</w:t>
      </w:r>
      <w:r w:rsidR="00CE32C6" w:rsidRPr="002B2632">
        <w:rPr>
          <w:rFonts w:ascii="Arial" w:hAnsi="Arial" w:cs="Arial"/>
        </w:rPr>
        <w:t xml:space="preserve"> </w:t>
      </w:r>
      <w:r w:rsidRPr="002B2632">
        <w:rPr>
          <w:rFonts w:ascii="Arial" w:hAnsi="Arial" w:cs="Arial"/>
        </w:rPr>
        <w:t>(1.866 miles), seguido de Comercio y reparación de vehículos (1.841 miles), Actividades artísticas,</w:t>
      </w:r>
      <w:r w:rsidR="00CE32C6" w:rsidRPr="002B2632">
        <w:rPr>
          <w:rFonts w:ascii="Arial" w:hAnsi="Arial" w:cs="Arial"/>
        </w:rPr>
        <w:t xml:space="preserve"> </w:t>
      </w:r>
      <w:r w:rsidRPr="002B2632">
        <w:rPr>
          <w:rFonts w:ascii="Arial" w:hAnsi="Arial" w:cs="Arial"/>
        </w:rPr>
        <w:t>entretenimiento, recreación y otras actividades de servicios (1.359 miles) y Alojamiento y servicios</w:t>
      </w:r>
      <w:r w:rsidR="00663C73">
        <w:rPr>
          <w:rFonts w:ascii="Arial" w:hAnsi="Arial" w:cs="Arial"/>
        </w:rPr>
        <w:t xml:space="preserve"> </w:t>
      </w:r>
      <w:r w:rsidRPr="00663C73">
        <w:rPr>
          <w:rFonts w:ascii="Arial" w:hAnsi="Arial" w:cs="Arial"/>
        </w:rPr>
        <w:t>de comida (1.233 miles).</w:t>
      </w:r>
    </w:p>
    <w:p w14:paraId="230A858F" w14:textId="77777777" w:rsidR="00663C73" w:rsidRDefault="00663C73" w:rsidP="00663C73">
      <w:pPr>
        <w:jc w:val="both"/>
        <w:rPr>
          <w:rFonts w:ascii="Arial" w:hAnsi="Arial" w:cs="Arial"/>
        </w:rPr>
      </w:pPr>
    </w:p>
    <w:p w14:paraId="697C9A08" w14:textId="3094388F" w:rsidR="002A15D8" w:rsidRPr="00663C73" w:rsidRDefault="001B7C36" w:rsidP="00663C73">
      <w:pPr>
        <w:jc w:val="both"/>
        <w:rPr>
          <w:rFonts w:ascii="Arial" w:hAnsi="Arial" w:cs="Arial"/>
        </w:rPr>
      </w:pPr>
      <w:r w:rsidRPr="00663C73">
        <w:rPr>
          <w:rFonts w:ascii="Arial" w:hAnsi="Arial" w:cs="Arial"/>
        </w:rPr>
        <w:lastRenderedPageBreak/>
        <w:cr/>
      </w:r>
      <w:r w:rsidR="00987D33" w:rsidRPr="00987D33">
        <w:rPr>
          <w:rFonts w:ascii="Arial" w:hAnsi="Arial" w:cs="Arial"/>
          <w:noProof/>
        </w:rPr>
        <w:drawing>
          <wp:inline distT="0" distB="0" distL="0" distR="0" wp14:anchorId="414A9A9E" wp14:editId="7E863277">
            <wp:extent cx="5612130" cy="3540760"/>
            <wp:effectExtent l="0" t="0" r="7620" b="2540"/>
            <wp:docPr id="162128844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1288446" name=""/>
                    <pic:cNvPicPr/>
                  </pic:nvPicPr>
                  <pic:blipFill>
                    <a:blip r:embed="rId21"/>
                    <a:stretch>
                      <a:fillRect/>
                    </a:stretch>
                  </pic:blipFill>
                  <pic:spPr>
                    <a:xfrm>
                      <a:off x="0" y="0"/>
                      <a:ext cx="5612130" cy="3540760"/>
                    </a:xfrm>
                    <a:prstGeom prst="rect">
                      <a:avLst/>
                    </a:prstGeom>
                  </pic:spPr>
                </pic:pic>
              </a:graphicData>
            </a:graphic>
          </wp:inline>
        </w:drawing>
      </w:r>
    </w:p>
    <w:p w14:paraId="3F3BCCE6" w14:textId="77777777" w:rsidR="002A15D8" w:rsidRPr="002A15D8" w:rsidRDefault="002A15D8" w:rsidP="00FD2B82">
      <w:pPr>
        <w:jc w:val="both"/>
        <w:rPr>
          <w:rFonts w:ascii="Arial" w:hAnsi="Arial" w:cs="Arial"/>
        </w:rPr>
      </w:pPr>
    </w:p>
    <w:p w14:paraId="74306C31" w14:textId="66CB11CB" w:rsidR="002A15D8" w:rsidRPr="002A15D8" w:rsidRDefault="002A15D8" w:rsidP="00CC6F1C">
      <w:pPr>
        <w:jc w:val="center"/>
        <w:rPr>
          <w:rFonts w:ascii="Arial" w:hAnsi="Arial" w:cs="Arial"/>
        </w:rPr>
      </w:pPr>
    </w:p>
    <w:p w14:paraId="4180AA87" w14:textId="77777777" w:rsidR="002A15D8" w:rsidRPr="00093217" w:rsidRDefault="002A15D8" w:rsidP="00FD2B82">
      <w:pPr>
        <w:ind w:left="426"/>
        <w:jc w:val="both"/>
      </w:pPr>
    </w:p>
    <w:p w14:paraId="001AE78F" w14:textId="7F351D0D" w:rsidR="002A15D8" w:rsidRPr="0092223F" w:rsidRDefault="0092223F" w:rsidP="0092223F">
      <w:pPr>
        <w:jc w:val="both"/>
        <w:rPr>
          <w:rFonts w:ascii="Arial" w:hAnsi="Arial" w:cs="Arial"/>
        </w:rPr>
      </w:pPr>
      <w:r w:rsidRPr="0092223F">
        <w:rPr>
          <w:rFonts w:ascii="Arial" w:hAnsi="Arial" w:cs="Arial"/>
        </w:rPr>
        <w:t xml:space="preserve">La mayor brecha en la tasa de desocupación entre mujeres y hombres por dominio geográfico en el trimestre enero - marzo 2026, se presentó en Centros poblados y rural disperso con 6,7 p.p., seguido de Otras cabeceras^ con 5,8 p.p. y 10 ciudades^^ con 3,8 </w:t>
      </w:r>
      <w:proofErr w:type="spellStart"/>
      <w:r w:rsidRPr="0092223F">
        <w:rPr>
          <w:rFonts w:ascii="Arial" w:hAnsi="Arial" w:cs="Arial"/>
        </w:rPr>
        <w:t>p.p</w:t>
      </w:r>
      <w:proofErr w:type="spellEnd"/>
    </w:p>
    <w:p w14:paraId="02ECE441" w14:textId="475D176B" w:rsidR="00A075C4" w:rsidRDefault="00A075C4" w:rsidP="00FD2B82">
      <w:pPr>
        <w:jc w:val="both"/>
        <w:rPr>
          <w:rFonts w:ascii="Arial" w:hAnsi="Arial" w:cs="Arial"/>
        </w:rPr>
      </w:pPr>
    </w:p>
    <w:p w14:paraId="5BFDFB82" w14:textId="380FEDBD" w:rsidR="002355CB" w:rsidRDefault="002355CB" w:rsidP="00FD2B82">
      <w:pPr>
        <w:jc w:val="both"/>
        <w:rPr>
          <w:rFonts w:ascii="Arial" w:hAnsi="Arial" w:cs="Arial"/>
        </w:rPr>
      </w:pPr>
      <w:r w:rsidRPr="002355CB">
        <w:rPr>
          <w:rFonts w:ascii="Arial" w:hAnsi="Arial" w:cs="Arial"/>
        </w:rPr>
        <w:t>En el trimestre enero - marzo 2026, las ramas de actividad con mayor número de mujeres ocupadas fueron Comercio y reparación de vehículos (1.880 mil personas), seguido de Administración pública y defensa, educación y atención de la salud humana (1.817 mil personas), Actividades artísticas, entretenimiento, recreación y otras actividades de servicios (1.400 mil personas) y Alojamiento y servicios de comida (1.186 mil personas).</w:t>
      </w:r>
    </w:p>
    <w:p w14:paraId="0AA7DB6B" w14:textId="77777777" w:rsidR="002355CB" w:rsidRPr="00983328" w:rsidRDefault="002355CB" w:rsidP="00FD2B82">
      <w:pPr>
        <w:jc w:val="both"/>
        <w:rPr>
          <w:rFonts w:ascii="Arial" w:hAnsi="Arial" w:cs="Arial"/>
        </w:rPr>
      </w:pPr>
    </w:p>
    <w:p w14:paraId="59838862" w14:textId="6CDC74C7" w:rsidR="004A3FF1" w:rsidRPr="00457699" w:rsidRDefault="004A3FF1" w:rsidP="00FD2B82">
      <w:pPr>
        <w:pStyle w:val="Prrafodelista"/>
        <w:numPr>
          <w:ilvl w:val="0"/>
          <w:numId w:val="4"/>
        </w:numPr>
        <w:jc w:val="both"/>
        <w:rPr>
          <w:rFonts w:ascii="Arial" w:hAnsi="Arial" w:cs="Arial"/>
          <w:b/>
          <w:sz w:val="24"/>
        </w:rPr>
      </w:pPr>
      <w:r w:rsidRPr="00457699">
        <w:rPr>
          <w:rFonts w:ascii="Arial" w:hAnsi="Arial" w:cs="Arial"/>
          <w:b/>
          <w:sz w:val="24"/>
        </w:rPr>
        <w:t>CONTEXTO NACIONAL Y LOCAL</w:t>
      </w:r>
    </w:p>
    <w:p w14:paraId="287834E9" w14:textId="77777777" w:rsidR="004A3FF1" w:rsidRPr="00457699" w:rsidRDefault="004A3FF1" w:rsidP="00FD2B82">
      <w:pPr>
        <w:jc w:val="both"/>
        <w:rPr>
          <w:rFonts w:ascii="Arial" w:hAnsi="Arial" w:cs="Arial"/>
          <w:sz w:val="32"/>
        </w:rPr>
      </w:pPr>
    </w:p>
    <w:p w14:paraId="1608AEA6" w14:textId="77777777" w:rsidR="004A3FF1" w:rsidRPr="00457699" w:rsidRDefault="004A3FF1" w:rsidP="00FD2B82">
      <w:pPr>
        <w:pStyle w:val="Prrafodelista"/>
        <w:numPr>
          <w:ilvl w:val="0"/>
          <w:numId w:val="4"/>
        </w:numPr>
        <w:jc w:val="both"/>
        <w:rPr>
          <w:rFonts w:ascii="Arial" w:hAnsi="Arial" w:cs="Arial"/>
          <w:sz w:val="24"/>
        </w:rPr>
      </w:pPr>
      <w:r w:rsidRPr="00457699">
        <w:rPr>
          <w:rFonts w:ascii="Arial" w:hAnsi="Arial" w:cs="Arial"/>
          <w:b/>
          <w:iCs/>
          <w:sz w:val="24"/>
        </w:rPr>
        <w:t>AGENTES DEL SECTOR:</w:t>
      </w:r>
    </w:p>
    <w:p w14:paraId="6620CF66" w14:textId="77777777" w:rsidR="004A3FF1" w:rsidRPr="00983328" w:rsidRDefault="004A3FF1" w:rsidP="00FD2B82">
      <w:pPr>
        <w:pStyle w:val="Prrafodelista"/>
        <w:ind w:left="1428"/>
        <w:jc w:val="both"/>
        <w:rPr>
          <w:rFonts w:ascii="Arial" w:hAnsi="Arial" w:cs="Arial"/>
          <w:b/>
          <w:i/>
          <w:sz w:val="24"/>
          <w:szCs w:val="24"/>
        </w:rPr>
      </w:pPr>
    </w:p>
    <w:p w14:paraId="13C165A2" w14:textId="2AEEC1A7" w:rsidR="004A3FF1" w:rsidRDefault="004A3FF1" w:rsidP="00FD2B82">
      <w:pPr>
        <w:jc w:val="both"/>
        <w:rPr>
          <w:rFonts w:ascii="Arial" w:hAnsi="Arial" w:cs="Arial"/>
        </w:rPr>
      </w:pPr>
      <w:r w:rsidRPr="00983328">
        <w:rPr>
          <w:rFonts w:ascii="Arial" w:hAnsi="Arial" w:cs="Arial"/>
        </w:rPr>
        <w:t>Dentro del sector del presente estudio se encuentran entidades que regulan y vigilan el cumplimiento de la normatividad vigente para dar cumplimiento a la razón social como son las siguientes entidades:</w:t>
      </w:r>
    </w:p>
    <w:p w14:paraId="2487FF62" w14:textId="77777777" w:rsidR="00D10917" w:rsidRPr="00983328" w:rsidRDefault="00D10917" w:rsidP="00FD2B82">
      <w:pPr>
        <w:jc w:val="both"/>
        <w:rPr>
          <w:rFonts w:ascii="Arial" w:hAnsi="Arial" w:cs="Arial"/>
        </w:rPr>
      </w:pPr>
    </w:p>
    <w:p w14:paraId="5634D190" w14:textId="77777777" w:rsidR="00D10917" w:rsidRPr="00563555" w:rsidRDefault="00D10917" w:rsidP="00FD2B82">
      <w:pPr>
        <w:pStyle w:val="Prrafodelista"/>
        <w:numPr>
          <w:ilvl w:val="0"/>
          <w:numId w:val="1"/>
        </w:numPr>
        <w:ind w:left="360"/>
        <w:contextualSpacing w:val="0"/>
        <w:jc w:val="both"/>
        <w:rPr>
          <w:rFonts w:ascii="Arial" w:hAnsi="Arial" w:cs="Arial"/>
          <w:sz w:val="24"/>
          <w:szCs w:val="24"/>
        </w:rPr>
      </w:pPr>
      <w:bookmarkStart w:id="2" w:name="_Hlk171518178"/>
      <w:r w:rsidRPr="00B15EE8">
        <w:rPr>
          <w:rFonts w:ascii="Arial" w:hAnsi="Arial" w:cs="Arial"/>
          <w:b/>
          <w:sz w:val="24"/>
          <w:szCs w:val="24"/>
        </w:rPr>
        <w:lastRenderedPageBreak/>
        <w:t>Ministerio de vivienda:</w:t>
      </w:r>
      <w:r w:rsidRPr="00563555">
        <w:rPr>
          <w:rFonts w:ascii="Arial" w:hAnsi="Arial" w:cs="Arial"/>
          <w:sz w:val="24"/>
          <w:szCs w:val="24"/>
        </w:rPr>
        <w:t xml:space="preserve"> El objeto del presente decreto 1575 de 2027 es establecer el sistema para la protección y control de la calidad del agua, con el fin de monitorear, prevenir y controlar los riesgos para la salud humana causados por su consumo, exceptuando el agua envasada.</w:t>
      </w:r>
    </w:p>
    <w:p w14:paraId="43586BF0" w14:textId="77777777" w:rsidR="00D10917" w:rsidRPr="00563555" w:rsidRDefault="00D10917" w:rsidP="00FD2B82">
      <w:pPr>
        <w:pStyle w:val="Prrafodelista"/>
        <w:ind w:left="360"/>
        <w:contextualSpacing w:val="0"/>
        <w:jc w:val="both"/>
        <w:rPr>
          <w:rFonts w:ascii="Arial" w:hAnsi="Arial" w:cs="Arial"/>
          <w:sz w:val="24"/>
          <w:szCs w:val="24"/>
        </w:rPr>
      </w:pPr>
    </w:p>
    <w:p w14:paraId="32319BDF" w14:textId="77777777" w:rsidR="00D10917" w:rsidRDefault="00D10917" w:rsidP="00FD2B82">
      <w:pPr>
        <w:pStyle w:val="Prrafodelista"/>
        <w:ind w:left="360"/>
        <w:contextualSpacing w:val="0"/>
        <w:jc w:val="both"/>
        <w:rPr>
          <w:rFonts w:ascii="Arial" w:hAnsi="Arial" w:cs="Arial"/>
          <w:sz w:val="24"/>
          <w:szCs w:val="24"/>
        </w:rPr>
      </w:pPr>
      <w:r w:rsidRPr="00563555">
        <w:rPr>
          <w:rFonts w:ascii="Arial" w:hAnsi="Arial" w:cs="Arial"/>
          <w:sz w:val="24"/>
          <w:szCs w:val="24"/>
        </w:rPr>
        <w:t>Aplica a todas las personas prestadoras que suministren o distribuyan agua para consumo humano, ya sea cruda o tratada, en todo el territorio nacional, independientemente del uso que de ella se haga para otras actividades económicas, a las direcciones territoriales de salud, autoridades ambientales y sanitarias y a los usuarios.</w:t>
      </w:r>
    </w:p>
    <w:p w14:paraId="34359101" w14:textId="77777777" w:rsidR="00D10917" w:rsidRPr="00563555" w:rsidRDefault="00D10917" w:rsidP="00FD2B82">
      <w:pPr>
        <w:pStyle w:val="Prrafodelista"/>
        <w:ind w:left="360"/>
        <w:contextualSpacing w:val="0"/>
        <w:jc w:val="both"/>
        <w:rPr>
          <w:rFonts w:ascii="Arial" w:hAnsi="Arial" w:cs="Arial"/>
          <w:sz w:val="24"/>
          <w:szCs w:val="24"/>
        </w:rPr>
      </w:pPr>
    </w:p>
    <w:p w14:paraId="0608A8C9" w14:textId="77777777" w:rsidR="00D10917" w:rsidRPr="00563555" w:rsidRDefault="00D10917" w:rsidP="00FD2B82">
      <w:pPr>
        <w:pStyle w:val="Prrafodelista"/>
        <w:numPr>
          <w:ilvl w:val="0"/>
          <w:numId w:val="1"/>
        </w:numPr>
        <w:ind w:left="360"/>
        <w:contextualSpacing w:val="0"/>
        <w:jc w:val="both"/>
        <w:rPr>
          <w:rFonts w:ascii="Arial" w:hAnsi="Arial"/>
          <w:bCs/>
          <w:sz w:val="24"/>
          <w:szCs w:val="24"/>
        </w:rPr>
      </w:pPr>
      <w:bookmarkStart w:id="3" w:name="_Hlk171518037"/>
      <w:r w:rsidRPr="00563555">
        <w:rPr>
          <w:rFonts w:ascii="Arial" w:hAnsi="Arial"/>
          <w:b/>
          <w:bCs/>
          <w:sz w:val="24"/>
          <w:szCs w:val="24"/>
        </w:rPr>
        <w:t>programa para el uso eficiente y ahorro del agua.</w:t>
      </w:r>
      <w:r w:rsidRPr="00563555">
        <w:rPr>
          <w:rFonts w:ascii="Arial" w:hAnsi="Arial" w:cs="Arial"/>
          <w:sz w:val="24"/>
          <w:szCs w:val="24"/>
        </w:rPr>
        <w:t xml:space="preserve"> </w:t>
      </w:r>
      <w:r w:rsidRPr="00563555">
        <w:rPr>
          <w:rFonts w:ascii="Arial" w:hAnsi="Arial"/>
          <w:bCs/>
          <w:sz w:val="24"/>
          <w:szCs w:val="24"/>
        </w:rPr>
        <w:t>La Comisión de Regulación de Agua Potable y Saneamiento Básico definirá una estructura tarifaria que incentive el uso eficiente y de ahorro del agua, y desestimule su uso irracional. La Superintendencia de Servicios Públicos Domiciliarios, vigilará el cumplimiento de lo establecido por la Comisión.</w:t>
      </w:r>
    </w:p>
    <w:p w14:paraId="153FDD32" w14:textId="77777777" w:rsidR="00D10917" w:rsidRPr="00563555" w:rsidRDefault="00D10917" w:rsidP="00FD2B82">
      <w:pPr>
        <w:pStyle w:val="Prrafodelista"/>
        <w:ind w:left="360"/>
        <w:contextualSpacing w:val="0"/>
        <w:jc w:val="both"/>
        <w:rPr>
          <w:rFonts w:ascii="Arial" w:hAnsi="Arial"/>
          <w:bCs/>
          <w:sz w:val="24"/>
          <w:szCs w:val="24"/>
        </w:rPr>
      </w:pPr>
    </w:p>
    <w:p w14:paraId="4E158727" w14:textId="77777777" w:rsidR="00D10917" w:rsidRPr="00563555" w:rsidRDefault="00D10917" w:rsidP="00FD2B82">
      <w:pPr>
        <w:pStyle w:val="Prrafodelista"/>
        <w:ind w:left="360"/>
        <w:contextualSpacing w:val="0"/>
        <w:jc w:val="both"/>
        <w:rPr>
          <w:rFonts w:ascii="Arial" w:hAnsi="Arial"/>
          <w:bCs/>
          <w:sz w:val="24"/>
          <w:szCs w:val="24"/>
        </w:rPr>
      </w:pPr>
      <w:r w:rsidRPr="00563555">
        <w:rPr>
          <w:rFonts w:ascii="Arial" w:hAnsi="Arial"/>
          <w:bCs/>
          <w:sz w:val="24"/>
          <w:szCs w:val="24"/>
        </w:rPr>
        <w:t>Las Corporaciones Autónomas Regionales y demás autoridades ambientales definirán los mecanismos que incentiven el uso eficiente y ahorro del agua, y desestimulen su uso ineficiente.</w:t>
      </w:r>
    </w:p>
    <w:bookmarkEnd w:id="3"/>
    <w:p w14:paraId="7D64A8B4" w14:textId="77777777" w:rsidR="004A3FF1" w:rsidRPr="00983328" w:rsidRDefault="004A3FF1" w:rsidP="00FD2B82">
      <w:pPr>
        <w:pStyle w:val="MINUTAS"/>
        <w:spacing w:before="0"/>
        <w:ind w:left="0"/>
        <w:rPr>
          <w:rFonts w:ascii="Arial" w:hAnsi="Arial" w:cs="Arial"/>
          <w:sz w:val="24"/>
          <w:szCs w:val="24"/>
          <w:lang w:val="es-MX"/>
        </w:rPr>
      </w:pPr>
    </w:p>
    <w:bookmarkEnd w:id="2"/>
    <w:p w14:paraId="19A8EBB7" w14:textId="77777777" w:rsidR="004A3FF1" w:rsidRPr="00983328" w:rsidRDefault="004A3FF1" w:rsidP="00FD2B82">
      <w:pPr>
        <w:pStyle w:val="Prrafodelista"/>
        <w:numPr>
          <w:ilvl w:val="0"/>
          <w:numId w:val="1"/>
        </w:numPr>
        <w:ind w:left="360"/>
        <w:contextualSpacing w:val="0"/>
        <w:jc w:val="both"/>
        <w:rPr>
          <w:rFonts w:ascii="Arial" w:hAnsi="Arial" w:cs="Arial"/>
          <w:sz w:val="24"/>
          <w:szCs w:val="24"/>
        </w:rPr>
      </w:pPr>
      <w:r w:rsidRPr="00983328">
        <w:rPr>
          <w:rFonts w:ascii="Arial" w:hAnsi="Arial" w:cs="Arial"/>
          <w:b/>
          <w:sz w:val="24"/>
          <w:szCs w:val="24"/>
        </w:rPr>
        <w:t>Dirección Impuesto y Aduanas Nacionales de Colombia. - DIAN</w:t>
      </w:r>
      <w:r w:rsidRPr="00983328">
        <w:rPr>
          <w:rFonts w:ascii="Arial" w:hAnsi="Arial" w:cs="Arial"/>
          <w:sz w:val="24"/>
          <w:szCs w:val="24"/>
        </w:rPr>
        <w:t>, es la entidad encargada de garantizar el cumplimiento de las obligaciones tributarias, aduaneras y cambiarias en Colombia. Facilita las operaciones de comercio nacional e internacional. Se constituyó como Unidad Administrativa Especial, mediante Decreto 2117 de 1992.</w:t>
      </w:r>
    </w:p>
    <w:p w14:paraId="00679BBC" w14:textId="77777777" w:rsidR="004A3FF1" w:rsidRPr="00983328" w:rsidRDefault="004A3FF1" w:rsidP="00FD2B82">
      <w:pPr>
        <w:jc w:val="both"/>
        <w:rPr>
          <w:rFonts w:ascii="Arial" w:hAnsi="Arial" w:cs="Arial"/>
        </w:rPr>
      </w:pPr>
    </w:p>
    <w:p w14:paraId="21CE1D04" w14:textId="77777777" w:rsidR="004A3FF1" w:rsidRPr="00983328" w:rsidRDefault="004A3FF1" w:rsidP="00FD2B82">
      <w:pPr>
        <w:pStyle w:val="Prrafodelista"/>
        <w:numPr>
          <w:ilvl w:val="0"/>
          <w:numId w:val="1"/>
        </w:numPr>
        <w:ind w:left="360"/>
        <w:contextualSpacing w:val="0"/>
        <w:jc w:val="both"/>
        <w:rPr>
          <w:rFonts w:ascii="Arial" w:hAnsi="Arial" w:cs="Arial"/>
          <w:sz w:val="24"/>
          <w:szCs w:val="24"/>
        </w:rPr>
      </w:pPr>
      <w:r w:rsidRPr="00983328">
        <w:rPr>
          <w:rFonts w:ascii="Arial" w:hAnsi="Arial" w:cs="Arial"/>
          <w:b/>
          <w:sz w:val="24"/>
          <w:szCs w:val="24"/>
        </w:rPr>
        <w:t>Superintendencia de industria y comercio,</w:t>
      </w:r>
      <w:r w:rsidRPr="00983328">
        <w:rPr>
          <w:rFonts w:ascii="Arial" w:hAnsi="Arial" w:cs="Arial"/>
          <w:sz w:val="24"/>
          <w:szCs w:val="24"/>
          <w:lang w:val="es-ES"/>
        </w:rPr>
        <w:t xml:space="preserve"> </w:t>
      </w:r>
      <w:r w:rsidRPr="00983328">
        <w:rPr>
          <w:rFonts w:ascii="Arial" w:hAnsi="Arial" w:cs="Arial"/>
          <w:sz w:val="24"/>
          <w:szCs w:val="24"/>
        </w:rPr>
        <w:t xml:space="preserve">vela por el buen funcionamiento de los mercados a través de la vigilancia y protección de la libre competencia económica, de los derechos de los consumidores, del cumplimiento de aspectos concernientes con metrología legal y reglamentos técnicos, la actividad valuadora del país, y la gestión de las Cámaras de Comercio. </w:t>
      </w:r>
    </w:p>
    <w:p w14:paraId="7B3BF240" w14:textId="77777777" w:rsidR="004A3FF1" w:rsidRPr="00983328" w:rsidRDefault="004A3FF1" w:rsidP="00FD2B82">
      <w:pPr>
        <w:pStyle w:val="Prrafodelista"/>
        <w:ind w:left="0"/>
        <w:jc w:val="both"/>
        <w:rPr>
          <w:rFonts w:ascii="Arial" w:hAnsi="Arial" w:cs="Arial"/>
          <w:b/>
          <w:sz w:val="24"/>
          <w:szCs w:val="24"/>
        </w:rPr>
      </w:pPr>
    </w:p>
    <w:p w14:paraId="45C97AA2" w14:textId="77777777" w:rsidR="004A3FF1" w:rsidRPr="00983328" w:rsidRDefault="004A3FF1" w:rsidP="00FD2B82">
      <w:pPr>
        <w:pStyle w:val="Prrafodelista"/>
        <w:numPr>
          <w:ilvl w:val="0"/>
          <w:numId w:val="1"/>
        </w:numPr>
        <w:ind w:left="360"/>
        <w:contextualSpacing w:val="0"/>
        <w:jc w:val="both"/>
        <w:rPr>
          <w:rFonts w:ascii="Arial" w:hAnsi="Arial" w:cs="Arial"/>
          <w:sz w:val="24"/>
          <w:szCs w:val="24"/>
        </w:rPr>
      </w:pPr>
      <w:r w:rsidRPr="00983328">
        <w:rPr>
          <w:rFonts w:ascii="Arial" w:hAnsi="Arial" w:cs="Arial"/>
          <w:b/>
          <w:sz w:val="24"/>
          <w:szCs w:val="24"/>
        </w:rPr>
        <w:t>Ministerio de trabajo</w:t>
      </w:r>
      <w:r w:rsidRPr="00983328">
        <w:rPr>
          <w:rFonts w:ascii="Arial" w:hAnsi="Arial" w:cs="Arial"/>
          <w:sz w:val="24"/>
          <w:szCs w:val="24"/>
        </w:rPr>
        <w:t>: Formular, adoptar y orientar la política pública en materia laboral que contribuya a mejorar la calidad de vida de los colombianos, para garantizar el derecho al trabajo decente, mediante la identificación e implementación de estrategias de generación y formalización del empleo; respeto a los derechos fundamentales del trabajo y la promoción del diálogo social y el aseguramiento para la vejez.</w:t>
      </w:r>
    </w:p>
    <w:p w14:paraId="5D727C94" w14:textId="77777777" w:rsidR="004A3FF1" w:rsidRPr="00983328" w:rsidRDefault="004A3FF1" w:rsidP="00FD2B82">
      <w:pPr>
        <w:pStyle w:val="Prrafodelista"/>
        <w:ind w:left="0"/>
        <w:jc w:val="both"/>
        <w:rPr>
          <w:rFonts w:ascii="Arial" w:hAnsi="Arial" w:cs="Arial"/>
          <w:sz w:val="24"/>
          <w:szCs w:val="24"/>
        </w:rPr>
      </w:pPr>
    </w:p>
    <w:p w14:paraId="0C2230E8" w14:textId="77777777" w:rsidR="004A3FF1" w:rsidRPr="00983328" w:rsidRDefault="004A3FF1" w:rsidP="00FD2B82">
      <w:pPr>
        <w:pStyle w:val="Prrafodelista"/>
        <w:numPr>
          <w:ilvl w:val="0"/>
          <w:numId w:val="1"/>
        </w:numPr>
        <w:ind w:left="360"/>
        <w:contextualSpacing w:val="0"/>
        <w:jc w:val="both"/>
        <w:rPr>
          <w:rFonts w:ascii="Arial" w:hAnsi="Arial" w:cs="Arial"/>
          <w:sz w:val="24"/>
          <w:szCs w:val="24"/>
        </w:rPr>
      </w:pPr>
      <w:r w:rsidRPr="00983328">
        <w:rPr>
          <w:rFonts w:ascii="Arial" w:hAnsi="Arial" w:cs="Arial"/>
          <w:b/>
          <w:sz w:val="24"/>
          <w:szCs w:val="24"/>
        </w:rPr>
        <w:t>Ministerio de Comercio, Industria y Turismo En Colombia</w:t>
      </w:r>
      <w:r w:rsidRPr="00983328">
        <w:rPr>
          <w:rFonts w:ascii="Arial" w:hAnsi="Arial" w:cs="Arial"/>
          <w:sz w:val="24"/>
          <w:szCs w:val="24"/>
        </w:rPr>
        <w:t xml:space="preserve">: tiene como objetivo primordial dentro del marco de su competencia formular, adoptar, dirigir y coordinar las políticas generales en materia de desarrollo económico y social del país, relacionadas con la competitividad, integración y desarrollo de los sectores productivos de la industria, la micro, pequeña y mediana empresa, el comercio exterior de bienes, servicios y tecnología, la promoción de la inversión </w:t>
      </w:r>
      <w:r w:rsidRPr="00983328">
        <w:rPr>
          <w:rFonts w:ascii="Arial" w:hAnsi="Arial" w:cs="Arial"/>
          <w:sz w:val="24"/>
          <w:szCs w:val="24"/>
        </w:rPr>
        <w:lastRenderedPageBreak/>
        <w:t>extranjera, el comercio interno y el turismo; y ejecutar las políticas, planes generales, programas y proyectos de comercio exterior.</w:t>
      </w:r>
    </w:p>
    <w:p w14:paraId="045EEF57" w14:textId="77777777" w:rsidR="008721E8" w:rsidRPr="006C2435" w:rsidRDefault="008721E8" w:rsidP="006C2435">
      <w:pPr>
        <w:jc w:val="both"/>
        <w:rPr>
          <w:rFonts w:ascii="Arial" w:hAnsi="Arial" w:cs="Arial"/>
        </w:rPr>
      </w:pPr>
    </w:p>
    <w:p w14:paraId="235AAAC2" w14:textId="77777777" w:rsidR="006C2435" w:rsidRDefault="006C2435" w:rsidP="00FD2B82">
      <w:pPr>
        <w:jc w:val="both"/>
        <w:rPr>
          <w:rFonts w:ascii="Arial" w:hAnsi="Arial" w:cs="Arial"/>
          <w:sz w:val="22"/>
          <w:szCs w:val="22"/>
          <w:lang w:eastAsia="es-ES"/>
        </w:rPr>
      </w:pPr>
    </w:p>
    <w:p w14:paraId="78C2F666" w14:textId="77777777" w:rsidR="002F08A6" w:rsidRPr="00457699" w:rsidRDefault="002F08A6" w:rsidP="00FD2B82">
      <w:pPr>
        <w:pStyle w:val="Prrafodelista"/>
        <w:numPr>
          <w:ilvl w:val="0"/>
          <w:numId w:val="5"/>
        </w:numPr>
        <w:jc w:val="both"/>
        <w:rPr>
          <w:rFonts w:ascii="Arial" w:hAnsi="Arial" w:cs="Arial"/>
          <w:b/>
          <w:sz w:val="32"/>
          <w:szCs w:val="24"/>
          <w:lang w:val="es-MX"/>
        </w:rPr>
      </w:pPr>
      <w:r w:rsidRPr="00457699">
        <w:rPr>
          <w:rFonts w:ascii="Arial" w:hAnsi="Arial" w:cs="Arial"/>
          <w:b/>
          <w:sz w:val="24"/>
          <w:lang w:val="es-MX"/>
        </w:rPr>
        <w:t>LA TASA DE CAMBIO</w:t>
      </w:r>
    </w:p>
    <w:p w14:paraId="6A738EFA" w14:textId="77777777" w:rsidR="002F08A6" w:rsidRPr="00457699" w:rsidRDefault="002F08A6" w:rsidP="00FD2B82">
      <w:pPr>
        <w:pStyle w:val="Prrafodelista"/>
        <w:jc w:val="both"/>
        <w:rPr>
          <w:rFonts w:ascii="Arial" w:hAnsi="Arial" w:cs="Arial"/>
          <w:b/>
          <w:sz w:val="32"/>
          <w:szCs w:val="24"/>
          <w:lang w:val="es-MX"/>
        </w:rPr>
      </w:pPr>
    </w:p>
    <w:p w14:paraId="504174FD" w14:textId="41A2DEF9" w:rsidR="002F08A6" w:rsidRPr="00E42BDB" w:rsidRDefault="002F08A6" w:rsidP="00FD2B82">
      <w:pPr>
        <w:pStyle w:val="Prrafodelista"/>
        <w:numPr>
          <w:ilvl w:val="0"/>
          <w:numId w:val="5"/>
        </w:numPr>
        <w:jc w:val="both"/>
      </w:pPr>
      <w:bookmarkStart w:id="4" w:name="_Toc170290854"/>
      <w:r w:rsidRPr="00E42BDB">
        <w:rPr>
          <w:rFonts w:ascii="Arial" w:hAnsi="Arial" w:cs="Arial"/>
          <w:b/>
          <w:sz w:val="24"/>
          <w:lang w:val="es-MX"/>
        </w:rPr>
        <w:t xml:space="preserve">DÓLAR </w:t>
      </w:r>
      <w:bookmarkEnd w:id="4"/>
    </w:p>
    <w:p w14:paraId="5584FA1A" w14:textId="77777777" w:rsidR="00E42BDB" w:rsidRDefault="00E42BDB" w:rsidP="00FD2B82">
      <w:pPr>
        <w:pStyle w:val="Prrafodelista"/>
        <w:jc w:val="both"/>
      </w:pPr>
    </w:p>
    <w:p w14:paraId="2050C43C" w14:textId="77777777" w:rsidR="00E42BDB" w:rsidRPr="00E42BDB" w:rsidRDefault="00E42BDB" w:rsidP="00FD2B82">
      <w:pPr>
        <w:pStyle w:val="Prrafodelista"/>
        <w:jc w:val="both"/>
      </w:pPr>
    </w:p>
    <w:p w14:paraId="46A218E1" w14:textId="77777777" w:rsidR="00086ECB" w:rsidRPr="003F35FE" w:rsidRDefault="00086ECB" w:rsidP="00086ECB">
      <w:pPr>
        <w:spacing w:after="150"/>
        <w:jc w:val="both"/>
        <w:rPr>
          <w:rFonts w:ascii="Arial" w:eastAsia="Arial" w:hAnsi="Arial" w:cs="Arial"/>
          <w:color w:val="000000" w:themeColor="text1"/>
        </w:rPr>
      </w:pPr>
      <w:r w:rsidRPr="2101CA8E">
        <w:rPr>
          <w:rFonts w:ascii="Arial" w:eastAsia="Arial" w:hAnsi="Arial" w:cs="Arial"/>
          <w:color w:val="000000" w:themeColor="text1"/>
        </w:rPr>
        <w:t>La tasa de cambio representativa del mercado (TRM) es la cantidad de pesos colombianos por un dólar de los Estados Unidos. La TRM se calcula con base en las operaciones de compra y venta de divisas entre intermediarios financieros que transan en el mercado cambiario colombiano, con cumplimiento el mismo día cuando se realiza la negociación de las divisas.</w:t>
      </w:r>
    </w:p>
    <w:p w14:paraId="53A13BA4" w14:textId="77777777" w:rsidR="00086ECB" w:rsidRPr="003F35FE" w:rsidRDefault="00086ECB" w:rsidP="00086ECB">
      <w:pPr>
        <w:spacing w:after="150"/>
        <w:jc w:val="center"/>
      </w:pPr>
      <w:r w:rsidRPr="00A64BD7">
        <w:rPr>
          <w:noProof/>
        </w:rPr>
        <w:drawing>
          <wp:inline distT="0" distB="0" distL="0" distR="0" wp14:anchorId="771D1637" wp14:editId="31EA3704">
            <wp:extent cx="5267325" cy="3406060"/>
            <wp:effectExtent l="0" t="0" r="0" b="4445"/>
            <wp:docPr id="27265904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659042" name=""/>
                    <pic:cNvPicPr/>
                  </pic:nvPicPr>
                  <pic:blipFill>
                    <a:blip r:embed="rId22"/>
                    <a:stretch>
                      <a:fillRect/>
                    </a:stretch>
                  </pic:blipFill>
                  <pic:spPr>
                    <a:xfrm>
                      <a:off x="0" y="0"/>
                      <a:ext cx="5273192" cy="3409854"/>
                    </a:xfrm>
                    <a:prstGeom prst="rect">
                      <a:avLst/>
                    </a:prstGeom>
                  </pic:spPr>
                </pic:pic>
              </a:graphicData>
            </a:graphic>
          </wp:inline>
        </w:drawing>
      </w:r>
      <w:r>
        <w:br/>
      </w:r>
      <w:r w:rsidRPr="00A64BD7">
        <w:rPr>
          <w:rFonts w:ascii="Arial" w:eastAsia="Arial" w:hAnsi="Arial" w:cs="Arial"/>
          <w:b/>
          <w:bCs/>
          <w:color w:val="000000" w:themeColor="text1"/>
          <w:sz w:val="22"/>
          <w:szCs w:val="22"/>
          <w:lang w:val="es-ES"/>
        </w:rPr>
        <w:t>Imagen 10.</w:t>
      </w:r>
      <w:r w:rsidRPr="00A64BD7">
        <w:rPr>
          <w:rFonts w:ascii="Arial" w:eastAsia="Arial" w:hAnsi="Arial" w:cs="Arial"/>
          <w:color w:val="000000" w:themeColor="text1"/>
          <w:sz w:val="22"/>
          <w:szCs w:val="22"/>
          <w:lang w:val="es-ES"/>
        </w:rPr>
        <w:t xml:space="preserve"> Tasa de Cambio dólar</w:t>
      </w:r>
      <w:r w:rsidRPr="2101CA8E">
        <w:rPr>
          <w:rFonts w:ascii="Arial" w:eastAsia="Arial" w:hAnsi="Arial" w:cs="Arial"/>
          <w:color w:val="000000" w:themeColor="text1"/>
          <w:lang w:val="es-ES"/>
        </w:rPr>
        <w:t xml:space="preserve"> </w:t>
      </w:r>
      <w:r w:rsidRPr="2101CA8E">
        <w:rPr>
          <w:color w:val="000000" w:themeColor="text1"/>
        </w:rPr>
        <w:t xml:space="preserve"> </w:t>
      </w:r>
      <w:r>
        <w:br/>
      </w:r>
    </w:p>
    <w:p w14:paraId="6B79DC7D" w14:textId="77777777" w:rsidR="00086ECB" w:rsidRDefault="00086ECB" w:rsidP="00086ECB">
      <w:pPr>
        <w:jc w:val="both"/>
        <w:rPr>
          <w:rFonts w:ascii="Arial" w:eastAsia="Arial" w:hAnsi="Arial" w:cs="Arial"/>
          <w:color w:val="000000" w:themeColor="text1"/>
        </w:rPr>
      </w:pPr>
      <w:r w:rsidRPr="2101CA8E">
        <w:rPr>
          <w:rFonts w:ascii="Arial" w:eastAsia="Arial" w:hAnsi="Arial" w:cs="Arial"/>
          <w:b/>
          <w:bCs/>
          <w:color w:val="000000" w:themeColor="text1"/>
          <w:lang w:val="es-MX"/>
        </w:rPr>
        <w:t>10.2. EURO</w:t>
      </w:r>
    </w:p>
    <w:p w14:paraId="3D0CA66A" w14:textId="77777777" w:rsidR="00086ECB" w:rsidRDefault="00086ECB" w:rsidP="00086ECB">
      <w:pPr>
        <w:jc w:val="both"/>
        <w:rPr>
          <w:rFonts w:ascii="Arial" w:eastAsia="Arial" w:hAnsi="Arial" w:cs="Arial"/>
          <w:color w:val="000000" w:themeColor="text1"/>
        </w:rPr>
      </w:pPr>
    </w:p>
    <w:p w14:paraId="295905DA" w14:textId="77777777" w:rsidR="00086ECB" w:rsidRDefault="00086ECB" w:rsidP="00086ECB">
      <w:pPr>
        <w:spacing w:after="150"/>
        <w:jc w:val="both"/>
        <w:rPr>
          <w:rFonts w:ascii="Arial" w:eastAsia="Arial" w:hAnsi="Arial" w:cs="Arial"/>
          <w:color w:val="000000" w:themeColor="text1"/>
        </w:rPr>
      </w:pPr>
      <w:r w:rsidRPr="5458B055">
        <w:rPr>
          <w:rFonts w:ascii="Arial" w:eastAsia="Arial" w:hAnsi="Arial" w:cs="Arial"/>
          <w:color w:val="000000" w:themeColor="text1"/>
        </w:rPr>
        <w:t xml:space="preserve">El Euro es la moneda única que actualmente comparten 19 estados miembros de la Unión Europea que forman la zona del euro. La política monetaria del </w:t>
      </w:r>
      <w:proofErr w:type="gramStart"/>
      <w:r w:rsidRPr="5458B055">
        <w:rPr>
          <w:rFonts w:ascii="Arial" w:eastAsia="Arial" w:hAnsi="Arial" w:cs="Arial"/>
          <w:color w:val="000000" w:themeColor="text1"/>
        </w:rPr>
        <w:t>Euro</w:t>
      </w:r>
      <w:proofErr w:type="gramEnd"/>
      <w:r w:rsidRPr="5458B055">
        <w:rPr>
          <w:rFonts w:ascii="Arial" w:eastAsia="Arial" w:hAnsi="Arial" w:cs="Arial"/>
          <w:color w:val="000000" w:themeColor="text1"/>
        </w:rPr>
        <w:t xml:space="preserve"> es responsabilidad del Banco Central Europeo – BCE, entidad independiente creada para tal efecto, y de los bancos centrales de los estados miembros que han adoptado el Euro. Juntos componen el Eurosistema. </w:t>
      </w:r>
    </w:p>
    <w:p w14:paraId="574251C3" w14:textId="77777777" w:rsidR="00086ECB" w:rsidRDefault="00086ECB" w:rsidP="00086ECB">
      <w:pPr>
        <w:spacing w:after="150"/>
        <w:jc w:val="both"/>
        <w:rPr>
          <w:rFonts w:ascii="Arial" w:eastAsia="Arial" w:hAnsi="Arial" w:cs="Arial"/>
          <w:color w:val="000000" w:themeColor="text1"/>
        </w:rPr>
      </w:pPr>
      <w:r w:rsidRPr="5458B055">
        <w:rPr>
          <w:rFonts w:ascii="Arial" w:eastAsia="Arial" w:hAnsi="Arial" w:cs="Arial"/>
          <w:color w:val="000000" w:themeColor="text1"/>
        </w:rPr>
        <w:t xml:space="preserve">El marco en el que se gestiona el Euro hace de este una moneda estable con un bajo nivel de inflación y bajos tipos de interés y promueve una hacienda pública </w:t>
      </w:r>
      <w:r w:rsidRPr="5458B055">
        <w:rPr>
          <w:rFonts w:ascii="Arial" w:eastAsia="Arial" w:hAnsi="Arial" w:cs="Arial"/>
          <w:color w:val="000000" w:themeColor="text1"/>
        </w:rPr>
        <w:lastRenderedPageBreak/>
        <w:t>saneada. Así mismo, la dimensión y Fortaleza de la zona del euro la protegen frente a perturbaciones económicas exteriores, tales como subidas inesperadas del precio del petróleo o turbulencias de los mercados cambiarios.</w:t>
      </w:r>
    </w:p>
    <w:p w14:paraId="26479051" w14:textId="77777777" w:rsidR="00086ECB" w:rsidRDefault="00086ECB" w:rsidP="00086ECB">
      <w:pPr>
        <w:spacing w:after="150"/>
        <w:jc w:val="both"/>
        <w:rPr>
          <w:rFonts w:ascii="Arial" w:eastAsia="Arial" w:hAnsi="Arial" w:cs="Arial"/>
          <w:color w:val="000000" w:themeColor="text1"/>
        </w:rPr>
      </w:pPr>
      <w:r w:rsidRPr="2101CA8E">
        <w:rPr>
          <w:rFonts w:ascii="Arial" w:eastAsia="Arial" w:hAnsi="Arial" w:cs="Arial"/>
          <w:color w:val="000000" w:themeColor="text1"/>
        </w:rPr>
        <w:t xml:space="preserve">Rápidamente, el Euro se ha convertido en la segunda moneda internacional más importante, después del dólar, e incluso ha rebasado a la moneda estadounidense en aspecto como el valor del efectivo en circulación. Sin embargo, para Colombia el valor del </w:t>
      </w:r>
      <w:proofErr w:type="gramStart"/>
      <w:r w:rsidRPr="2101CA8E">
        <w:rPr>
          <w:rFonts w:ascii="Arial" w:eastAsia="Arial" w:hAnsi="Arial" w:cs="Arial"/>
          <w:color w:val="000000" w:themeColor="text1"/>
        </w:rPr>
        <w:t>Euro</w:t>
      </w:r>
      <w:proofErr w:type="gramEnd"/>
      <w:r w:rsidRPr="2101CA8E">
        <w:rPr>
          <w:rFonts w:ascii="Arial" w:eastAsia="Arial" w:hAnsi="Arial" w:cs="Arial"/>
          <w:color w:val="000000" w:themeColor="text1"/>
        </w:rPr>
        <w:t xml:space="preserve"> es una moneda de reserva y su tasa de conversión se hace con respecto al dólar de estados Unidos y en pesos colombianos.</w:t>
      </w:r>
    </w:p>
    <w:p w14:paraId="22782B2D" w14:textId="77777777" w:rsidR="00086ECB" w:rsidRDefault="00086ECB" w:rsidP="00086ECB">
      <w:pPr>
        <w:spacing w:after="150"/>
        <w:jc w:val="both"/>
      </w:pPr>
      <w:r w:rsidRPr="007B30E7">
        <w:rPr>
          <w:noProof/>
        </w:rPr>
        <w:drawing>
          <wp:inline distT="0" distB="0" distL="0" distR="0" wp14:anchorId="014D51D3" wp14:editId="0E48B611">
            <wp:extent cx="5612130" cy="2420620"/>
            <wp:effectExtent l="0" t="0" r="7620" b="0"/>
            <wp:docPr id="91195876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1958760" name=""/>
                    <pic:cNvPicPr/>
                  </pic:nvPicPr>
                  <pic:blipFill>
                    <a:blip r:embed="rId23"/>
                    <a:stretch>
                      <a:fillRect/>
                    </a:stretch>
                  </pic:blipFill>
                  <pic:spPr>
                    <a:xfrm>
                      <a:off x="0" y="0"/>
                      <a:ext cx="5612130" cy="2420620"/>
                    </a:xfrm>
                    <a:prstGeom prst="rect">
                      <a:avLst/>
                    </a:prstGeom>
                  </pic:spPr>
                </pic:pic>
              </a:graphicData>
            </a:graphic>
          </wp:inline>
        </w:drawing>
      </w:r>
    </w:p>
    <w:p w14:paraId="1AB68002" w14:textId="1F6D7EB1" w:rsidR="002F08A6" w:rsidRDefault="002F08A6" w:rsidP="00FD2B82">
      <w:pPr>
        <w:spacing w:after="150"/>
        <w:jc w:val="both"/>
        <w:rPr>
          <w:rFonts w:ascii="Arial" w:hAnsi="Arial" w:cs="Arial"/>
          <w:sz w:val="22"/>
          <w:szCs w:val="22"/>
        </w:rPr>
      </w:pPr>
    </w:p>
    <w:p w14:paraId="28484D1C" w14:textId="77777777" w:rsidR="002F08A6" w:rsidRPr="00983328" w:rsidRDefault="002F08A6" w:rsidP="00FD2B82">
      <w:pPr>
        <w:spacing w:after="150"/>
        <w:jc w:val="both"/>
        <w:textAlignment w:val="baseline"/>
        <w:rPr>
          <w:rFonts w:ascii="Arial" w:hAnsi="Arial" w:cs="Arial"/>
        </w:rPr>
      </w:pPr>
    </w:p>
    <w:p w14:paraId="3C1CE171" w14:textId="3B018272" w:rsidR="00A075C4" w:rsidRPr="003A744D" w:rsidRDefault="00A075C4" w:rsidP="00FD2B82">
      <w:pPr>
        <w:jc w:val="both"/>
        <w:rPr>
          <w:rFonts w:ascii="Arial" w:hAnsi="Arial" w:cs="Arial"/>
          <w:lang w:val="es-MX"/>
        </w:rPr>
      </w:pPr>
    </w:p>
    <w:p w14:paraId="389587CD" w14:textId="24B74B2A" w:rsidR="008824A1" w:rsidRPr="003A744D" w:rsidRDefault="003A744D" w:rsidP="00FD2B82">
      <w:pPr>
        <w:pStyle w:val="Prrafodelista"/>
        <w:numPr>
          <w:ilvl w:val="0"/>
          <w:numId w:val="13"/>
        </w:numPr>
        <w:spacing w:after="150"/>
        <w:jc w:val="both"/>
        <w:rPr>
          <w:rFonts w:ascii="Arial" w:hAnsi="Arial" w:cs="Arial"/>
          <w:sz w:val="24"/>
        </w:rPr>
      </w:pPr>
      <w:r w:rsidRPr="003A744D">
        <w:rPr>
          <w:rFonts w:ascii="Arial" w:hAnsi="Arial" w:cs="Arial"/>
          <w:b/>
          <w:sz w:val="24"/>
        </w:rPr>
        <w:t>ESTUDIOS DE LA OFERTA</w:t>
      </w:r>
    </w:p>
    <w:p w14:paraId="72DC8754" w14:textId="6E37AA76" w:rsidR="002F08A6" w:rsidRDefault="002F08A6" w:rsidP="00FD2B82">
      <w:pPr>
        <w:spacing w:after="150"/>
        <w:jc w:val="both"/>
        <w:rPr>
          <w:rFonts w:ascii="Arial" w:hAnsi="Arial" w:cs="Arial"/>
        </w:rPr>
      </w:pPr>
      <w:r w:rsidRPr="002F08A6">
        <w:rPr>
          <w:rFonts w:ascii="Arial" w:hAnsi="Arial" w:cs="Arial"/>
        </w:rPr>
        <w:t xml:space="preserve">Con el fin de surtir el proceso de selección correspondiente, se observa que las actividades de construcción se encuentran definidas en el estatuto general de la contratación pública, y es una de las actividades en las cuales se pueden clasificar las empresas cuando se inscriben en el registro único de proponentes. </w:t>
      </w:r>
    </w:p>
    <w:p w14:paraId="19804F66" w14:textId="77777777" w:rsidR="002F08A6" w:rsidRPr="006428E9" w:rsidRDefault="002F08A6" w:rsidP="00FD2B82">
      <w:pPr>
        <w:jc w:val="both"/>
      </w:pPr>
    </w:p>
    <w:p w14:paraId="2C094A52" w14:textId="65F9B530" w:rsidR="002F08A6" w:rsidRPr="003A744D" w:rsidRDefault="002F08A6" w:rsidP="00FD2B82">
      <w:pPr>
        <w:pStyle w:val="Prrafodelista"/>
        <w:numPr>
          <w:ilvl w:val="0"/>
          <w:numId w:val="13"/>
        </w:numPr>
        <w:spacing w:after="150"/>
        <w:jc w:val="both"/>
        <w:rPr>
          <w:rFonts w:ascii="Arial" w:hAnsi="Arial" w:cs="Arial"/>
          <w:b/>
          <w:sz w:val="24"/>
        </w:rPr>
      </w:pPr>
      <w:r w:rsidRPr="003A744D">
        <w:rPr>
          <w:rFonts w:ascii="Arial" w:hAnsi="Arial" w:cs="Arial"/>
          <w:b/>
          <w:sz w:val="24"/>
        </w:rPr>
        <w:t>MYPIMES</w:t>
      </w:r>
    </w:p>
    <w:p w14:paraId="0921FB3F" w14:textId="77777777" w:rsidR="002F08A6" w:rsidRPr="002F08A6" w:rsidRDefault="002F08A6" w:rsidP="00FD2B82">
      <w:pPr>
        <w:spacing w:after="150"/>
        <w:jc w:val="both"/>
        <w:rPr>
          <w:rFonts w:ascii="Arial" w:hAnsi="Arial" w:cs="Arial"/>
        </w:rPr>
      </w:pPr>
      <w:r w:rsidRPr="002F08A6">
        <w:rPr>
          <w:rFonts w:ascii="Arial" w:hAnsi="Arial" w:cs="Arial"/>
        </w:rPr>
        <w:t>En aplicación al Decreto 1860 de 2021 la entidad tomo en cuenta la información obtenida de la base de datos de la página del PIE bajo los códigos de las Actividades Económicas:</w:t>
      </w:r>
    </w:p>
    <w:p w14:paraId="6988AD17" w14:textId="77777777" w:rsidR="0070653F" w:rsidRPr="00522D89" w:rsidRDefault="0070653F" w:rsidP="00FD2B82">
      <w:pPr>
        <w:pStyle w:val="Prrafodelista"/>
        <w:numPr>
          <w:ilvl w:val="0"/>
          <w:numId w:val="16"/>
        </w:numPr>
        <w:jc w:val="both"/>
        <w:rPr>
          <w:rFonts w:ascii="Arial" w:hAnsi="Arial" w:cs="Arial"/>
          <w:b/>
          <w:bCs/>
          <w:sz w:val="22"/>
          <w:szCs w:val="22"/>
        </w:rPr>
      </w:pPr>
      <w:r w:rsidRPr="00522D89">
        <w:rPr>
          <w:rFonts w:ascii="Arial" w:hAnsi="Arial" w:cs="Arial"/>
          <w:b/>
          <w:bCs/>
          <w:sz w:val="22"/>
          <w:szCs w:val="22"/>
        </w:rPr>
        <w:t>F4290 Construcción de otras obras de ingeniería civil:</w:t>
      </w:r>
    </w:p>
    <w:p w14:paraId="3B65286B" w14:textId="77777777" w:rsidR="0070653F" w:rsidRPr="00522D89" w:rsidRDefault="0070653F" w:rsidP="00FD2B82">
      <w:pPr>
        <w:ind w:left="426"/>
        <w:jc w:val="both"/>
        <w:rPr>
          <w:rFonts w:ascii="Arial" w:hAnsi="Arial" w:cs="Arial"/>
          <w:sz w:val="22"/>
          <w:szCs w:val="22"/>
        </w:rPr>
      </w:pPr>
      <w:r w:rsidRPr="00522D89">
        <w:rPr>
          <w:rFonts w:ascii="Arial" w:hAnsi="Arial" w:cs="Arial"/>
          <w:sz w:val="22"/>
          <w:szCs w:val="22"/>
        </w:rPr>
        <w:t>Esta clase incluye:</w:t>
      </w:r>
    </w:p>
    <w:p w14:paraId="32CC5B47" w14:textId="77777777" w:rsidR="0070653F" w:rsidRPr="00522D89" w:rsidRDefault="0070653F" w:rsidP="00FD2B82">
      <w:pPr>
        <w:ind w:left="426"/>
        <w:jc w:val="both"/>
        <w:rPr>
          <w:rFonts w:ascii="Arial" w:hAnsi="Arial" w:cs="Arial"/>
          <w:sz w:val="22"/>
          <w:szCs w:val="22"/>
        </w:rPr>
      </w:pPr>
      <w:r w:rsidRPr="00522D89">
        <w:rPr>
          <w:rFonts w:ascii="Arial" w:hAnsi="Arial" w:cs="Arial"/>
          <w:sz w:val="22"/>
          <w:szCs w:val="22"/>
        </w:rPr>
        <w:t>• La construcción, conservación y reparación de: - Instalaciones industriales, excepto edificios, tales como: refinerías, fábricas de productos químicos, entre otros. - Vías de navegación, obras portuarias y fluviales, puertos deportivos, esclusas, represas y diques.</w:t>
      </w:r>
    </w:p>
    <w:p w14:paraId="64D6746E" w14:textId="77777777" w:rsidR="0070653F" w:rsidRPr="00522D89" w:rsidRDefault="0070653F" w:rsidP="00FD2B82">
      <w:pPr>
        <w:ind w:left="426"/>
        <w:jc w:val="both"/>
        <w:rPr>
          <w:rFonts w:ascii="Arial" w:hAnsi="Arial" w:cs="Arial"/>
          <w:sz w:val="22"/>
          <w:szCs w:val="22"/>
        </w:rPr>
      </w:pPr>
      <w:r w:rsidRPr="00522D89">
        <w:rPr>
          <w:rFonts w:ascii="Arial" w:hAnsi="Arial" w:cs="Arial"/>
          <w:sz w:val="22"/>
          <w:szCs w:val="22"/>
        </w:rPr>
        <w:t>• El dragado de vías de navegación.</w:t>
      </w:r>
    </w:p>
    <w:p w14:paraId="123D7E4C" w14:textId="77777777" w:rsidR="0070653F" w:rsidRPr="00522D89" w:rsidRDefault="0070653F" w:rsidP="00FD2B82">
      <w:pPr>
        <w:ind w:left="426"/>
        <w:jc w:val="both"/>
        <w:rPr>
          <w:rFonts w:ascii="Arial" w:hAnsi="Arial" w:cs="Arial"/>
          <w:sz w:val="22"/>
          <w:szCs w:val="22"/>
        </w:rPr>
      </w:pPr>
      <w:r w:rsidRPr="00522D89">
        <w:rPr>
          <w:rFonts w:ascii="Arial" w:hAnsi="Arial" w:cs="Arial"/>
          <w:sz w:val="22"/>
          <w:szCs w:val="22"/>
        </w:rPr>
        <w:lastRenderedPageBreak/>
        <w:t>• Las obras de construcción distintas de las de edificios; por ejemplo, instalaciones deportivas o de esparcimiento al aire libre.</w:t>
      </w:r>
    </w:p>
    <w:p w14:paraId="5C22F762" w14:textId="77777777" w:rsidR="0070653F" w:rsidRPr="00522D89" w:rsidRDefault="0070653F" w:rsidP="00FD2B82">
      <w:pPr>
        <w:ind w:left="426"/>
        <w:jc w:val="both"/>
        <w:rPr>
          <w:rFonts w:ascii="Arial" w:hAnsi="Arial" w:cs="Arial"/>
          <w:sz w:val="22"/>
          <w:szCs w:val="22"/>
        </w:rPr>
      </w:pPr>
      <w:r w:rsidRPr="00522D89">
        <w:rPr>
          <w:rFonts w:ascii="Arial" w:hAnsi="Arial" w:cs="Arial"/>
          <w:sz w:val="22"/>
          <w:szCs w:val="22"/>
        </w:rPr>
        <w:t>• La subdivisión de terrenos con mejora (por ejemplo, construcción de carreteras, infraestructura de suministro público, etcétera).</w:t>
      </w:r>
    </w:p>
    <w:p w14:paraId="44795945" w14:textId="77777777" w:rsidR="0070653F" w:rsidRPr="00522D89" w:rsidRDefault="0070653F" w:rsidP="00FD2B82">
      <w:pPr>
        <w:ind w:left="426"/>
        <w:jc w:val="both"/>
        <w:rPr>
          <w:rFonts w:ascii="Arial" w:hAnsi="Arial" w:cs="Arial"/>
          <w:sz w:val="22"/>
          <w:szCs w:val="22"/>
        </w:rPr>
      </w:pPr>
      <w:r w:rsidRPr="00522D89">
        <w:rPr>
          <w:rFonts w:ascii="Arial" w:hAnsi="Arial" w:cs="Arial"/>
          <w:sz w:val="22"/>
          <w:szCs w:val="22"/>
        </w:rPr>
        <w:t>Esta clase excluye:</w:t>
      </w:r>
    </w:p>
    <w:p w14:paraId="7E6290C4" w14:textId="77777777" w:rsidR="0070653F" w:rsidRDefault="0070653F" w:rsidP="00FD2B82">
      <w:pPr>
        <w:ind w:left="426"/>
        <w:jc w:val="both"/>
        <w:rPr>
          <w:rFonts w:ascii="Arial" w:hAnsi="Arial" w:cs="Arial"/>
          <w:sz w:val="22"/>
          <w:szCs w:val="22"/>
        </w:rPr>
      </w:pPr>
      <w:r w:rsidRPr="00522D89">
        <w:rPr>
          <w:rFonts w:ascii="Arial" w:hAnsi="Arial" w:cs="Arial"/>
          <w:sz w:val="22"/>
          <w:szCs w:val="22"/>
        </w:rPr>
        <w:t>• Las actividades de gestión de proyectos relacionadas con la construcción. Se incluyen en la clase 7110, «Actividades de arquitectura e ingeniería y otras actividades conexas de consultoría técnica».</w:t>
      </w:r>
    </w:p>
    <w:p w14:paraId="078409A4" w14:textId="77777777" w:rsidR="00522D89" w:rsidRPr="00522D89" w:rsidRDefault="00522D89" w:rsidP="00FD2B82">
      <w:pPr>
        <w:ind w:left="426"/>
        <w:jc w:val="both"/>
        <w:rPr>
          <w:rFonts w:ascii="Arial" w:hAnsi="Arial" w:cs="Arial"/>
          <w:sz w:val="22"/>
          <w:szCs w:val="22"/>
        </w:rPr>
      </w:pPr>
    </w:p>
    <w:p w14:paraId="2658B434" w14:textId="77777777" w:rsidR="0070653F" w:rsidRDefault="0070653F" w:rsidP="00FD2B82">
      <w:pPr>
        <w:pStyle w:val="Prrafodelista"/>
        <w:numPr>
          <w:ilvl w:val="0"/>
          <w:numId w:val="16"/>
        </w:numPr>
        <w:jc w:val="both"/>
        <w:rPr>
          <w:rFonts w:ascii="Arial" w:hAnsi="Arial" w:cs="Arial"/>
          <w:b/>
          <w:bCs/>
          <w:sz w:val="22"/>
          <w:szCs w:val="22"/>
        </w:rPr>
      </w:pPr>
      <w:r w:rsidRPr="00522D89">
        <w:rPr>
          <w:rFonts w:ascii="Arial" w:hAnsi="Arial" w:cs="Arial"/>
          <w:b/>
          <w:bCs/>
          <w:sz w:val="22"/>
          <w:szCs w:val="22"/>
        </w:rPr>
        <w:t>F4220 Construcción de proyectos de servicio público</w:t>
      </w:r>
    </w:p>
    <w:p w14:paraId="078ED59E" w14:textId="77777777" w:rsidR="00522D89" w:rsidRPr="00522D89" w:rsidRDefault="00522D89" w:rsidP="00FD2B82">
      <w:pPr>
        <w:pStyle w:val="Prrafodelista"/>
        <w:ind w:left="786"/>
        <w:jc w:val="both"/>
        <w:rPr>
          <w:rFonts w:ascii="Arial" w:hAnsi="Arial" w:cs="Arial"/>
          <w:b/>
          <w:bCs/>
          <w:sz w:val="22"/>
          <w:szCs w:val="22"/>
        </w:rPr>
      </w:pPr>
    </w:p>
    <w:p w14:paraId="3405F241" w14:textId="77777777" w:rsidR="0070653F" w:rsidRPr="00522D89" w:rsidRDefault="0070653F" w:rsidP="00FD2B82">
      <w:pPr>
        <w:ind w:left="426"/>
        <w:jc w:val="both"/>
        <w:rPr>
          <w:rFonts w:ascii="Arial" w:hAnsi="Arial" w:cs="Arial"/>
          <w:sz w:val="22"/>
          <w:szCs w:val="22"/>
        </w:rPr>
      </w:pPr>
      <w:r w:rsidRPr="00522D89">
        <w:rPr>
          <w:rFonts w:ascii="Arial" w:hAnsi="Arial" w:cs="Arial"/>
          <w:sz w:val="22"/>
          <w:szCs w:val="22"/>
        </w:rPr>
        <w:t>Esta clase comprende la construcción de líneas de distribución y edificios conexos y estructuras que sean parte integral de esos sistemas.</w:t>
      </w:r>
    </w:p>
    <w:p w14:paraId="632B6667" w14:textId="77777777" w:rsidR="0070653F" w:rsidRPr="00522D89" w:rsidRDefault="0070653F" w:rsidP="00FD2B82">
      <w:pPr>
        <w:ind w:left="426"/>
        <w:jc w:val="both"/>
        <w:rPr>
          <w:rFonts w:ascii="Arial" w:hAnsi="Arial" w:cs="Arial"/>
          <w:sz w:val="22"/>
          <w:szCs w:val="22"/>
        </w:rPr>
      </w:pPr>
      <w:r w:rsidRPr="00522D89">
        <w:rPr>
          <w:rFonts w:ascii="Arial" w:hAnsi="Arial" w:cs="Arial"/>
          <w:sz w:val="22"/>
          <w:szCs w:val="22"/>
        </w:rPr>
        <w:t>Esta clase incluye:</w:t>
      </w:r>
    </w:p>
    <w:p w14:paraId="13045F81" w14:textId="77777777" w:rsidR="0070653F" w:rsidRPr="00522D89" w:rsidRDefault="0070653F" w:rsidP="00FD2B82">
      <w:pPr>
        <w:ind w:left="426"/>
        <w:jc w:val="both"/>
        <w:rPr>
          <w:rFonts w:ascii="Arial" w:hAnsi="Arial" w:cs="Arial"/>
          <w:sz w:val="22"/>
          <w:szCs w:val="22"/>
        </w:rPr>
      </w:pPr>
      <w:r w:rsidRPr="00522D89">
        <w:rPr>
          <w:rFonts w:ascii="Arial" w:hAnsi="Arial" w:cs="Arial"/>
          <w:sz w:val="22"/>
          <w:szCs w:val="22"/>
        </w:rPr>
        <w:t>• La construcción de obras de ingeniería civil relacionadas con: - Tuberías de larga distancia y líneas de transmisión de energía eléctrica y comunicaciones. - Tuberías urbanas, líneas urbanas de transmisión de energía eléctrica y comunicaciones; obras auxiliares en zonas urbanas. - Construcción de conductos principales y acometidas de redes de distribución de agua. - Sistemas de riego (canales).</w:t>
      </w:r>
    </w:p>
    <w:p w14:paraId="3F2849AB" w14:textId="77777777" w:rsidR="0070653F" w:rsidRPr="00522D89" w:rsidRDefault="0070653F" w:rsidP="00FD2B82">
      <w:pPr>
        <w:ind w:left="426"/>
        <w:jc w:val="both"/>
        <w:rPr>
          <w:rFonts w:ascii="Arial" w:hAnsi="Arial" w:cs="Arial"/>
          <w:sz w:val="22"/>
          <w:szCs w:val="22"/>
        </w:rPr>
      </w:pPr>
      <w:r w:rsidRPr="00522D89">
        <w:rPr>
          <w:rFonts w:ascii="Arial" w:hAnsi="Arial" w:cs="Arial"/>
          <w:sz w:val="22"/>
          <w:szCs w:val="22"/>
        </w:rPr>
        <w:t>Esta clase excluye:</w:t>
      </w:r>
    </w:p>
    <w:p w14:paraId="079EF633" w14:textId="77777777" w:rsidR="0070653F" w:rsidRDefault="0070653F" w:rsidP="00FD2B82">
      <w:pPr>
        <w:ind w:left="426"/>
        <w:jc w:val="both"/>
        <w:rPr>
          <w:rFonts w:ascii="Arial" w:hAnsi="Arial" w:cs="Arial"/>
          <w:sz w:val="22"/>
          <w:szCs w:val="22"/>
        </w:rPr>
      </w:pPr>
      <w:r w:rsidRPr="00522D89">
        <w:rPr>
          <w:rFonts w:ascii="Arial" w:hAnsi="Arial" w:cs="Arial"/>
          <w:sz w:val="22"/>
          <w:szCs w:val="22"/>
        </w:rPr>
        <w:t>• Las actividades de gestión de proyectos relacionadas con la construcción. Se incluyen en la clase 7110, «Actividades de arquitectura e ingeniería y otras actividades conexas de consultoría técnica».</w:t>
      </w:r>
    </w:p>
    <w:p w14:paraId="1ACC8BBB" w14:textId="77777777" w:rsidR="00522D89" w:rsidRPr="00522D89" w:rsidRDefault="00522D89" w:rsidP="00FD2B82">
      <w:pPr>
        <w:ind w:left="426"/>
        <w:jc w:val="both"/>
        <w:rPr>
          <w:rFonts w:ascii="Arial" w:hAnsi="Arial" w:cs="Arial"/>
          <w:sz w:val="22"/>
          <w:szCs w:val="22"/>
        </w:rPr>
      </w:pPr>
    </w:p>
    <w:p w14:paraId="7857A42B" w14:textId="77777777" w:rsidR="0070653F" w:rsidRDefault="0070653F" w:rsidP="00FD2B82">
      <w:pPr>
        <w:pStyle w:val="Prrafodelista"/>
        <w:numPr>
          <w:ilvl w:val="0"/>
          <w:numId w:val="16"/>
        </w:numPr>
        <w:jc w:val="both"/>
        <w:rPr>
          <w:rFonts w:ascii="Arial" w:hAnsi="Arial" w:cs="Arial"/>
          <w:b/>
          <w:bCs/>
          <w:sz w:val="22"/>
          <w:szCs w:val="22"/>
        </w:rPr>
      </w:pPr>
      <w:r w:rsidRPr="00522D89">
        <w:rPr>
          <w:rFonts w:ascii="Arial" w:hAnsi="Arial" w:cs="Arial"/>
          <w:b/>
          <w:bCs/>
          <w:sz w:val="22"/>
          <w:szCs w:val="22"/>
        </w:rPr>
        <w:t>M7110 Actividades de ingeniería y otras actividades conexas de consultoría técnica</w:t>
      </w:r>
    </w:p>
    <w:p w14:paraId="49AF421F" w14:textId="77777777" w:rsidR="00522D89" w:rsidRPr="00522D89" w:rsidRDefault="00522D89" w:rsidP="00FD2B82">
      <w:pPr>
        <w:pStyle w:val="Prrafodelista"/>
        <w:ind w:left="786"/>
        <w:jc w:val="both"/>
        <w:rPr>
          <w:rFonts w:ascii="Arial" w:hAnsi="Arial" w:cs="Arial"/>
          <w:b/>
          <w:bCs/>
          <w:sz w:val="22"/>
          <w:szCs w:val="22"/>
        </w:rPr>
      </w:pPr>
    </w:p>
    <w:p w14:paraId="5541F4D0" w14:textId="77777777" w:rsidR="0070653F" w:rsidRPr="00522D89" w:rsidRDefault="0070653F" w:rsidP="00FD2B82">
      <w:pPr>
        <w:ind w:left="426"/>
        <w:jc w:val="both"/>
        <w:rPr>
          <w:rFonts w:ascii="Arial" w:hAnsi="Arial" w:cs="Arial"/>
          <w:sz w:val="22"/>
          <w:szCs w:val="22"/>
        </w:rPr>
      </w:pPr>
      <w:r w:rsidRPr="00522D89">
        <w:rPr>
          <w:rFonts w:ascii="Arial" w:hAnsi="Arial" w:cs="Arial"/>
          <w:sz w:val="22"/>
          <w:szCs w:val="22"/>
        </w:rPr>
        <w:t>Esta clase incluye:</w:t>
      </w:r>
    </w:p>
    <w:p w14:paraId="5E59BEAE" w14:textId="77777777" w:rsidR="0070653F" w:rsidRPr="00522D89" w:rsidRDefault="0070653F" w:rsidP="00FD2B82">
      <w:pPr>
        <w:ind w:left="426"/>
        <w:jc w:val="both"/>
        <w:rPr>
          <w:rFonts w:ascii="Arial" w:hAnsi="Arial" w:cs="Arial"/>
          <w:sz w:val="22"/>
          <w:szCs w:val="22"/>
        </w:rPr>
      </w:pPr>
      <w:r w:rsidRPr="00522D89">
        <w:rPr>
          <w:rFonts w:ascii="Arial" w:hAnsi="Arial" w:cs="Arial"/>
          <w:sz w:val="22"/>
          <w:szCs w:val="22"/>
        </w:rPr>
        <w:t>La prestación de servicios de ingeniería, servicios de dibujo de planos, servicios de inspección de edificios y servicios de prospección, de cartografía y servicios similares. Se incluyen las siguientes actividades:</w:t>
      </w:r>
    </w:p>
    <w:p w14:paraId="33F5015D" w14:textId="77777777" w:rsidR="0070653F" w:rsidRPr="00522D89" w:rsidRDefault="0070653F" w:rsidP="00FD2B82">
      <w:pPr>
        <w:ind w:left="426"/>
        <w:jc w:val="both"/>
        <w:rPr>
          <w:rFonts w:ascii="Arial" w:hAnsi="Arial" w:cs="Arial"/>
          <w:sz w:val="22"/>
          <w:szCs w:val="22"/>
        </w:rPr>
      </w:pPr>
      <w:r w:rsidRPr="00522D89">
        <w:rPr>
          <w:rFonts w:ascii="Arial" w:hAnsi="Arial" w:cs="Arial"/>
          <w:sz w:val="22"/>
          <w:szCs w:val="22"/>
        </w:rPr>
        <w:t>• El diseño de ingeniería (es decir, aplicación de las leyes físicas y de los principios de ingeniería al diseño de máquinas, materiales, instrumentos, estructuras, procesos y sistemas) y actividades de consultoría relativas a: maquinaria, procesos y plantas industriales; proyectos de ingeniería civil, hidráulica y de tráfico, proyectos de ordenación hídrica; elaboración y realización de proyectos de ingeniería eléctrica y electrónica ingeniería de minas, ingeniería química, mecánica, industrial y de sistemas, e ingeniería especializada en sistemas de seguridad y actividades de gestión de proyectos relacionadas con la construcción.</w:t>
      </w:r>
    </w:p>
    <w:p w14:paraId="594212B1" w14:textId="77777777" w:rsidR="0070653F" w:rsidRPr="00522D89" w:rsidRDefault="0070653F" w:rsidP="00FD2B82">
      <w:pPr>
        <w:ind w:left="426"/>
        <w:jc w:val="both"/>
        <w:rPr>
          <w:rFonts w:ascii="Arial" w:hAnsi="Arial" w:cs="Arial"/>
          <w:sz w:val="22"/>
          <w:szCs w:val="22"/>
        </w:rPr>
      </w:pPr>
      <w:r w:rsidRPr="00522D89">
        <w:rPr>
          <w:rFonts w:ascii="Arial" w:hAnsi="Arial" w:cs="Arial"/>
          <w:sz w:val="22"/>
          <w:szCs w:val="22"/>
        </w:rPr>
        <w:t>• La elaboración de proyectos de ingeniería especializada en sistemas de acondicionamiento de aire, refrigeración, saneamiento, control de la contaminación acondicionamiento acústico, etcétera.</w:t>
      </w:r>
    </w:p>
    <w:p w14:paraId="56D3FC32" w14:textId="77777777" w:rsidR="0070653F" w:rsidRPr="00522D89" w:rsidRDefault="0070653F" w:rsidP="00FD2B82">
      <w:pPr>
        <w:ind w:left="426"/>
        <w:jc w:val="both"/>
        <w:rPr>
          <w:rFonts w:ascii="Arial" w:hAnsi="Arial" w:cs="Arial"/>
          <w:sz w:val="22"/>
          <w:szCs w:val="22"/>
        </w:rPr>
      </w:pPr>
      <w:r w:rsidRPr="00522D89">
        <w:rPr>
          <w:rFonts w:ascii="Arial" w:hAnsi="Arial" w:cs="Arial"/>
          <w:sz w:val="22"/>
          <w:szCs w:val="22"/>
        </w:rPr>
        <w:t>• Los estudios geofísicos, geológicos y sismográficos.</w:t>
      </w:r>
    </w:p>
    <w:p w14:paraId="1D7EF996" w14:textId="77777777" w:rsidR="0070653F" w:rsidRPr="00522D89" w:rsidRDefault="0070653F" w:rsidP="00FD2B82">
      <w:pPr>
        <w:ind w:left="426"/>
        <w:jc w:val="both"/>
        <w:rPr>
          <w:rFonts w:ascii="Arial" w:hAnsi="Arial" w:cs="Arial"/>
          <w:sz w:val="22"/>
          <w:szCs w:val="22"/>
        </w:rPr>
      </w:pPr>
      <w:r w:rsidRPr="00522D89">
        <w:rPr>
          <w:rFonts w:ascii="Arial" w:hAnsi="Arial" w:cs="Arial"/>
          <w:sz w:val="22"/>
          <w:szCs w:val="22"/>
        </w:rPr>
        <w:t>• Los servicios geodésicos: actividades de agrimensura, estudios hidrológicos, estudios de subsuelo, actividades cartográficas y de información espacial.</w:t>
      </w:r>
    </w:p>
    <w:p w14:paraId="2B39A6CA" w14:textId="77777777" w:rsidR="0070653F" w:rsidRPr="00522D89" w:rsidRDefault="0070653F" w:rsidP="00FD2B82">
      <w:pPr>
        <w:ind w:left="426"/>
        <w:jc w:val="both"/>
        <w:rPr>
          <w:rFonts w:ascii="Arial" w:hAnsi="Arial" w:cs="Arial"/>
          <w:sz w:val="22"/>
          <w:szCs w:val="22"/>
        </w:rPr>
      </w:pPr>
      <w:r w:rsidRPr="00522D89">
        <w:rPr>
          <w:rFonts w:ascii="Arial" w:hAnsi="Arial" w:cs="Arial"/>
          <w:sz w:val="22"/>
          <w:szCs w:val="22"/>
        </w:rPr>
        <w:t>Esta clase excluye:</w:t>
      </w:r>
    </w:p>
    <w:p w14:paraId="5DC06F2B" w14:textId="77777777" w:rsidR="0070653F" w:rsidRPr="00522D89" w:rsidRDefault="0070653F" w:rsidP="00FD2B82">
      <w:pPr>
        <w:ind w:left="426"/>
        <w:jc w:val="both"/>
        <w:rPr>
          <w:rFonts w:ascii="Arial" w:hAnsi="Arial" w:cs="Arial"/>
          <w:sz w:val="22"/>
          <w:szCs w:val="22"/>
        </w:rPr>
      </w:pPr>
      <w:r w:rsidRPr="00522D89">
        <w:rPr>
          <w:rFonts w:ascii="Arial" w:hAnsi="Arial" w:cs="Arial"/>
          <w:sz w:val="22"/>
          <w:szCs w:val="22"/>
        </w:rPr>
        <w:t>• Las perforaciones de prueba relacionadas con la explotación minera. Se incluye en la clase 0990 «Actividades de apoyo para otras actividades de explotación de minas y canteras».</w:t>
      </w:r>
    </w:p>
    <w:p w14:paraId="3A75B204" w14:textId="77777777" w:rsidR="0070653F" w:rsidRPr="00522D89" w:rsidRDefault="0070653F" w:rsidP="00FD2B82">
      <w:pPr>
        <w:ind w:left="426"/>
        <w:jc w:val="both"/>
        <w:rPr>
          <w:rFonts w:ascii="Arial" w:hAnsi="Arial" w:cs="Arial"/>
          <w:sz w:val="22"/>
          <w:szCs w:val="22"/>
        </w:rPr>
      </w:pPr>
      <w:r w:rsidRPr="00522D89">
        <w:rPr>
          <w:rFonts w:ascii="Arial" w:hAnsi="Arial" w:cs="Arial"/>
          <w:sz w:val="22"/>
          <w:szCs w:val="22"/>
        </w:rPr>
        <w:lastRenderedPageBreak/>
        <w:t>• El desarrollo o edición de programas informáticos (software). Se incluye en la clase 5820 «Edición de programas de informática (software)» y en la clase 6201 «Actividades de desarrollo de sistemas informáticos (planificación, análisis, diseño, programación, pruebas)».</w:t>
      </w:r>
    </w:p>
    <w:p w14:paraId="503B24C9" w14:textId="77777777" w:rsidR="0070653F" w:rsidRPr="00522D89" w:rsidRDefault="0070653F" w:rsidP="00FD2B82">
      <w:pPr>
        <w:ind w:left="426"/>
        <w:jc w:val="both"/>
        <w:rPr>
          <w:rFonts w:ascii="Arial" w:hAnsi="Arial" w:cs="Arial"/>
          <w:sz w:val="22"/>
          <w:szCs w:val="22"/>
        </w:rPr>
      </w:pPr>
      <w:r w:rsidRPr="00522D89">
        <w:rPr>
          <w:rFonts w:ascii="Arial" w:hAnsi="Arial" w:cs="Arial"/>
          <w:sz w:val="22"/>
          <w:szCs w:val="22"/>
        </w:rPr>
        <w:t>• Las actividades de arquitectura. Se incluyen en la clase 7111 «Actividades de arquitectura».</w:t>
      </w:r>
    </w:p>
    <w:p w14:paraId="07FF0AFD" w14:textId="77777777" w:rsidR="0070653F" w:rsidRPr="00522D89" w:rsidRDefault="0070653F" w:rsidP="00FD2B82">
      <w:pPr>
        <w:ind w:left="426"/>
        <w:jc w:val="both"/>
        <w:rPr>
          <w:rFonts w:ascii="Arial" w:hAnsi="Arial" w:cs="Arial"/>
          <w:sz w:val="22"/>
          <w:szCs w:val="22"/>
        </w:rPr>
      </w:pPr>
      <w:r w:rsidRPr="00522D89">
        <w:rPr>
          <w:rFonts w:ascii="Arial" w:hAnsi="Arial" w:cs="Arial"/>
          <w:sz w:val="22"/>
          <w:szCs w:val="22"/>
        </w:rPr>
        <w:t>• La realización de ensayos técnicos. Se incluyen en la clase 7120 «Ensayos y análisis técnicos».</w:t>
      </w:r>
    </w:p>
    <w:p w14:paraId="5E5548D3" w14:textId="77777777" w:rsidR="0070653F" w:rsidRPr="00522D89" w:rsidRDefault="0070653F" w:rsidP="00FD2B82">
      <w:pPr>
        <w:ind w:left="426"/>
        <w:jc w:val="both"/>
        <w:rPr>
          <w:rFonts w:ascii="Arial" w:hAnsi="Arial" w:cs="Arial"/>
          <w:sz w:val="22"/>
          <w:szCs w:val="22"/>
        </w:rPr>
      </w:pPr>
      <w:r w:rsidRPr="00522D89">
        <w:rPr>
          <w:rFonts w:ascii="Arial" w:hAnsi="Arial" w:cs="Arial"/>
          <w:sz w:val="22"/>
          <w:szCs w:val="22"/>
        </w:rPr>
        <w:t>• Las actividades de investigación y desarrollo relacionadas con la ingeniería. Se incluyen en la clase 7210 «Investigaciones y desarrollo experimental en el campo de las ciencias naturales y la ingeniería».</w:t>
      </w:r>
    </w:p>
    <w:p w14:paraId="08D7BA58" w14:textId="77777777" w:rsidR="0070653F" w:rsidRPr="00522D89" w:rsidRDefault="0070653F" w:rsidP="00FD2B82">
      <w:pPr>
        <w:ind w:left="426"/>
        <w:jc w:val="both"/>
        <w:rPr>
          <w:rFonts w:ascii="Arial" w:hAnsi="Arial" w:cs="Arial"/>
          <w:sz w:val="22"/>
          <w:szCs w:val="22"/>
        </w:rPr>
      </w:pPr>
      <w:r w:rsidRPr="00522D89">
        <w:rPr>
          <w:rFonts w:ascii="Arial" w:hAnsi="Arial" w:cs="Arial"/>
          <w:sz w:val="22"/>
          <w:szCs w:val="22"/>
        </w:rPr>
        <w:t>• El diseño industrial. Se incluye en la clase 7410 «Actividades especializadas de diseño».</w:t>
      </w:r>
    </w:p>
    <w:p w14:paraId="571486D4" w14:textId="77777777" w:rsidR="0070653F" w:rsidRPr="00522D89" w:rsidRDefault="0070653F" w:rsidP="00FD2B82">
      <w:pPr>
        <w:ind w:left="426"/>
        <w:jc w:val="both"/>
        <w:rPr>
          <w:rFonts w:ascii="Arial" w:hAnsi="Arial" w:cs="Arial"/>
          <w:sz w:val="22"/>
          <w:szCs w:val="22"/>
          <w:highlight w:val="yellow"/>
        </w:rPr>
      </w:pPr>
      <w:r w:rsidRPr="00522D89">
        <w:rPr>
          <w:rFonts w:ascii="Arial" w:hAnsi="Arial" w:cs="Arial"/>
          <w:sz w:val="22"/>
          <w:szCs w:val="22"/>
        </w:rPr>
        <w:t xml:space="preserve">• La fotografía aérea. Se incluye en la clase 7420 «Actividades de fotografía». </w:t>
      </w:r>
    </w:p>
    <w:p w14:paraId="49854A15" w14:textId="77777777" w:rsidR="0070653F" w:rsidRPr="00522D89" w:rsidRDefault="0070653F" w:rsidP="00FD2B82">
      <w:pPr>
        <w:ind w:left="426"/>
        <w:jc w:val="both"/>
        <w:rPr>
          <w:rFonts w:ascii="Arial" w:hAnsi="Arial" w:cs="Arial"/>
          <w:sz w:val="22"/>
          <w:szCs w:val="22"/>
          <w:highlight w:val="yellow"/>
        </w:rPr>
      </w:pPr>
    </w:p>
    <w:p w14:paraId="1977E405" w14:textId="2757088B" w:rsidR="0070653F" w:rsidRPr="00522D89" w:rsidRDefault="0070653F" w:rsidP="00FD2B82">
      <w:pPr>
        <w:ind w:left="426"/>
        <w:jc w:val="both"/>
        <w:rPr>
          <w:rFonts w:ascii="Arial" w:hAnsi="Arial" w:cs="Arial"/>
          <w:sz w:val="22"/>
          <w:szCs w:val="22"/>
          <w:highlight w:val="yellow"/>
        </w:rPr>
      </w:pPr>
      <w:r w:rsidRPr="00522D89">
        <w:rPr>
          <w:rFonts w:ascii="Arial" w:hAnsi="Arial" w:cs="Arial"/>
          <w:sz w:val="22"/>
          <w:szCs w:val="22"/>
        </w:rPr>
        <w:t xml:space="preserve">Obteniendo los siguientes resultados para los códigos de Clasificación de Actividades Económicas que comprenderán el presente proceso: 2723 empresas se encuentran inscritas bajo el código CIIUF4290 (Construcción de otras obras de ingeniería civil) de las cuales 2542 son </w:t>
      </w:r>
      <w:r w:rsidR="00D409C5" w:rsidRPr="00522D89">
        <w:rPr>
          <w:rFonts w:ascii="Arial" w:hAnsi="Arial" w:cs="Arial"/>
          <w:sz w:val="22"/>
          <w:szCs w:val="22"/>
        </w:rPr>
        <w:t>MiPymes</w:t>
      </w:r>
      <w:r w:rsidRPr="00522D89">
        <w:rPr>
          <w:rFonts w:ascii="Arial" w:hAnsi="Arial" w:cs="Arial"/>
          <w:sz w:val="22"/>
          <w:szCs w:val="22"/>
        </w:rPr>
        <w:t xml:space="preserve">; 308 empresas se encuentran inscritas para el código CIIUF4220 (Construcción de proyectos de servicio público) siendo 291 </w:t>
      </w:r>
      <w:r w:rsidR="00D409C5" w:rsidRPr="00522D89">
        <w:rPr>
          <w:rFonts w:ascii="Arial" w:hAnsi="Arial" w:cs="Arial"/>
          <w:sz w:val="22"/>
          <w:szCs w:val="22"/>
        </w:rPr>
        <w:t>MiPymes</w:t>
      </w:r>
      <w:r w:rsidRPr="00522D89">
        <w:rPr>
          <w:rFonts w:ascii="Arial" w:hAnsi="Arial" w:cs="Arial"/>
          <w:sz w:val="22"/>
          <w:szCs w:val="22"/>
        </w:rPr>
        <w:t xml:space="preserve">; y para el código M7110 (Actividades de arquitectura e ingeniería y otras actividades conexas de consultoría técnica) se tienen 980 empresas de las que 879 son </w:t>
      </w:r>
      <w:r w:rsidR="00D409C5" w:rsidRPr="00522D89">
        <w:rPr>
          <w:rFonts w:ascii="Arial" w:hAnsi="Arial" w:cs="Arial"/>
          <w:sz w:val="22"/>
          <w:szCs w:val="22"/>
        </w:rPr>
        <w:t>MiPymes</w:t>
      </w:r>
      <w:r w:rsidRPr="00522D89">
        <w:rPr>
          <w:rFonts w:ascii="Arial" w:hAnsi="Arial" w:cs="Arial"/>
          <w:sz w:val="22"/>
          <w:szCs w:val="22"/>
        </w:rPr>
        <w:t>.</w:t>
      </w:r>
    </w:p>
    <w:p w14:paraId="277345DF" w14:textId="77777777" w:rsidR="0070653F" w:rsidRPr="00522D89" w:rsidRDefault="0070653F" w:rsidP="00FD2B82">
      <w:pPr>
        <w:ind w:left="426"/>
        <w:jc w:val="both"/>
        <w:rPr>
          <w:rFonts w:ascii="Arial" w:hAnsi="Arial" w:cs="Arial"/>
          <w:sz w:val="22"/>
          <w:szCs w:val="22"/>
        </w:rPr>
      </w:pPr>
    </w:p>
    <w:p w14:paraId="0C4C3C61" w14:textId="2B55557C" w:rsidR="0070653F" w:rsidRPr="00522D89" w:rsidRDefault="0070653F" w:rsidP="00FD2B82">
      <w:pPr>
        <w:ind w:left="426"/>
        <w:jc w:val="both"/>
        <w:rPr>
          <w:rFonts w:ascii="Arial" w:hAnsi="Arial" w:cs="Arial"/>
          <w:sz w:val="22"/>
          <w:szCs w:val="22"/>
        </w:rPr>
      </w:pPr>
      <w:r w:rsidRPr="00522D89">
        <w:rPr>
          <w:rFonts w:ascii="Arial" w:hAnsi="Arial" w:cs="Arial"/>
          <w:noProof/>
          <w:sz w:val="22"/>
          <w:szCs w:val="22"/>
        </w:rPr>
        <w:drawing>
          <wp:inline distT="0" distB="0" distL="0" distR="0" wp14:anchorId="4E067A25" wp14:editId="5B6EABA2">
            <wp:extent cx="5610225" cy="2162175"/>
            <wp:effectExtent l="0" t="0" r="0" b="0"/>
            <wp:docPr id="820863155" name="Gráfico 820863155">
              <a:extLst xmlns:a="http://schemas.openxmlformats.org/drawingml/2006/main">
                <a:ext uri="{FF2B5EF4-FFF2-40B4-BE49-F238E27FC236}">
                  <a16:creationId xmlns:a16="http://schemas.microsoft.com/office/drawing/2014/main" id="{04402F69-AF6E-C424-D070-C7AA48056FF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63B509D6" w14:textId="77777777" w:rsidR="0070653F" w:rsidRPr="00522D89" w:rsidRDefault="0070653F" w:rsidP="00FD2B82">
      <w:pPr>
        <w:ind w:left="426"/>
        <w:jc w:val="both"/>
        <w:rPr>
          <w:rFonts w:ascii="Arial" w:hAnsi="Arial" w:cs="Arial"/>
          <w:sz w:val="22"/>
          <w:szCs w:val="22"/>
        </w:rPr>
      </w:pPr>
    </w:p>
    <w:p w14:paraId="2C9D3898" w14:textId="1033CC44" w:rsidR="0070653F" w:rsidRPr="00522D89" w:rsidRDefault="0070653F" w:rsidP="00FD2B82">
      <w:pPr>
        <w:ind w:left="426"/>
        <w:jc w:val="both"/>
        <w:rPr>
          <w:rFonts w:ascii="Arial" w:hAnsi="Arial" w:cs="Arial"/>
          <w:sz w:val="22"/>
          <w:szCs w:val="22"/>
        </w:rPr>
      </w:pPr>
      <w:r w:rsidRPr="00522D89">
        <w:rPr>
          <w:rFonts w:ascii="Arial" w:hAnsi="Arial" w:cs="Arial"/>
          <w:sz w:val="22"/>
          <w:szCs w:val="22"/>
        </w:rPr>
        <w:t xml:space="preserve">En total, de las 4011 empresas inscritas bajo los mencionados códigos de Actividades Económicas, 299 son Grandes Empresas y 3712 pertenecen a </w:t>
      </w:r>
      <w:r w:rsidR="00D409C5" w:rsidRPr="00522D89">
        <w:rPr>
          <w:rFonts w:ascii="Arial" w:hAnsi="Arial" w:cs="Arial"/>
          <w:sz w:val="22"/>
          <w:szCs w:val="22"/>
        </w:rPr>
        <w:t>MiPymes</w:t>
      </w:r>
      <w:r w:rsidRPr="00522D89">
        <w:rPr>
          <w:rFonts w:ascii="Arial" w:hAnsi="Arial" w:cs="Arial"/>
          <w:sz w:val="22"/>
          <w:szCs w:val="22"/>
        </w:rPr>
        <w:t>, lo que significa que estas últimas representan el 93% de las empresas del sector.</w:t>
      </w:r>
    </w:p>
    <w:p w14:paraId="609DC2FF" w14:textId="1F4EAC58" w:rsidR="00E42BDB" w:rsidRDefault="00E42BDB" w:rsidP="00FD2B82">
      <w:pPr>
        <w:spacing w:after="150"/>
        <w:jc w:val="both"/>
        <w:rPr>
          <w:rFonts w:ascii="Arial" w:hAnsi="Arial" w:cs="Arial"/>
          <w:b/>
        </w:rPr>
      </w:pPr>
    </w:p>
    <w:p w14:paraId="6095F0A2" w14:textId="77777777" w:rsidR="00E42BDB" w:rsidRPr="00E42BDB" w:rsidRDefault="00E42BDB" w:rsidP="00FD2B82">
      <w:pPr>
        <w:pStyle w:val="Prrafodelista"/>
        <w:numPr>
          <w:ilvl w:val="0"/>
          <w:numId w:val="14"/>
        </w:numPr>
        <w:spacing w:after="150"/>
        <w:jc w:val="both"/>
        <w:rPr>
          <w:rFonts w:ascii="Arial" w:hAnsi="Arial" w:cs="Arial"/>
          <w:b/>
          <w:sz w:val="24"/>
        </w:rPr>
      </w:pPr>
      <w:bookmarkStart w:id="5" w:name="_Toc170290860"/>
      <w:r w:rsidRPr="00E42BDB">
        <w:rPr>
          <w:rFonts w:ascii="Arial" w:hAnsi="Arial" w:cs="Arial"/>
          <w:b/>
          <w:sz w:val="24"/>
        </w:rPr>
        <w:t>TÉCNICO</w:t>
      </w:r>
      <w:bookmarkEnd w:id="5"/>
    </w:p>
    <w:p w14:paraId="733D564F" w14:textId="77777777" w:rsidR="00E42BDB" w:rsidRDefault="00E42BDB" w:rsidP="00FD2B82">
      <w:pPr>
        <w:jc w:val="both"/>
        <w:rPr>
          <w:sz w:val="20"/>
          <w:lang w:val="x-none" w:eastAsia="x-none"/>
        </w:rPr>
      </w:pPr>
    </w:p>
    <w:p w14:paraId="1324FE47" w14:textId="77777777" w:rsidR="00E42BDB" w:rsidRDefault="00E42BDB" w:rsidP="00FD2B82">
      <w:pPr>
        <w:shd w:val="clear" w:color="auto" w:fill="FFFFFF"/>
        <w:jc w:val="both"/>
        <w:textAlignment w:val="baseline"/>
        <w:rPr>
          <w:rFonts w:ascii="Arial" w:hAnsi="Arial" w:cs="Arial"/>
          <w:sz w:val="22"/>
          <w:szCs w:val="22"/>
        </w:rPr>
      </w:pPr>
      <w:r>
        <w:rPr>
          <w:rFonts w:ascii="Arial" w:hAnsi="Arial" w:cs="Arial"/>
          <w:sz w:val="22"/>
          <w:szCs w:val="22"/>
        </w:rPr>
        <w:t>Las condiciones técnicas del proceso de contratación obedecen a patrones que se desprenden de las necesidades respecto a los bienes o servicios que se presentan en la comunidad, los cuales se exteriorizan en el proceso a seguir según su naturaleza, cuantía y objeto a contratar.</w:t>
      </w:r>
    </w:p>
    <w:p w14:paraId="0D3B9AB9" w14:textId="77777777" w:rsidR="00E42BDB" w:rsidRDefault="00E42BDB" w:rsidP="00FD2B82">
      <w:pPr>
        <w:ind w:left="2484"/>
        <w:jc w:val="both"/>
        <w:rPr>
          <w:rFonts w:ascii="Arial" w:hAnsi="Arial" w:cs="Arial"/>
          <w:b/>
          <w:sz w:val="22"/>
          <w:szCs w:val="22"/>
        </w:rPr>
      </w:pPr>
    </w:p>
    <w:p w14:paraId="42AB7623" w14:textId="77777777" w:rsidR="00E42BDB" w:rsidRDefault="00E42BDB" w:rsidP="00FD2B82">
      <w:pPr>
        <w:shd w:val="clear" w:color="auto" w:fill="FFFFFF"/>
        <w:jc w:val="both"/>
        <w:textAlignment w:val="baseline"/>
        <w:rPr>
          <w:rFonts w:ascii="Arial" w:hAnsi="Arial" w:cs="Arial"/>
          <w:sz w:val="22"/>
          <w:szCs w:val="22"/>
        </w:rPr>
      </w:pPr>
      <w:r>
        <w:rPr>
          <w:rFonts w:ascii="Arial" w:hAnsi="Arial" w:cs="Arial"/>
          <w:sz w:val="22"/>
          <w:szCs w:val="22"/>
        </w:rPr>
        <w:lastRenderedPageBreak/>
        <w:t xml:space="preserve">La ejecución de las obras objeto del presente proceso deberá ser efectuada de acuerdo con las normas y especificaciones técnicas de la EMPRESA DE ACUEDUCTO Y ALCANTARILLADO DE BOGOTÁ- ESP. </w:t>
      </w:r>
    </w:p>
    <w:p w14:paraId="4C09DC7C" w14:textId="77777777" w:rsidR="00E42BDB" w:rsidRDefault="00E42BDB" w:rsidP="00FD2B82">
      <w:pPr>
        <w:shd w:val="clear" w:color="auto" w:fill="FFFFFF"/>
        <w:jc w:val="both"/>
        <w:textAlignment w:val="baseline"/>
        <w:rPr>
          <w:rFonts w:ascii="Arial" w:hAnsi="Arial" w:cs="Arial"/>
          <w:sz w:val="22"/>
          <w:szCs w:val="22"/>
        </w:rPr>
      </w:pPr>
    </w:p>
    <w:p w14:paraId="315C5711" w14:textId="77777777" w:rsidR="00E42BDB" w:rsidRDefault="00E42BDB" w:rsidP="00FD2B82">
      <w:pPr>
        <w:shd w:val="clear" w:color="auto" w:fill="FFFFFF"/>
        <w:jc w:val="both"/>
        <w:textAlignment w:val="baseline"/>
        <w:rPr>
          <w:rFonts w:ascii="Arial" w:hAnsi="Arial" w:cs="Arial"/>
          <w:sz w:val="22"/>
          <w:szCs w:val="22"/>
        </w:rPr>
      </w:pPr>
      <w:r>
        <w:rPr>
          <w:rFonts w:ascii="Arial" w:hAnsi="Arial" w:cs="Arial"/>
          <w:sz w:val="22"/>
          <w:szCs w:val="22"/>
        </w:rPr>
        <w:t>Las características y calidades de cada una de las actividades de obra objeto de este proceso se encuentran en las "Especificaciones Técnicas".</w:t>
      </w:r>
    </w:p>
    <w:p w14:paraId="2836818A" w14:textId="205E359F" w:rsidR="00E42BDB" w:rsidRPr="00E42BDB" w:rsidRDefault="00E42BDB" w:rsidP="00FD2B82">
      <w:pPr>
        <w:pStyle w:val="Prrafodelista"/>
        <w:spacing w:after="150"/>
        <w:jc w:val="both"/>
        <w:rPr>
          <w:rFonts w:ascii="Arial" w:hAnsi="Arial" w:cs="Arial"/>
          <w:b/>
          <w:sz w:val="24"/>
        </w:rPr>
      </w:pPr>
    </w:p>
    <w:p w14:paraId="78D5CACD" w14:textId="77777777" w:rsidR="00E42BDB" w:rsidRPr="003859D8" w:rsidRDefault="00E42BDB" w:rsidP="00FD2B82">
      <w:pPr>
        <w:pStyle w:val="Prrafodelista"/>
        <w:numPr>
          <w:ilvl w:val="0"/>
          <w:numId w:val="14"/>
        </w:numPr>
        <w:spacing w:after="150"/>
        <w:jc w:val="both"/>
        <w:rPr>
          <w:rFonts w:ascii="Arial" w:hAnsi="Arial" w:cs="Arial"/>
          <w:b/>
          <w:sz w:val="24"/>
        </w:rPr>
      </w:pPr>
      <w:bookmarkStart w:id="6" w:name="_Toc170290862"/>
      <w:bookmarkStart w:id="7" w:name="_Toc158824791"/>
      <w:bookmarkStart w:id="8" w:name="_Toc156392976"/>
      <w:r w:rsidRPr="003859D8">
        <w:rPr>
          <w:rFonts w:ascii="Arial" w:hAnsi="Arial" w:cs="Arial"/>
          <w:b/>
          <w:sz w:val="24"/>
        </w:rPr>
        <w:t>NORMAS</w:t>
      </w:r>
      <w:r w:rsidRPr="003859D8">
        <w:rPr>
          <w:b/>
          <w:sz w:val="22"/>
        </w:rPr>
        <w:t xml:space="preserve"> </w:t>
      </w:r>
      <w:r w:rsidRPr="003859D8">
        <w:rPr>
          <w:rFonts w:ascii="Arial" w:hAnsi="Arial" w:cs="Arial"/>
          <w:b/>
          <w:sz w:val="24"/>
        </w:rPr>
        <w:t>TÉCNICAS</w:t>
      </w:r>
      <w:bookmarkEnd w:id="6"/>
      <w:bookmarkEnd w:id="7"/>
      <w:bookmarkEnd w:id="8"/>
    </w:p>
    <w:p w14:paraId="4AE1B122" w14:textId="03D19234" w:rsidR="003859D8" w:rsidRPr="003859D8" w:rsidRDefault="003859D8" w:rsidP="00FD2B82">
      <w:pPr>
        <w:jc w:val="both"/>
        <w:rPr>
          <w:rFonts w:ascii="Arial" w:eastAsia="Arial" w:hAnsi="Arial" w:cs="Arial"/>
          <w:color w:val="000000" w:themeColor="text1"/>
          <w:sz w:val="22"/>
          <w:szCs w:val="22"/>
          <w:lang w:val="es-ES"/>
        </w:rPr>
      </w:pPr>
      <w:r w:rsidRPr="003859D8">
        <w:rPr>
          <w:rFonts w:ascii="Arial" w:eastAsia="Arial" w:hAnsi="Arial" w:cs="Arial"/>
          <w:color w:val="000000" w:themeColor="text1"/>
          <w:sz w:val="22"/>
          <w:szCs w:val="22"/>
          <w:lang w:val="es-ES"/>
        </w:rPr>
        <w:t>Las condiciones técnicas del objeto del proceso de Contratación comprenden las “</w:t>
      </w:r>
      <w:r w:rsidR="002862AC" w:rsidRPr="002862AC">
        <w:rPr>
          <w:rFonts w:ascii="Arial" w:hAnsi="Arial" w:cs="Arial"/>
          <w:sz w:val="22"/>
          <w:szCs w:val="22"/>
        </w:rPr>
        <w:t>ACTIVIDADES DE APOYO A LAS LABORES DE MANTENIMIENTO DE LA RED MATRIZ DE ACUEDUCTO Y LA RECUPERACIÓN DEL ESPACIO PÚBLICO</w:t>
      </w:r>
      <w:r w:rsidR="002862AC">
        <w:rPr>
          <w:rFonts w:ascii="Arial" w:hAnsi="Arial" w:cs="Arial"/>
          <w:sz w:val="22"/>
          <w:szCs w:val="22"/>
        </w:rPr>
        <w:t>”</w:t>
      </w:r>
    </w:p>
    <w:p w14:paraId="4F555405" w14:textId="77777777" w:rsidR="003859D8" w:rsidRPr="003859D8" w:rsidRDefault="003859D8" w:rsidP="00FD2B82">
      <w:pPr>
        <w:ind w:left="426"/>
        <w:jc w:val="both"/>
        <w:rPr>
          <w:rFonts w:ascii="Arial" w:eastAsia="Arial" w:hAnsi="Arial" w:cs="Arial"/>
          <w:color w:val="000000" w:themeColor="text1"/>
          <w:sz w:val="22"/>
          <w:szCs w:val="22"/>
          <w:lang w:val="es-ES"/>
        </w:rPr>
      </w:pPr>
    </w:p>
    <w:p w14:paraId="17852886" w14:textId="77777777" w:rsidR="003859D8" w:rsidRPr="003859D8" w:rsidRDefault="003859D8" w:rsidP="00FD2B82">
      <w:pPr>
        <w:jc w:val="both"/>
        <w:rPr>
          <w:rFonts w:ascii="Arial" w:eastAsia="Arial" w:hAnsi="Arial" w:cs="Arial"/>
          <w:color w:val="000000" w:themeColor="text1"/>
          <w:sz w:val="22"/>
          <w:szCs w:val="22"/>
          <w:lang w:val="es-ES"/>
        </w:rPr>
      </w:pPr>
      <w:r w:rsidRPr="003859D8">
        <w:rPr>
          <w:rFonts w:ascii="Arial" w:eastAsia="Arial" w:hAnsi="Arial" w:cs="Arial"/>
          <w:color w:val="000000" w:themeColor="text1"/>
          <w:sz w:val="22"/>
          <w:szCs w:val="22"/>
          <w:lang w:val="es-ES"/>
        </w:rPr>
        <w:t>La ejecución de las obras objeto del presente proceso deberá ser efectuada de acuerdo con las normas y especificaciones técnicas de la EMPRESA DE ACUEDUCTO Y ALCANTARILLADO DE BOGOTÁ – ESP.</w:t>
      </w:r>
    </w:p>
    <w:p w14:paraId="6A7054F3" w14:textId="77777777" w:rsidR="003859D8" w:rsidRPr="003859D8" w:rsidRDefault="003859D8" w:rsidP="00FD2B82">
      <w:pPr>
        <w:ind w:left="426"/>
        <w:jc w:val="both"/>
        <w:rPr>
          <w:rFonts w:ascii="Arial" w:eastAsia="Arial" w:hAnsi="Arial" w:cs="Arial"/>
          <w:color w:val="000000" w:themeColor="text1"/>
          <w:sz w:val="22"/>
          <w:szCs w:val="22"/>
          <w:lang w:val="es-ES"/>
        </w:rPr>
      </w:pPr>
      <w:r w:rsidRPr="003859D8">
        <w:rPr>
          <w:rFonts w:ascii="Arial" w:eastAsia="Arial" w:hAnsi="Arial" w:cs="Arial"/>
          <w:color w:val="000000" w:themeColor="text1"/>
          <w:sz w:val="22"/>
          <w:szCs w:val="22"/>
          <w:lang w:val="es-ES"/>
        </w:rPr>
        <w:t xml:space="preserve"> </w:t>
      </w:r>
    </w:p>
    <w:p w14:paraId="7277D7EC" w14:textId="77777777" w:rsidR="003859D8" w:rsidRPr="003859D8" w:rsidRDefault="003859D8" w:rsidP="00FD2B82">
      <w:pPr>
        <w:jc w:val="both"/>
        <w:rPr>
          <w:rFonts w:ascii="Arial" w:eastAsia="Arial" w:hAnsi="Arial" w:cs="Arial"/>
          <w:color w:val="000000" w:themeColor="text1"/>
          <w:sz w:val="22"/>
          <w:szCs w:val="22"/>
          <w:lang w:val="es-ES"/>
        </w:rPr>
      </w:pPr>
      <w:r w:rsidRPr="003859D8">
        <w:rPr>
          <w:rFonts w:ascii="Arial" w:eastAsia="Arial" w:hAnsi="Arial" w:cs="Arial"/>
          <w:color w:val="000000" w:themeColor="text1"/>
          <w:sz w:val="22"/>
          <w:szCs w:val="22"/>
          <w:lang w:val="es-ES"/>
        </w:rPr>
        <w:t xml:space="preserve">Las normas técnicas a que hace referencia este capítulo son las desarrolladas al interior de la EAAB-ESP a través del proceso de normalización técnica. Estas normas se identifican de acuerdo con su tipo, de tal forma que se tienen normas técnicas de producto cuyo código se identifica como NP, normas técnicas de servicio identificadas como NS, normas técnicas de terminología identificadas como NT y normas técnicas de ensayo y calibración identificadas como NE. </w:t>
      </w:r>
    </w:p>
    <w:p w14:paraId="7AA37D47" w14:textId="77777777" w:rsidR="003859D8" w:rsidRPr="003859D8" w:rsidRDefault="003859D8" w:rsidP="00FD2B82">
      <w:pPr>
        <w:ind w:left="426"/>
        <w:jc w:val="both"/>
        <w:rPr>
          <w:rFonts w:ascii="Arial" w:eastAsia="Arial" w:hAnsi="Arial" w:cs="Arial"/>
          <w:color w:val="000000" w:themeColor="text1"/>
          <w:sz w:val="22"/>
          <w:szCs w:val="22"/>
          <w:lang w:val="es-ES"/>
        </w:rPr>
      </w:pPr>
      <w:r w:rsidRPr="003859D8">
        <w:rPr>
          <w:rFonts w:ascii="Arial" w:eastAsia="Arial" w:hAnsi="Arial" w:cs="Arial"/>
          <w:color w:val="000000" w:themeColor="text1"/>
          <w:sz w:val="22"/>
          <w:szCs w:val="22"/>
          <w:lang w:val="es-ES"/>
        </w:rPr>
        <w:t xml:space="preserve"> </w:t>
      </w:r>
    </w:p>
    <w:p w14:paraId="6D0A196E" w14:textId="77777777" w:rsidR="003859D8" w:rsidRPr="003859D8" w:rsidRDefault="003859D8" w:rsidP="00FD2B82">
      <w:pPr>
        <w:jc w:val="both"/>
        <w:rPr>
          <w:rFonts w:ascii="Arial" w:eastAsia="Arial" w:hAnsi="Arial" w:cs="Arial"/>
          <w:color w:val="000000" w:themeColor="text1"/>
          <w:sz w:val="22"/>
          <w:szCs w:val="22"/>
          <w:lang w:val="es-ES"/>
        </w:rPr>
      </w:pPr>
      <w:r w:rsidRPr="003859D8">
        <w:rPr>
          <w:rFonts w:ascii="Arial" w:eastAsia="Arial" w:hAnsi="Arial" w:cs="Arial"/>
          <w:color w:val="000000" w:themeColor="text1"/>
          <w:sz w:val="22"/>
          <w:szCs w:val="22"/>
          <w:lang w:val="es-ES"/>
        </w:rPr>
        <w:t xml:space="preserve">Hacen parte de las condiciones técnicas generales las Normas técnicas para diseño, construcción, operación y mantenimiento de los sistemas de acueducto y alcantarillado de Bogotá, las Especificaciones técnicas generales, de construcción, de suministro y de operación y mantenimiento, versión vigente de la EAAB-ESP.  Todos los documentos se encuentran disponibles en la EAAB-ESP para consulta. </w:t>
      </w:r>
    </w:p>
    <w:p w14:paraId="377E8EEB" w14:textId="77777777" w:rsidR="003859D8" w:rsidRPr="003859D8" w:rsidRDefault="003859D8" w:rsidP="00FD2B82">
      <w:pPr>
        <w:ind w:left="426"/>
        <w:jc w:val="both"/>
        <w:rPr>
          <w:rFonts w:ascii="Arial" w:eastAsia="Arial" w:hAnsi="Arial" w:cs="Arial"/>
          <w:color w:val="000000" w:themeColor="text1"/>
          <w:sz w:val="22"/>
          <w:szCs w:val="22"/>
          <w:lang w:val="es-ES"/>
        </w:rPr>
      </w:pPr>
      <w:r w:rsidRPr="003859D8">
        <w:rPr>
          <w:rFonts w:ascii="Arial" w:eastAsia="Arial" w:hAnsi="Arial" w:cs="Arial"/>
          <w:color w:val="000000" w:themeColor="text1"/>
          <w:sz w:val="22"/>
          <w:szCs w:val="22"/>
          <w:lang w:val="es-ES"/>
        </w:rPr>
        <w:t xml:space="preserve"> </w:t>
      </w:r>
    </w:p>
    <w:p w14:paraId="0D3D8DE3" w14:textId="166D36D8" w:rsidR="003859D8" w:rsidRPr="003859D8" w:rsidRDefault="003859D8" w:rsidP="00FD2B82">
      <w:pPr>
        <w:jc w:val="both"/>
        <w:rPr>
          <w:rFonts w:ascii="Arial" w:eastAsia="Arial" w:hAnsi="Arial" w:cs="Arial"/>
          <w:color w:val="000000" w:themeColor="text1"/>
          <w:sz w:val="22"/>
          <w:szCs w:val="22"/>
          <w:lang w:val="es-ES"/>
        </w:rPr>
      </w:pPr>
      <w:r w:rsidRPr="003859D8">
        <w:rPr>
          <w:rFonts w:ascii="Arial" w:eastAsia="Arial" w:hAnsi="Arial" w:cs="Arial"/>
          <w:color w:val="000000" w:themeColor="text1"/>
          <w:sz w:val="22"/>
          <w:szCs w:val="22"/>
          <w:lang w:val="es-ES"/>
        </w:rPr>
        <w:t xml:space="preserve">Las normas y las especificaciones técnicas generales de la EAAB-ESP podrán ser consultadas a través de Internet en su página web </w:t>
      </w:r>
      <w:hyperlink r:id="rId25" w:history="1">
        <w:r w:rsidRPr="003859D8">
          <w:rPr>
            <w:rStyle w:val="Hipervnculo"/>
            <w:rFonts w:ascii="Arial" w:eastAsia="Arial" w:hAnsi="Arial" w:cs="Arial"/>
            <w:sz w:val="22"/>
            <w:szCs w:val="22"/>
            <w:lang w:val="es-ES"/>
          </w:rPr>
          <w:t>www.acueducto.com.co</w:t>
        </w:r>
      </w:hyperlink>
      <w:r w:rsidRPr="003859D8">
        <w:rPr>
          <w:rFonts w:ascii="Arial" w:eastAsia="Arial" w:hAnsi="Arial" w:cs="Arial"/>
          <w:color w:val="000000" w:themeColor="text1"/>
          <w:sz w:val="22"/>
          <w:szCs w:val="22"/>
          <w:lang w:val="es-ES"/>
        </w:rPr>
        <w:t xml:space="preserve"> en el Sistema de Información Técnica de la EAAB-ESP - SISTEC. Para adquirir las normas técnicas, los interesados deben acercarse a la Biblioteca general de la EAAB-ESP; en esta dependencia se les informará el procedimiento establecido para su compra.</w:t>
      </w:r>
    </w:p>
    <w:p w14:paraId="0D790001" w14:textId="77777777" w:rsidR="003859D8" w:rsidRPr="003859D8" w:rsidRDefault="003859D8" w:rsidP="00FD2B82">
      <w:pPr>
        <w:ind w:left="426"/>
        <w:jc w:val="both"/>
        <w:rPr>
          <w:rFonts w:ascii="Arial" w:hAnsi="Arial" w:cs="Arial"/>
          <w:sz w:val="22"/>
          <w:szCs w:val="22"/>
        </w:rPr>
      </w:pPr>
    </w:p>
    <w:p w14:paraId="7601E53A" w14:textId="77777777" w:rsidR="003859D8" w:rsidRPr="003859D8" w:rsidRDefault="003859D8" w:rsidP="00FD2B82">
      <w:pPr>
        <w:pStyle w:val="Prrafodelista"/>
        <w:numPr>
          <w:ilvl w:val="0"/>
          <w:numId w:val="23"/>
        </w:numPr>
        <w:ind w:left="426"/>
        <w:jc w:val="both"/>
        <w:rPr>
          <w:rFonts w:ascii="Arial" w:eastAsia="Arial" w:hAnsi="Arial" w:cs="Arial"/>
          <w:b/>
          <w:bCs/>
          <w:color w:val="000000" w:themeColor="text1"/>
          <w:sz w:val="22"/>
          <w:szCs w:val="22"/>
          <w:u w:val="single"/>
          <w:lang w:val="es-ES"/>
        </w:rPr>
      </w:pPr>
      <w:r w:rsidRPr="003859D8">
        <w:rPr>
          <w:rFonts w:ascii="Arial" w:eastAsia="Arial" w:hAnsi="Arial" w:cs="Arial"/>
          <w:b/>
          <w:bCs/>
          <w:color w:val="000000" w:themeColor="text1"/>
          <w:sz w:val="22"/>
          <w:szCs w:val="22"/>
          <w:u w:val="single"/>
          <w:lang w:val="es-ES"/>
        </w:rPr>
        <w:t xml:space="preserve">Regulatorio: </w:t>
      </w:r>
    </w:p>
    <w:p w14:paraId="41C3CB1F" w14:textId="77777777" w:rsidR="003859D8" w:rsidRPr="003859D8" w:rsidRDefault="003859D8" w:rsidP="00FD2B82">
      <w:pPr>
        <w:ind w:left="426"/>
        <w:jc w:val="both"/>
        <w:rPr>
          <w:rFonts w:ascii="Arial" w:eastAsia="Arial" w:hAnsi="Arial" w:cs="Arial"/>
          <w:color w:val="000000" w:themeColor="text1"/>
          <w:sz w:val="22"/>
          <w:szCs w:val="22"/>
          <w:lang w:val="es-ES"/>
        </w:rPr>
      </w:pPr>
      <w:r w:rsidRPr="003859D8">
        <w:rPr>
          <w:rFonts w:ascii="Arial" w:eastAsia="Arial" w:hAnsi="Arial" w:cs="Arial"/>
          <w:color w:val="000000" w:themeColor="text1"/>
          <w:sz w:val="22"/>
          <w:szCs w:val="22"/>
          <w:lang w:val="es-ES"/>
        </w:rPr>
        <w:t xml:space="preserve"> </w:t>
      </w:r>
    </w:p>
    <w:p w14:paraId="0F543137" w14:textId="77777777" w:rsidR="003859D8" w:rsidRPr="003859D8" w:rsidRDefault="003859D8" w:rsidP="00FD2B82">
      <w:pPr>
        <w:ind w:left="426"/>
        <w:jc w:val="both"/>
        <w:rPr>
          <w:rFonts w:ascii="Arial" w:eastAsia="Arial" w:hAnsi="Arial" w:cs="Arial"/>
          <w:color w:val="000000" w:themeColor="text1"/>
          <w:sz w:val="22"/>
          <w:szCs w:val="22"/>
          <w:lang w:val="es-ES"/>
        </w:rPr>
      </w:pPr>
      <w:r w:rsidRPr="003859D8">
        <w:rPr>
          <w:rFonts w:ascii="Arial" w:eastAsia="Arial" w:hAnsi="Arial" w:cs="Arial"/>
          <w:color w:val="000000" w:themeColor="text1"/>
          <w:sz w:val="22"/>
          <w:szCs w:val="22"/>
          <w:lang w:val="es-ES"/>
        </w:rPr>
        <w:t>El constructor deberá analizar todos los factores, componentes y relaciones pertinentes señalados en el régimen legal colombiano, las normas técnicas y especificaciones de la EAAB-ESP, cumpliendo especialmente con las normas relacionadas con el manejo del ambiente y los recursos naturales vigentes en el caso de requerirse cualquier intervención, uso o afectación que requiera permiso de la Autoridad Ambiental.</w:t>
      </w:r>
    </w:p>
    <w:p w14:paraId="2BF0D35D" w14:textId="77777777" w:rsidR="003859D8" w:rsidRPr="003859D8" w:rsidRDefault="003859D8" w:rsidP="00FD2B82">
      <w:pPr>
        <w:ind w:left="426"/>
        <w:jc w:val="both"/>
        <w:rPr>
          <w:rFonts w:ascii="Arial" w:eastAsia="Arial" w:hAnsi="Arial" w:cs="Arial"/>
          <w:color w:val="000000" w:themeColor="text1"/>
          <w:sz w:val="22"/>
          <w:szCs w:val="22"/>
          <w:lang w:val="es-ES"/>
        </w:rPr>
      </w:pPr>
      <w:r w:rsidRPr="003859D8">
        <w:rPr>
          <w:rFonts w:ascii="Arial" w:eastAsia="Arial" w:hAnsi="Arial" w:cs="Arial"/>
          <w:color w:val="000000" w:themeColor="text1"/>
          <w:sz w:val="22"/>
          <w:szCs w:val="22"/>
          <w:lang w:val="es-ES"/>
        </w:rPr>
        <w:t xml:space="preserve"> </w:t>
      </w:r>
    </w:p>
    <w:p w14:paraId="50E95C18" w14:textId="77777777" w:rsidR="003859D8" w:rsidRPr="003859D8" w:rsidRDefault="003859D8" w:rsidP="00FD2B82">
      <w:pPr>
        <w:pStyle w:val="Prrafodelista"/>
        <w:numPr>
          <w:ilvl w:val="2"/>
          <w:numId w:val="25"/>
        </w:numPr>
        <w:ind w:left="426" w:hanging="284"/>
        <w:jc w:val="both"/>
        <w:rPr>
          <w:rFonts w:ascii="Arial" w:eastAsia="Arial" w:hAnsi="Arial" w:cs="Arial"/>
          <w:color w:val="000000" w:themeColor="text1"/>
          <w:sz w:val="22"/>
          <w:szCs w:val="22"/>
          <w:lang w:val="es-ES"/>
        </w:rPr>
      </w:pPr>
      <w:r w:rsidRPr="003859D8">
        <w:rPr>
          <w:rFonts w:ascii="Arial" w:eastAsia="Arial" w:hAnsi="Arial" w:cs="Arial"/>
          <w:color w:val="000000" w:themeColor="text1"/>
          <w:sz w:val="22"/>
          <w:szCs w:val="22"/>
          <w:lang w:val="es-ES"/>
        </w:rPr>
        <w:t>Ley 1474 de Julio 12 de 2011 “Por la cual se dictan normas orientadas a fortalecer los mecanismos de prevención, investigación y sanción de actos de corrupción y la efectividad del control de la gestión pública”. Congreso de Colombia.</w:t>
      </w:r>
    </w:p>
    <w:p w14:paraId="237EDF3C" w14:textId="77777777" w:rsidR="003859D8" w:rsidRPr="003859D8" w:rsidRDefault="003859D8" w:rsidP="00FD2B82">
      <w:pPr>
        <w:pStyle w:val="Prrafodelista"/>
        <w:numPr>
          <w:ilvl w:val="2"/>
          <w:numId w:val="25"/>
        </w:numPr>
        <w:ind w:left="426"/>
        <w:jc w:val="both"/>
        <w:rPr>
          <w:rFonts w:ascii="Arial" w:eastAsia="Arial" w:hAnsi="Arial" w:cs="Arial"/>
          <w:color w:val="000000" w:themeColor="text1"/>
          <w:sz w:val="22"/>
          <w:szCs w:val="22"/>
          <w:lang w:val="es-ES"/>
        </w:rPr>
      </w:pPr>
      <w:r w:rsidRPr="003859D8">
        <w:rPr>
          <w:rFonts w:ascii="Arial" w:eastAsia="Arial" w:hAnsi="Arial" w:cs="Arial"/>
          <w:color w:val="000000" w:themeColor="text1"/>
          <w:sz w:val="22"/>
          <w:szCs w:val="22"/>
          <w:lang w:val="es-ES"/>
        </w:rPr>
        <w:t>Resolución 330 del 8 de junio de 2017 del Ministerio de Vivienda Ciudad y Territorio. Por la cual se adopta el Reglamento Técnico para el sector de Agua Potable y Saneamiento Básico - RAS. Normas Técnicas Colombianas (NTC)</w:t>
      </w:r>
    </w:p>
    <w:p w14:paraId="5546C475" w14:textId="77777777" w:rsidR="003859D8" w:rsidRPr="003859D8" w:rsidRDefault="003859D8" w:rsidP="00FD2B82">
      <w:pPr>
        <w:pStyle w:val="Prrafodelista"/>
        <w:numPr>
          <w:ilvl w:val="2"/>
          <w:numId w:val="25"/>
        </w:numPr>
        <w:ind w:left="426"/>
        <w:jc w:val="both"/>
        <w:rPr>
          <w:rFonts w:ascii="Arial" w:eastAsia="Arial" w:hAnsi="Arial" w:cs="Arial"/>
          <w:color w:val="000000" w:themeColor="text1"/>
          <w:sz w:val="22"/>
          <w:szCs w:val="22"/>
          <w:lang w:val="es-ES"/>
        </w:rPr>
      </w:pPr>
      <w:r w:rsidRPr="003859D8">
        <w:rPr>
          <w:rFonts w:ascii="Arial" w:eastAsia="Arial" w:hAnsi="Arial" w:cs="Arial"/>
          <w:color w:val="000000" w:themeColor="text1"/>
          <w:sz w:val="22"/>
          <w:szCs w:val="22"/>
          <w:lang w:val="es-ES"/>
        </w:rPr>
        <w:lastRenderedPageBreak/>
        <w:t>Resolución 1040 de 19 de diciembre de 2023, Comité Corporativo de la EAAB – ESP</w:t>
      </w:r>
    </w:p>
    <w:p w14:paraId="16EB972C" w14:textId="77777777" w:rsidR="003859D8" w:rsidRPr="003859D8" w:rsidRDefault="003859D8" w:rsidP="00FD2B82">
      <w:pPr>
        <w:pStyle w:val="Prrafodelista"/>
        <w:numPr>
          <w:ilvl w:val="2"/>
          <w:numId w:val="25"/>
        </w:numPr>
        <w:ind w:left="426"/>
        <w:jc w:val="both"/>
        <w:rPr>
          <w:rFonts w:ascii="Arial" w:eastAsia="Arial" w:hAnsi="Arial" w:cs="Arial"/>
          <w:color w:val="000000" w:themeColor="text1"/>
          <w:sz w:val="22"/>
          <w:szCs w:val="22"/>
          <w:lang w:val="en-US"/>
        </w:rPr>
      </w:pPr>
      <w:r w:rsidRPr="003859D8">
        <w:rPr>
          <w:rFonts w:ascii="Arial" w:eastAsia="Arial" w:hAnsi="Arial" w:cs="Arial"/>
          <w:color w:val="000000" w:themeColor="text1"/>
          <w:sz w:val="22"/>
          <w:szCs w:val="22"/>
          <w:lang w:val="en-US"/>
        </w:rPr>
        <w:t>Norma ASTM International (American Society for Testing and Materials)</w:t>
      </w:r>
    </w:p>
    <w:p w14:paraId="67131E37" w14:textId="77777777" w:rsidR="003859D8" w:rsidRPr="003859D8" w:rsidRDefault="003859D8" w:rsidP="00FD2B82">
      <w:pPr>
        <w:pStyle w:val="Prrafodelista"/>
        <w:numPr>
          <w:ilvl w:val="2"/>
          <w:numId w:val="25"/>
        </w:numPr>
        <w:ind w:left="426"/>
        <w:jc w:val="both"/>
        <w:rPr>
          <w:rFonts w:ascii="Arial" w:eastAsia="Arial" w:hAnsi="Arial" w:cs="Arial"/>
          <w:color w:val="000000" w:themeColor="text1"/>
          <w:sz w:val="22"/>
          <w:szCs w:val="22"/>
          <w:lang w:val="es-ES"/>
        </w:rPr>
      </w:pPr>
      <w:r w:rsidRPr="003859D8">
        <w:rPr>
          <w:rFonts w:ascii="Arial" w:eastAsia="Arial" w:hAnsi="Arial" w:cs="Arial"/>
          <w:color w:val="000000" w:themeColor="text1"/>
          <w:sz w:val="22"/>
          <w:szCs w:val="22"/>
          <w:lang w:val="es-ES"/>
        </w:rPr>
        <w:t>Instituto Americano del Concreto (ACI)</w:t>
      </w:r>
    </w:p>
    <w:p w14:paraId="637B1CC3" w14:textId="77777777" w:rsidR="003859D8" w:rsidRPr="003859D8" w:rsidRDefault="003859D8" w:rsidP="00FD2B82">
      <w:pPr>
        <w:pStyle w:val="Prrafodelista"/>
        <w:numPr>
          <w:ilvl w:val="2"/>
          <w:numId w:val="25"/>
        </w:numPr>
        <w:ind w:left="426"/>
        <w:jc w:val="both"/>
        <w:rPr>
          <w:rFonts w:ascii="Arial" w:eastAsia="Arial" w:hAnsi="Arial" w:cs="Arial"/>
          <w:color w:val="000000" w:themeColor="text1"/>
          <w:sz w:val="22"/>
          <w:szCs w:val="22"/>
          <w:lang w:val="es-ES"/>
        </w:rPr>
      </w:pPr>
      <w:r w:rsidRPr="003859D8">
        <w:rPr>
          <w:rFonts w:ascii="Arial" w:eastAsia="Arial" w:hAnsi="Arial" w:cs="Arial"/>
          <w:color w:val="000000" w:themeColor="text1"/>
          <w:sz w:val="22"/>
          <w:szCs w:val="22"/>
          <w:lang w:val="es-ES"/>
        </w:rPr>
        <w:t>Ministerio de Transporte de Colombia (MT)</w:t>
      </w:r>
    </w:p>
    <w:p w14:paraId="050B5D8E" w14:textId="77777777" w:rsidR="003859D8" w:rsidRPr="003859D8" w:rsidRDefault="003859D8" w:rsidP="00FD2B82">
      <w:pPr>
        <w:pStyle w:val="Prrafodelista"/>
        <w:numPr>
          <w:ilvl w:val="2"/>
          <w:numId w:val="25"/>
        </w:numPr>
        <w:ind w:left="426"/>
        <w:jc w:val="both"/>
        <w:rPr>
          <w:rFonts w:ascii="Arial" w:eastAsia="Arial" w:hAnsi="Arial" w:cs="Arial"/>
          <w:color w:val="000000" w:themeColor="text1"/>
          <w:sz w:val="22"/>
          <w:szCs w:val="22"/>
          <w:lang w:val="es-ES"/>
        </w:rPr>
      </w:pPr>
      <w:r w:rsidRPr="003859D8">
        <w:rPr>
          <w:rFonts w:ascii="Arial" w:eastAsia="Arial" w:hAnsi="Arial" w:cs="Arial"/>
          <w:color w:val="000000" w:themeColor="text1"/>
          <w:sz w:val="22"/>
          <w:szCs w:val="22"/>
          <w:lang w:val="es-ES"/>
        </w:rPr>
        <w:t>Instituto de Desarrollo Urbano (IDU)</w:t>
      </w:r>
    </w:p>
    <w:p w14:paraId="2010B59A" w14:textId="77777777" w:rsidR="003859D8" w:rsidRPr="003859D8" w:rsidRDefault="003859D8" w:rsidP="00FD2B82">
      <w:pPr>
        <w:pStyle w:val="Prrafodelista"/>
        <w:numPr>
          <w:ilvl w:val="2"/>
          <w:numId w:val="25"/>
        </w:numPr>
        <w:ind w:left="426"/>
        <w:jc w:val="both"/>
        <w:rPr>
          <w:rFonts w:ascii="Arial" w:eastAsia="Arial" w:hAnsi="Arial" w:cs="Arial"/>
          <w:color w:val="000000" w:themeColor="text1"/>
          <w:sz w:val="22"/>
          <w:szCs w:val="22"/>
          <w:lang w:val="es-ES"/>
        </w:rPr>
      </w:pPr>
      <w:r w:rsidRPr="003859D8">
        <w:rPr>
          <w:rFonts w:ascii="Arial" w:eastAsia="Arial" w:hAnsi="Arial" w:cs="Arial"/>
          <w:color w:val="000000" w:themeColor="text1"/>
          <w:sz w:val="22"/>
          <w:szCs w:val="22"/>
          <w:lang w:val="es-ES"/>
        </w:rPr>
        <w:t>Ley de Servicios Públicos Domiciliarios (Ley 142 de 1994).</w:t>
      </w:r>
    </w:p>
    <w:p w14:paraId="3C13A472" w14:textId="77777777" w:rsidR="003859D8" w:rsidRPr="003859D8" w:rsidRDefault="003859D8" w:rsidP="00FD2B82">
      <w:pPr>
        <w:pStyle w:val="Prrafodelista"/>
        <w:numPr>
          <w:ilvl w:val="2"/>
          <w:numId w:val="25"/>
        </w:numPr>
        <w:ind w:left="426"/>
        <w:jc w:val="both"/>
        <w:rPr>
          <w:rFonts w:ascii="Arial" w:eastAsia="Arial" w:hAnsi="Arial" w:cs="Arial"/>
          <w:color w:val="000000" w:themeColor="text1"/>
          <w:sz w:val="22"/>
          <w:szCs w:val="22"/>
          <w:lang w:val="es-ES"/>
        </w:rPr>
      </w:pPr>
      <w:r w:rsidRPr="003859D8">
        <w:rPr>
          <w:rFonts w:ascii="Arial" w:eastAsia="Arial" w:hAnsi="Arial" w:cs="Arial"/>
          <w:color w:val="000000" w:themeColor="text1"/>
          <w:sz w:val="22"/>
          <w:szCs w:val="22"/>
          <w:lang w:val="es-ES"/>
        </w:rPr>
        <w:t>NSR - 10 Norma Colombiana Sismo Resistente, Última Versión</w:t>
      </w:r>
    </w:p>
    <w:p w14:paraId="5898788A" w14:textId="77777777" w:rsidR="003859D8" w:rsidRPr="003859D8" w:rsidRDefault="003859D8" w:rsidP="00FD2B82">
      <w:pPr>
        <w:pStyle w:val="Prrafodelista"/>
        <w:numPr>
          <w:ilvl w:val="2"/>
          <w:numId w:val="25"/>
        </w:numPr>
        <w:ind w:left="426"/>
        <w:jc w:val="both"/>
        <w:rPr>
          <w:rFonts w:ascii="Arial" w:eastAsia="Arial" w:hAnsi="Arial" w:cs="Arial"/>
          <w:color w:val="000000" w:themeColor="text1"/>
          <w:sz w:val="22"/>
          <w:szCs w:val="22"/>
          <w:lang w:val="es-ES"/>
        </w:rPr>
      </w:pPr>
      <w:r w:rsidRPr="003859D8">
        <w:rPr>
          <w:rFonts w:ascii="Arial" w:eastAsia="Arial" w:hAnsi="Arial" w:cs="Arial"/>
          <w:color w:val="000000" w:themeColor="text1"/>
          <w:sz w:val="22"/>
          <w:szCs w:val="22"/>
          <w:lang w:val="es-ES"/>
        </w:rPr>
        <w:t>Plan de Saneamiento y Manejo de Vertimientos (PSMV) vigente</w:t>
      </w:r>
    </w:p>
    <w:p w14:paraId="6C5518C7" w14:textId="77777777" w:rsidR="003859D8" w:rsidRPr="003859D8" w:rsidRDefault="003859D8" w:rsidP="00FD2B82">
      <w:pPr>
        <w:pStyle w:val="Prrafodelista"/>
        <w:numPr>
          <w:ilvl w:val="2"/>
          <w:numId w:val="25"/>
        </w:numPr>
        <w:ind w:left="426"/>
        <w:jc w:val="both"/>
        <w:rPr>
          <w:rFonts w:ascii="Arial" w:eastAsia="Arial" w:hAnsi="Arial" w:cs="Arial"/>
          <w:color w:val="000000" w:themeColor="text1"/>
          <w:sz w:val="22"/>
          <w:szCs w:val="22"/>
          <w:lang w:val="es-ES"/>
        </w:rPr>
      </w:pPr>
      <w:r w:rsidRPr="003859D8">
        <w:rPr>
          <w:rFonts w:ascii="Arial" w:eastAsia="Arial" w:hAnsi="Arial" w:cs="Arial"/>
          <w:color w:val="000000" w:themeColor="text1"/>
          <w:sz w:val="22"/>
          <w:szCs w:val="22"/>
          <w:lang w:val="es-ES"/>
        </w:rPr>
        <w:t xml:space="preserve">La Directiva Presidencial 4 del 3 de abril de 2012. “Eficiencia administrativa y lineamientos de la política </w:t>
      </w:r>
      <w:bookmarkStart w:id="9" w:name="_Int_Pg7jyl1J"/>
      <w:proofErr w:type="gramStart"/>
      <w:r w:rsidRPr="003859D8">
        <w:rPr>
          <w:rFonts w:ascii="Arial" w:eastAsia="Arial" w:hAnsi="Arial" w:cs="Arial"/>
          <w:color w:val="000000" w:themeColor="text1"/>
          <w:sz w:val="22"/>
          <w:szCs w:val="22"/>
          <w:lang w:val="es-ES"/>
        </w:rPr>
        <w:t>cero papel</w:t>
      </w:r>
      <w:bookmarkEnd w:id="9"/>
      <w:proofErr w:type="gramEnd"/>
      <w:r w:rsidRPr="003859D8">
        <w:rPr>
          <w:rFonts w:ascii="Arial" w:eastAsia="Arial" w:hAnsi="Arial" w:cs="Arial"/>
          <w:color w:val="000000" w:themeColor="text1"/>
          <w:sz w:val="22"/>
          <w:szCs w:val="22"/>
          <w:lang w:val="es-ES"/>
        </w:rPr>
        <w:t xml:space="preserve"> en la administración pública”. Presidencia de la República.</w:t>
      </w:r>
    </w:p>
    <w:p w14:paraId="17A4718C" w14:textId="77777777" w:rsidR="003859D8" w:rsidRPr="003859D8" w:rsidRDefault="003859D8" w:rsidP="00FD2B82">
      <w:pPr>
        <w:pStyle w:val="Prrafodelista"/>
        <w:numPr>
          <w:ilvl w:val="2"/>
          <w:numId w:val="25"/>
        </w:numPr>
        <w:ind w:left="426"/>
        <w:jc w:val="both"/>
        <w:rPr>
          <w:rFonts w:ascii="Arial" w:eastAsia="Arial" w:hAnsi="Arial" w:cs="Arial"/>
          <w:color w:val="000000" w:themeColor="text1"/>
          <w:sz w:val="22"/>
          <w:szCs w:val="22"/>
          <w:lang w:val="es-ES"/>
        </w:rPr>
      </w:pPr>
      <w:r w:rsidRPr="003859D8">
        <w:rPr>
          <w:rFonts w:ascii="Arial" w:eastAsia="Arial" w:hAnsi="Arial" w:cs="Arial"/>
          <w:color w:val="000000" w:themeColor="text1"/>
          <w:sz w:val="22"/>
          <w:szCs w:val="22"/>
          <w:lang w:val="es-ES"/>
        </w:rPr>
        <w:t>Normas Técnicas del SISTEC del EAAB (EAAB-ESP)</w:t>
      </w:r>
    </w:p>
    <w:p w14:paraId="1AA4C707" w14:textId="77777777" w:rsidR="003859D8" w:rsidRPr="003859D8" w:rsidRDefault="003859D8" w:rsidP="00FD2B82">
      <w:pPr>
        <w:pStyle w:val="Prrafodelista"/>
        <w:numPr>
          <w:ilvl w:val="2"/>
          <w:numId w:val="25"/>
        </w:numPr>
        <w:ind w:left="426"/>
        <w:jc w:val="both"/>
        <w:rPr>
          <w:rFonts w:ascii="Arial" w:eastAsia="Arial" w:hAnsi="Arial" w:cs="Arial"/>
          <w:color w:val="000000" w:themeColor="text1"/>
          <w:sz w:val="22"/>
          <w:szCs w:val="22"/>
          <w:lang w:val="es-ES"/>
        </w:rPr>
      </w:pPr>
      <w:r w:rsidRPr="003859D8">
        <w:rPr>
          <w:rFonts w:ascii="Arial" w:eastAsia="Arial" w:hAnsi="Arial" w:cs="Arial"/>
          <w:color w:val="000000" w:themeColor="text1"/>
          <w:sz w:val="22"/>
          <w:szCs w:val="22"/>
          <w:lang w:val="es-ES"/>
        </w:rPr>
        <w:t>Resolución 1044 de 18 de noviembre de 2021, Manual de Contratación de la EAAB – ESP</w:t>
      </w:r>
    </w:p>
    <w:p w14:paraId="3E740FBD" w14:textId="77777777" w:rsidR="003859D8" w:rsidRPr="003859D8" w:rsidRDefault="003859D8" w:rsidP="00FD2B82">
      <w:pPr>
        <w:pStyle w:val="Prrafodelista"/>
        <w:numPr>
          <w:ilvl w:val="2"/>
          <w:numId w:val="25"/>
        </w:numPr>
        <w:ind w:left="426"/>
        <w:jc w:val="both"/>
        <w:rPr>
          <w:rFonts w:ascii="Arial" w:eastAsia="Arial" w:hAnsi="Arial" w:cs="Arial"/>
          <w:color w:val="000000" w:themeColor="text1"/>
          <w:sz w:val="22"/>
          <w:szCs w:val="22"/>
          <w:lang w:val="es-ES"/>
        </w:rPr>
      </w:pPr>
      <w:r w:rsidRPr="003859D8">
        <w:rPr>
          <w:rFonts w:ascii="Arial" w:eastAsia="Arial" w:hAnsi="Arial" w:cs="Arial"/>
          <w:color w:val="000000" w:themeColor="text1"/>
          <w:sz w:val="22"/>
          <w:szCs w:val="22"/>
          <w:lang w:val="es-ES"/>
        </w:rPr>
        <w:t>Resolución 1229 de 30 de diciembre de 2021, Manual de Supervisión e Interventoría de la EAAB – ESP</w:t>
      </w:r>
    </w:p>
    <w:p w14:paraId="058CA858" w14:textId="77777777" w:rsidR="003859D8" w:rsidRPr="003859D8" w:rsidRDefault="003859D8" w:rsidP="00FD2B82">
      <w:pPr>
        <w:pStyle w:val="Prrafodelista"/>
        <w:numPr>
          <w:ilvl w:val="2"/>
          <w:numId w:val="25"/>
        </w:numPr>
        <w:ind w:left="426"/>
        <w:jc w:val="both"/>
        <w:rPr>
          <w:rFonts w:ascii="Arial" w:eastAsia="Arial" w:hAnsi="Arial" w:cs="Arial"/>
          <w:color w:val="000000" w:themeColor="text1"/>
          <w:sz w:val="22"/>
          <w:szCs w:val="22"/>
          <w:lang w:val="es-ES"/>
        </w:rPr>
      </w:pPr>
      <w:r w:rsidRPr="003859D8">
        <w:rPr>
          <w:rFonts w:ascii="Arial" w:eastAsia="Arial" w:hAnsi="Arial" w:cs="Arial"/>
          <w:color w:val="000000" w:themeColor="text1"/>
          <w:sz w:val="22"/>
          <w:szCs w:val="22"/>
          <w:lang w:val="es-ES"/>
        </w:rPr>
        <w:t>Resolución 0755 de 2015, por el cual se reglamenta parcialmente el Título I de la Ley 9ª de 1979, así como el Capítulo II del Título VI -Parte III- Libro II del Decreto-Ley 2811 de 1974 en cuanto a usos del agua y residuos líquidos y se dictan otras disposiciones,</w:t>
      </w:r>
    </w:p>
    <w:p w14:paraId="0022F3EA" w14:textId="77777777" w:rsidR="003859D8" w:rsidRPr="003859D8" w:rsidRDefault="003859D8" w:rsidP="00FD2B82">
      <w:pPr>
        <w:pStyle w:val="Prrafodelista"/>
        <w:numPr>
          <w:ilvl w:val="2"/>
          <w:numId w:val="25"/>
        </w:numPr>
        <w:ind w:left="426"/>
        <w:jc w:val="both"/>
        <w:rPr>
          <w:rFonts w:ascii="Arial" w:eastAsia="Arial" w:hAnsi="Arial" w:cs="Arial"/>
          <w:color w:val="000000" w:themeColor="text1"/>
          <w:sz w:val="22"/>
          <w:szCs w:val="22"/>
          <w:lang w:val="es-ES"/>
        </w:rPr>
      </w:pPr>
      <w:r w:rsidRPr="003859D8">
        <w:rPr>
          <w:rFonts w:ascii="Arial" w:eastAsia="Arial" w:hAnsi="Arial" w:cs="Arial"/>
          <w:color w:val="000000" w:themeColor="text1"/>
          <w:sz w:val="22"/>
          <w:szCs w:val="22"/>
          <w:lang w:val="es-ES"/>
        </w:rPr>
        <w:t>Reglamento de Urbanizadores y Constructores de la Empresa de Acueducto y Alcantarillado de Bogotá E.S.P vigente.</w:t>
      </w:r>
      <w:r w:rsidRPr="003859D8">
        <w:rPr>
          <w:rFonts w:ascii="Arial" w:hAnsi="Arial" w:cs="Arial"/>
          <w:sz w:val="22"/>
          <w:szCs w:val="22"/>
        </w:rPr>
        <w:t xml:space="preserve"> Por medio de la cual se definen los indicadores, variables y ponderadores para la determinación del criterio de eficiencia fiscal y administrativa en la gestión sectorial de agua potable y saneamiento básico en las </w:t>
      </w:r>
      <w:r w:rsidRPr="003859D8">
        <w:rPr>
          <w:rFonts w:ascii="Arial" w:eastAsia="Arial" w:hAnsi="Arial" w:cs="Arial"/>
          <w:color w:val="000000" w:themeColor="text1"/>
          <w:sz w:val="22"/>
          <w:szCs w:val="22"/>
          <w:lang w:val="es-ES"/>
        </w:rPr>
        <w:t>vigencias 2021 y 2022” Resolución 0501 de 2020.</w:t>
      </w:r>
    </w:p>
    <w:p w14:paraId="57F41779" w14:textId="77777777" w:rsidR="003859D8" w:rsidRPr="003859D8" w:rsidRDefault="003859D8" w:rsidP="00FD2B82">
      <w:pPr>
        <w:spacing w:line="276" w:lineRule="auto"/>
        <w:jc w:val="both"/>
        <w:rPr>
          <w:rFonts w:ascii="Arial" w:eastAsia="Arial" w:hAnsi="Arial" w:cs="Arial"/>
          <w:color w:val="000000" w:themeColor="text1"/>
          <w:sz w:val="22"/>
          <w:szCs w:val="22"/>
          <w:lang w:val="es-ES"/>
        </w:rPr>
      </w:pPr>
    </w:p>
    <w:tbl>
      <w:tblPr>
        <w:tblW w:w="516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8"/>
        <w:gridCol w:w="16"/>
        <w:gridCol w:w="1608"/>
        <w:gridCol w:w="1635"/>
        <w:gridCol w:w="3331"/>
        <w:gridCol w:w="1954"/>
      </w:tblGrid>
      <w:tr w:rsidR="003859D8" w:rsidRPr="003859D8" w14:paraId="460698FB" w14:textId="77777777" w:rsidTr="00A53450">
        <w:trPr>
          <w:trHeight w:val="288"/>
          <w:tblHeader/>
          <w:jc w:val="center"/>
        </w:trPr>
        <w:tc>
          <w:tcPr>
            <w:tcW w:w="311" w:type="pct"/>
            <w:vMerge w:val="restart"/>
            <w:shd w:val="clear" w:color="auto" w:fill="D9D9D9"/>
            <w:vAlign w:val="center"/>
            <w:hideMark/>
          </w:tcPr>
          <w:p w14:paraId="4A355107" w14:textId="77777777" w:rsidR="003859D8" w:rsidRPr="003859D8" w:rsidRDefault="003859D8" w:rsidP="00FD2B82">
            <w:pPr>
              <w:jc w:val="both"/>
              <w:rPr>
                <w:rFonts w:ascii="Arial" w:eastAsia="Calibri" w:hAnsi="Arial" w:cs="Arial"/>
                <w:b/>
                <w:sz w:val="22"/>
                <w:szCs w:val="22"/>
                <w:highlight w:val="lightGray"/>
                <w:shd w:val="clear" w:color="auto" w:fill="FFFFFF"/>
              </w:rPr>
            </w:pPr>
            <w:r w:rsidRPr="003859D8">
              <w:rPr>
                <w:rFonts w:ascii="Arial" w:eastAsia="Calibri" w:hAnsi="Arial" w:cs="Arial"/>
                <w:b/>
                <w:sz w:val="22"/>
                <w:szCs w:val="22"/>
                <w:highlight w:val="lightGray"/>
                <w:shd w:val="clear" w:color="auto" w:fill="FFFFFF"/>
              </w:rPr>
              <w:t>No</w:t>
            </w:r>
          </w:p>
        </w:tc>
        <w:tc>
          <w:tcPr>
            <w:tcW w:w="3617" w:type="pct"/>
            <w:gridSpan w:val="4"/>
            <w:shd w:val="clear" w:color="auto" w:fill="D9D9D9"/>
            <w:vAlign w:val="center"/>
            <w:hideMark/>
          </w:tcPr>
          <w:p w14:paraId="7A725A1F" w14:textId="77777777" w:rsidR="003859D8" w:rsidRPr="003859D8" w:rsidRDefault="003859D8" w:rsidP="00FD2B82">
            <w:pPr>
              <w:jc w:val="both"/>
              <w:rPr>
                <w:rFonts w:ascii="Arial" w:eastAsia="Calibri" w:hAnsi="Arial" w:cs="Arial"/>
                <w:b/>
                <w:sz w:val="22"/>
                <w:szCs w:val="22"/>
                <w:shd w:val="clear" w:color="auto" w:fill="FFFFFF"/>
              </w:rPr>
            </w:pPr>
            <w:r w:rsidRPr="003859D8">
              <w:rPr>
                <w:rFonts w:ascii="Arial" w:eastAsia="Calibri" w:hAnsi="Arial" w:cs="Arial"/>
                <w:b/>
                <w:sz w:val="22"/>
                <w:szCs w:val="22"/>
                <w:highlight w:val="lightGray"/>
                <w:shd w:val="clear" w:color="auto" w:fill="FFFFFF"/>
              </w:rPr>
              <w:t>Norma Técnica</w:t>
            </w:r>
          </w:p>
        </w:tc>
        <w:tc>
          <w:tcPr>
            <w:tcW w:w="1072" w:type="pct"/>
            <w:vMerge w:val="restart"/>
            <w:shd w:val="clear" w:color="auto" w:fill="D9D9D9"/>
            <w:vAlign w:val="center"/>
            <w:hideMark/>
          </w:tcPr>
          <w:p w14:paraId="0FF85CA3" w14:textId="77777777" w:rsidR="003859D8" w:rsidRPr="003859D8" w:rsidRDefault="003859D8" w:rsidP="00FD2B82">
            <w:pPr>
              <w:jc w:val="both"/>
              <w:rPr>
                <w:rFonts w:ascii="Arial" w:eastAsia="Calibri" w:hAnsi="Arial" w:cs="Arial"/>
                <w:b/>
                <w:sz w:val="22"/>
                <w:szCs w:val="22"/>
                <w:shd w:val="clear" w:color="auto" w:fill="FFFFFF"/>
              </w:rPr>
            </w:pPr>
            <w:r w:rsidRPr="003859D8">
              <w:rPr>
                <w:rFonts w:ascii="Arial" w:eastAsia="Calibri" w:hAnsi="Arial" w:cs="Arial"/>
                <w:b/>
                <w:sz w:val="22"/>
                <w:szCs w:val="22"/>
                <w:highlight w:val="lightGray"/>
                <w:shd w:val="clear" w:color="auto" w:fill="FFFFFF"/>
              </w:rPr>
              <w:t>Temática</w:t>
            </w:r>
          </w:p>
        </w:tc>
      </w:tr>
      <w:tr w:rsidR="003859D8" w:rsidRPr="003859D8" w14:paraId="5206AEDC" w14:textId="77777777" w:rsidTr="00A53450">
        <w:trPr>
          <w:trHeight w:val="288"/>
          <w:tblHeader/>
          <w:jc w:val="center"/>
        </w:trPr>
        <w:tc>
          <w:tcPr>
            <w:tcW w:w="311" w:type="pct"/>
            <w:vMerge/>
            <w:shd w:val="clear" w:color="auto" w:fill="D9D9D9"/>
            <w:vAlign w:val="center"/>
            <w:hideMark/>
          </w:tcPr>
          <w:p w14:paraId="06279EC4" w14:textId="77777777" w:rsidR="003859D8" w:rsidRPr="003859D8" w:rsidRDefault="003859D8" w:rsidP="00FD2B82">
            <w:pPr>
              <w:jc w:val="both"/>
              <w:rPr>
                <w:rFonts w:ascii="Arial" w:eastAsia="Calibri" w:hAnsi="Arial" w:cs="Arial"/>
                <w:sz w:val="22"/>
                <w:szCs w:val="22"/>
                <w:shd w:val="clear" w:color="auto" w:fill="FFFFFF"/>
              </w:rPr>
            </w:pPr>
          </w:p>
        </w:tc>
        <w:tc>
          <w:tcPr>
            <w:tcW w:w="892" w:type="pct"/>
            <w:gridSpan w:val="2"/>
            <w:shd w:val="clear" w:color="auto" w:fill="D9D9D9"/>
            <w:vAlign w:val="center"/>
            <w:hideMark/>
          </w:tcPr>
          <w:p w14:paraId="390286EA" w14:textId="77777777" w:rsidR="003859D8" w:rsidRPr="003859D8" w:rsidRDefault="003859D8" w:rsidP="00FD2B82">
            <w:pPr>
              <w:jc w:val="both"/>
              <w:rPr>
                <w:rFonts w:ascii="Arial" w:eastAsia="Calibri" w:hAnsi="Arial" w:cs="Arial"/>
                <w:b/>
                <w:sz w:val="22"/>
                <w:szCs w:val="22"/>
                <w:shd w:val="clear" w:color="auto" w:fill="FFFFFF"/>
              </w:rPr>
            </w:pPr>
            <w:r w:rsidRPr="003859D8">
              <w:rPr>
                <w:rFonts w:ascii="Arial" w:eastAsia="Calibri" w:hAnsi="Arial" w:cs="Arial"/>
                <w:b/>
                <w:sz w:val="22"/>
                <w:szCs w:val="22"/>
                <w:highlight w:val="lightGray"/>
                <w:shd w:val="clear" w:color="auto" w:fill="FFFFFF"/>
              </w:rPr>
              <w:t>Entidad Emisora</w:t>
            </w:r>
          </w:p>
        </w:tc>
        <w:tc>
          <w:tcPr>
            <w:tcW w:w="897" w:type="pct"/>
            <w:shd w:val="clear" w:color="auto" w:fill="D9D9D9"/>
            <w:vAlign w:val="center"/>
            <w:hideMark/>
          </w:tcPr>
          <w:p w14:paraId="30FEA450" w14:textId="77777777" w:rsidR="003859D8" w:rsidRPr="003859D8" w:rsidRDefault="003859D8" w:rsidP="00FD2B82">
            <w:pPr>
              <w:jc w:val="both"/>
              <w:rPr>
                <w:rFonts w:ascii="Arial" w:eastAsia="Calibri" w:hAnsi="Arial" w:cs="Arial"/>
                <w:b/>
                <w:sz w:val="22"/>
                <w:szCs w:val="22"/>
                <w:shd w:val="clear" w:color="auto" w:fill="FFFFFF"/>
              </w:rPr>
            </w:pPr>
            <w:r w:rsidRPr="003859D8">
              <w:rPr>
                <w:rFonts w:ascii="Arial" w:eastAsia="Calibri" w:hAnsi="Arial" w:cs="Arial"/>
                <w:b/>
                <w:sz w:val="22"/>
                <w:szCs w:val="22"/>
                <w:highlight w:val="lightGray"/>
                <w:shd w:val="clear" w:color="auto" w:fill="FFFFFF"/>
              </w:rPr>
              <w:t>Identificación</w:t>
            </w:r>
          </w:p>
        </w:tc>
        <w:tc>
          <w:tcPr>
            <w:tcW w:w="1828" w:type="pct"/>
            <w:shd w:val="clear" w:color="auto" w:fill="D9D9D9"/>
            <w:vAlign w:val="center"/>
            <w:hideMark/>
          </w:tcPr>
          <w:p w14:paraId="33F25AB8" w14:textId="77777777" w:rsidR="003859D8" w:rsidRPr="003859D8" w:rsidRDefault="003859D8" w:rsidP="00FD2B82">
            <w:pPr>
              <w:jc w:val="both"/>
              <w:rPr>
                <w:rFonts w:ascii="Arial" w:eastAsia="Calibri" w:hAnsi="Arial" w:cs="Arial"/>
                <w:b/>
                <w:color w:val="FFFFFF"/>
                <w:sz w:val="22"/>
                <w:szCs w:val="22"/>
                <w:shd w:val="clear" w:color="auto" w:fill="FFFFFF"/>
              </w:rPr>
            </w:pPr>
            <w:r w:rsidRPr="003859D8">
              <w:rPr>
                <w:rFonts w:ascii="Arial" w:eastAsia="Calibri" w:hAnsi="Arial" w:cs="Arial"/>
                <w:b/>
                <w:sz w:val="22"/>
                <w:szCs w:val="22"/>
                <w:highlight w:val="lightGray"/>
                <w:shd w:val="clear" w:color="auto" w:fill="FFFFFF"/>
              </w:rPr>
              <w:t>Título</w:t>
            </w:r>
          </w:p>
        </w:tc>
        <w:tc>
          <w:tcPr>
            <w:tcW w:w="1072" w:type="pct"/>
            <w:vMerge/>
            <w:shd w:val="clear" w:color="auto" w:fill="D9D9D9"/>
            <w:vAlign w:val="center"/>
            <w:hideMark/>
          </w:tcPr>
          <w:p w14:paraId="738F0D85" w14:textId="77777777" w:rsidR="003859D8" w:rsidRPr="003859D8" w:rsidRDefault="003859D8" w:rsidP="00FD2B82">
            <w:pPr>
              <w:jc w:val="both"/>
              <w:rPr>
                <w:rFonts w:ascii="Arial" w:eastAsia="Calibri" w:hAnsi="Arial" w:cs="Arial"/>
                <w:sz w:val="22"/>
                <w:szCs w:val="22"/>
                <w:shd w:val="clear" w:color="auto" w:fill="FFFFFF"/>
              </w:rPr>
            </w:pPr>
          </w:p>
        </w:tc>
      </w:tr>
      <w:tr w:rsidR="003859D8" w:rsidRPr="003859D8" w14:paraId="6F4CB051" w14:textId="77777777" w:rsidTr="00A53450">
        <w:trPr>
          <w:trHeight w:val="828"/>
          <w:jc w:val="center"/>
        </w:trPr>
        <w:tc>
          <w:tcPr>
            <w:tcW w:w="311" w:type="pct"/>
            <w:noWrap/>
            <w:vAlign w:val="center"/>
            <w:hideMark/>
          </w:tcPr>
          <w:p w14:paraId="656F1E63"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1</w:t>
            </w:r>
          </w:p>
        </w:tc>
        <w:tc>
          <w:tcPr>
            <w:tcW w:w="892" w:type="pct"/>
            <w:gridSpan w:val="2"/>
            <w:vAlign w:val="center"/>
            <w:hideMark/>
          </w:tcPr>
          <w:p w14:paraId="72EDAE74"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Alcaldía Mayor de Bogotá</w:t>
            </w:r>
          </w:p>
        </w:tc>
        <w:tc>
          <w:tcPr>
            <w:tcW w:w="897" w:type="pct"/>
            <w:vAlign w:val="center"/>
            <w:hideMark/>
          </w:tcPr>
          <w:p w14:paraId="234A86F6"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Decreto 470 de 2007</w:t>
            </w:r>
          </w:p>
        </w:tc>
        <w:tc>
          <w:tcPr>
            <w:tcW w:w="1828" w:type="pct"/>
            <w:vAlign w:val="center"/>
            <w:hideMark/>
          </w:tcPr>
          <w:p w14:paraId="7D2857B7"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Por el cual se adopta la Política Pública de Discapacidad para el Distrito Capital</w:t>
            </w:r>
          </w:p>
        </w:tc>
        <w:tc>
          <w:tcPr>
            <w:tcW w:w="1072" w:type="pct"/>
            <w:vAlign w:val="center"/>
            <w:hideMark/>
          </w:tcPr>
          <w:p w14:paraId="0FBA0B35"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Acceso y accesibilidad personas en situación de discapacidad</w:t>
            </w:r>
          </w:p>
        </w:tc>
      </w:tr>
      <w:tr w:rsidR="003859D8" w:rsidRPr="003859D8" w14:paraId="27F0784A" w14:textId="77777777" w:rsidTr="00A53450">
        <w:trPr>
          <w:trHeight w:val="1104"/>
          <w:jc w:val="center"/>
        </w:trPr>
        <w:tc>
          <w:tcPr>
            <w:tcW w:w="311" w:type="pct"/>
            <w:noWrap/>
            <w:vAlign w:val="center"/>
            <w:hideMark/>
          </w:tcPr>
          <w:p w14:paraId="6C14F8E0"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2</w:t>
            </w:r>
          </w:p>
        </w:tc>
        <w:tc>
          <w:tcPr>
            <w:tcW w:w="892" w:type="pct"/>
            <w:gridSpan w:val="2"/>
            <w:vAlign w:val="center"/>
            <w:hideMark/>
          </w:tcPr>
          <w:p w14:paraId="7B9CA77A"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Congreso de Colombia</w:t>
            </w:r>
          </w:p>
        </w:tc>
        <w:tc>
          <w:tcPr>
            <w:tcW w:w="897" w:type="pct"/>
            <w:vAlign w:val="center"/>
            <w:hideMark/>
          </w:tcPr>
          <w:p w14:paraId="43D1E822"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Ley estatutaria 1618 de 2013</w:t>
            </w:r>
          </w:p>
        </w:tc>
        <w:tc>
          <w:tcPr>
            <w:tcW w:w="1828" w:type="pct"/>
            <w:vAlign w:val="center"/>
            <w:hideMark/>
          </w:tcPr>
          <w:p w14:paraId="66C34115"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Por medio de la cual se establecen las disposiciones para garantizar el pleno ejercicio de los derechos de las personas con discapacidad.</w:t>
            </w:r>
          </w:p>
        </w:tc>
        <w:tc>
          <w:tcPr>
            <w:tcW w:w="1072" w:type="pct"/>
            <w:vAlign w:val="center"/>
            <w:hideMark/>
          </w:tcPr>
          <w:p w14:paraId="6BA4AF93"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Acceso y accesibilidad personas en situación de discapacidad</w:t>
            </w:r>
          </w:p>
        </w:tc>
      </w:tr>
      <w:tr w:rsidR="003859D8" w:rsidRPr="003859D8" w14:paraId="7BBD8D8B" w14:textId="77777777" w:rsidTr="00A53450">
        <w:trPr>
          <w:trHeight w:val="1522"/>
          <w:jc w:val="center"/>
        </w:trPr>
        <w:tc>
          <w:tcPr>
            <w:tcW w:w="311" w:type="pct"/>
            <w:noWrap/>
            <w:vAlign w:val="center"/>
            <w:hideMark/>
          </w:tcPr>
          <w:p w14:paraId="4F437949"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3</w:t>
            </w:r>
          </w:p>
        </w:tc>
        <w:tc>
          <w:tcPr>
            <w:tcW w:w="892" w:type="pct"/>
            <w:gridSpan w:val="2"/>
            <w:vAlign w:val="center"/>
            <w:hideMark/>
          </w:tcPr>
          <w:p w14:paraId="6A90CD85"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Ministerio de ambiente, vivienda y desarrollo territorial</w:t>
            </w:r>
          </w:p>
        </w:tc>
        <w:tc>
          <w:tcPr>
            <w:tcW w:w="897" w:type="pct"/>
            <w:vAlign w:val="center"/>
            <w:hideMark/>
          </w:tcPr>
          <w:p w14:paraId="502945A7"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Resolución 910 de 2008</w:t>
            </w:r>
          </w:p>
        </w:tc>
        <w:tc>
          <w:tcPr>
            <w:tcW w:w="1828" w:type="pct"/>
            <w:vAlign w:val="center"/>
            <w:hideMark/>
          </w:tcPr>
          <w:p w14:paraId="5A61E571"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Por la cual se reglamentan los niveles permisibles de emisión de contaminantes que deben cumplir las fuentes móviles terrestres, se reglamenta el artículo 91 del Decreto 948 de 1995 y se adoptan otras disposiciones.</w:t>
            </w:r>
          </w:p>
        </w:tc>
        <w:tc>
          <w:tcPr>
            <w:tcW w:w="1072" w:type="pct"/>
            <w:vAlign w:val="center"/>
            <w:hideMark/>
          </w:tcPr>
          <w:p w14:paraId="78AC0EB7"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Aire</w:t>
            </w:r>
          </w:p>
        </w:tc>
      </w:tr>
      <w:tr w:rsidR="003859D8" w:rsidRPr="003859D8" w14:paraId="51CFA91A" w14:textId="77777777" w:rsidTr="00A53450">
        <w:trPr>
          <w:trHeight w:val="1987"/>
          <w:jc w:val="center"/>
        </w:trPr>
        <w:tc>
          <w:tcPr>
            <w:tcW w:w="311" w:type="pct"/>
            <w:noWrap/>
            <w:vAlign w:val="center"/>
            <w:hideMark/>
          </w:tcPr>
          <w:p w14:paraId="31EC127F"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lastRenderedPageBreak/>
              <w:t>4</w:t>
            </w:r>
          </w:p>
        </w:tc>
        <w:tc>
          <w:tcPr>
            <w:tcW w:w="892" w:type="pct"/>
            <w:gridSpan w:val="2"/>
            <w:vAlign w:val="center"/>
            <w:hideMark/>
          </w:tcPr>
          <w:p w14:paraId="488E557F"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Ministerio de Ambiente y desarrollo sostenible</w:t>
            </w:r>
          </w:p>
        </w:tc>
        <w:tc>
          <w:tcPr>
            <w:tcW w:w="897" w:type="pct"/>
            <w:vAlign w:val="center"/>
            <w:hideMark/>
          </w:tcPr>
          <w:p w14:paraId="1772CE4B"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Decreto 948 de 1995 compilado por el Decreto 1076 de 2015.</w:t>
            </w:r>
          </w:p>
        </w:tc>
        <w:tc>
          <w:tcPr>
            <w:tcW w:w="1828" w:type="pct"/>
            <w:vAlign w:val="center"/>
            <w:hideMark/>
          </w:tcPr>
          <w:p w14:paraId="2A60CEF7"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Por el cual se reglamentan, parcialmente, la Ley 23 de 1973, los artículos 33, 73, 74, 75 y 76 del Decreto - Ley 2811 de 1974; los artículos 41, 42, 43, 44, 45, 48 y 49 de la Ley 9 de 1979; y la Ley 99 de 1993, en relación con la prevención y control de la contaminación atmosférica y la protección de la calidad del aire.</w:t>
            </w:r>
          </w:p>
        </w:tc>
        <w:tc>
          <w:tcPr>
            <w:tcW w:w="1072" w:type="pct"/>
            <w:vAlign w:val="center"/>
            <w:hideMark/>
          </w:tcPr>
          <w:p w14:paraId="5EF0AAA7"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Aire y Ruido</w:t>
            </w:r>
          </w:p>
        </w:tc>
      </w:tr>
      <w:tr w:rsidR="003859D8" w:rsidRPr="003859D8" w14:paraId="31CF94AF" w14:textId="77777777" w:rsidTr="00A53450">
        <w:trPr>
          <w:trHeight w:val="963"/>
          <w:jc w:val="center"/>
        </w:trPr>
        <w:tc>
          <w:tcPr>
            <w:tcW w:w="311" w:type="pct"/>
            <w:noWrap/>
            <w:vAlign w:val="center"/>
            <w:hideMark/>
          </w:tcPr>
          <w:p w14:paraId="26971B85"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5</w:t>
            </w:r>
          </w:p>
        </w:tc>
        <w:tc>
          <w:tcPr>
            <w:tcW w:w="892" w:type="pct"/>
            <w:gridSpan w:val="2"/>
            <w:vAlign w:val="center"/>
            <w:hideMark/>
          </w:tcPr>
          <w:p w14:paraId="0E078553"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Ministerio de Ambiente y desarrollo sostenible</w:t>
            </w:r>
          </w:p>
        </w:tc>
        <w:tc>
          <w:tcPr>
            <w:tcW w:w="897" w:type="pct"/>
            <w:vAlign w:val="center"/>
            <w:hideMark/>
          </w:tcPr>
          <w:p w14:paraId="519289FB"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Decreto 979 de 2006 compilado por el Decreto 1076 de 2015.</w:t>
            </w:r>
          </w:p>
        </w:tc>
        <w:tc>
          <w:tcPr>
            <w:tcW w:w="1828" w:type="pct"/>
            <w:vAlign w:val="center"/>
            <w:hideMark/>
          </w:tcPr>
          <w:p w14:paraId="7DC4514C"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Por el cual se modifican los artículos 7°, 10, 93, 94 y 108 del Decreto 948 de 1995.</w:t>
            </w:r>
          </w:p>
        </w:tc>
        <w:tc>
          <w:tcPr>
            <w:tcW w:w="1072" w:type="pct"/>
            <w:vAlign w:val="center"/>
            <w:hideMark/>
          </w:tcPr>
          <w:p w14:paraId="6F6FDF1F"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Aire y Ruido</w:t>
            </w:r>
          </w:p>
        </w:tc>
      </w:tr>
      <w:tr w:rsidR="003859D8" w:rsidRPr="003859D8" w14:paraId="76CE519B" w14:textId="77777777" w:rsidTr="00A53450">
        <w:trPr>
          <w:trHeight w:val="1119"/>
          <w:jc w:val="center"/>
        </w:trPr>
        <w:tc>
          <w:tcPr>
            <w:tcW w:w="311" w:type="pct"/>
            <w:noWrap/>
            <w:vAlign w:val="center"/>
            <w:hideMark/>
          </w:tcPr>
          <w:p w14:paraId="0387D120"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6</w:t>
            </w:r>
          </w:p>
        </w:tc>
        <w:tc>
          <w:tcPr>
            <w:tcW w:w="892" w:type="pct"/>
            <w:gridSpan w:val="2"/>
            <w:vAlign w:val="center"/>
            <w:hideMark/>
          </w:tcPr>
          <w:p w14:paraId="0C6E5A0C"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Ministerio de Ambiente, Vivienda y Desarrollo Territorial</w:t>
            </w:r>
          </w:p>
        </w:tc>
        <w:tc>
          <w:tcPr>
            <w:tcW w:w="897" w:type="pct"/>
            <w:vAlign w:val="center"/>
            <w:hideMark/>
          </w:tcPr>
          <w:p w14:paraId="0081324A"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Resolución 601 de 2006</w:t>
            </w:r>
          </w:p>
        </w:tc>
        <w:tc>
          <w:tcPr>
            <w:tcW w:w="1828" w:type="pct"/>
            <w:vAlign w:val="center"/>
            <w:hideMark/>
          </w:tcPr>
          <w:p w14:paraId="7772EFA3"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Por la cual se establece la Norma de Calidad del Aire o Nivel de Inmisión, para todo el territorio nacional en condiciones de referencia</w:t>
            </w:r>
          </w:p>
        </w:tc>
        <w:tc>
          <w:tcPr>
            <w:tcW w:w="1072" w:type="pct"/>
            <w:vAlign w:val="center"/>
            <w:hideMark/>
          </w:tcPr>
          <w:p w14:paraId="0F60273F"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Aire y Ruido</w:t>
            </w:r>
          </w:p>
        </w:tc>
      </w:tr>
      <w:tr w:rsidR="003859D8" w:rsidRPr="003859D8" w14:paraId="2A36BCD5" w14:textId="77777777" w:rsidTr="00A53450">
        <w:trPr>
          <w:trHeight w:val="1277"/>
          <w:jc w:val="center"/>
        </w:trPr>
        <w:tc>
          <w:tcPr>
            <w:tcW w:w="311" w:type="pct"/>
            <w:noWrap/>
            <w:vAlign w:val="center"/>
            <w:hideMark/>
          </w:tcPr>
          <w:p w14:paraId="641DB093"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7</w:t>
            </w:r>
          </w:p>
        </w:tc>
        <w:tc>
          <w:tcPr>
            <w:tcW w:w="892" w:type="pct"/>
            <w:gridSpan w:val="2"/>
            <w:vAlign w:val="center"/>
            <w:hideMark/>
          </w:tcPr>
          <w:p w14:paraId="620BEE9D"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Ministerio de Ambiente, Vivienda y Desarrollo Territorial</w:t>
            </w:r>
          </w:p>
        </w:tc>
        <w:tc>
          <w:tcPr>
            <w:tcW w:w="897" w:type="pct"/>
            <w:vAlign w:val="center"/>
            <w:hideMark/>
          </w:tcPr>
          <w:p w14:paraId="7ECDD67F"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Resolución 610 de 2010</w:t>
            </w:r>
          </w:p>
        </w:tc>
        <w:tc>
          <w:tcPr>
            <w:tcW w:w="1828" w:type="pct"/>
            <w:vAlign w:val="center"/>
            <w:hideMark/>
          </w:tcPr>
          <w:p w14:paraId="39AAC1B2"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Por la cual se modifica la Resolución 601 del 4 de abril de 2006. Donde se establece la Norma de Calidad del Aire o Nivel de Inmisión, para todo el territorio nacional en condiciones de referencia.</w:t>
            </w:r>
          </w:p>
        </w:tc>
        <w:tc>
          <w:tcPr>
            <w:tcW w:w="1072" w:type="pct"/>
            <w:vAlign w:val="center"/>
            <w:hideMark/>
          </w:tcPr>
          <w:p w14:paraId="66D5915E"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Aire y Ruido</w:t>
            </w:r>
          </w:p>
        </w:tc>
      </w:tr>
      <w:tr w:rsidR="003859D8" w:rsidRPr="003859D8" w14:paraId="19E0587D" w14:textId="77777777" w:rsidTr="00A53450">
        <w:trPr>
          <w:trHeight w:val="1125"/>
          <w:jc w:val="center"/>
        </w:trPr>
        <w:tc>
          <w:tcPr>
            <w:tcW w:w="311" w:type="pct"/>
            <w:noWrap/>
            <w:vAlign w:val="center"/>
            <w:hideMark/>
          </w:tcPr>
          <w:p w14:paraId="10F7109F"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8</w:t>
            </w:r>
          </w:p>
        </w:tc>
        <w:tc>
          <w:tcPr>
            <w:tcW w:w="892" w:type="pct"/>
            <w:gridSpan w:val="2"/>
            <w:vAlign w:val="center"/>
            <w:hideMark/>
          </w:tcPr>
          <w:p w14:paraId="7145640C"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Ministerio de Ambiente, Vivienda y Desarrollo Territorial</w:t>
            </w:r>
          </w:p>
        </w:tc>
        <w:tc>
          <w:tcPr>
            <w:tcW w:w="897" w:type="pct"/>
            <w:vAlign w:val="center"/>
            <w:hideMark/>
          </w:tcPr>
          <w:p w14:paraId="0E1C1AB8"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Resolución 627 de 2006</w:t>
            </w:r>
          </w:p>
        </w:tc>
        <w:tc>
          <w:tcPr>
            <w:tcW w:w="1828" w:type="pct"/>
            <w:vAlign w:val="center"/>
            <w:hideMark/>
          </w:tcPr>
          <w:p w14:paraId="6739D025"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Por la cual se establece la norma nacional de emisión de ruido y ruido ambiental.</w:t>
            </w:r>
          </w:p>
        </w:tc>
        <w:tc>
          <w:tcPr>
            <w:tcW w:w="1072" w:type="pct"/>
            <w:vAlign w:val="center"/>
            <w:hideMark/>
          </w:tcPr>
          <w:p w14:paraId="2FF30A56"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Aire y Ruido</w:t>
            </w:r>
          </w:p>
        </w:tc>
      </w:tr>
      <w:tr w:rsidR="003859D8" w:rsidRPr="003859D8" w14:paraId="52C453B4" w14:textId="77777777" w:rsidTr="00A53450">
        <w:trPr>
          <w:trHeight w:val="1127"/>
          <w:jc w:val="center"/>
        </w:trPr>
        <w:tc>
          <w:tcPr>
            <w:tcW w:w="311" w:type="pct"/>
            <w:noWrap/>
            <w:vAlign w:val="center"/>
            <w:hideMark/>
          </w:tcPr>
          <w:p w14:paraId="4EAF85AE"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9</w:t>
            </w:r>
          </w:p>
        </w:tc>
        <w:tc>
          <w:tcPr>
            <w:tcW w:w="892" w:type="pct"/>
            <w:gridSpan w:val="2"/>
            <w:vAlign w:val="center"/>
            <w:hideMark/>
          </w:tcPr>
          <w:p w14:paraId="3EA84EFC"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Ministerio de Ambiente, Vivienda y Desarrollo Territorial</w:t>
            </w:r>
          </w:p>
        </w:tc>
        <w:tc>
          <w:tcPr>
            <w:tcW w:w="897" w:type="pct"/>
            <w:vAlign w:val="center"/>
            <w:hideMark/>
          </w:tcPr>
          <w:p w14:paraId="59EAED2A"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Resolución 909 de 2008</w:t>
            </w:r>
          </w:p>
        </w:tc>
        <w:tc>
          <w:tcPr>
            <w:tcW w:w="1828" w:type="pct"/>
            <w:vAlign w:val="center"/>
            <w:hideMark/>
          </w:tcPr>
          <w:p w14:paraId="2499595F"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Por la cual se establecen las normas y estándares de emisión admisibles de contaminantes a la atmósfera por fuentes fijas y se dictan otras disposiciones.</w:t>
            </w:r>
          </w:p>
        </w:tc>
        <w:tc>
          <w:tcPr>
            <w:tcW w:w="1072" w:type="pct"/>
            <w:vAlign w:val="center"/>
            <w:hideMark/>
          </w:tcPr>
          <w:p w14:paraId="2A0667AE"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Aire y Ruido</w:t>
            </w:r>
          </w:p>
        </w:tc>
      </w:tr>
      <w:tr w:rsidR="003859D8" w:rsidRPr="003859D8" w14:paraId="0097A890" w14:textId="77777777" w:rsidTr="00A53450">
        <w:trPr>
          <w:trHeight w:val="688"/>
          <w:jc w:val="center"/>
        </w:trPr>
        <w:tc>
          <w:tcPr>
            <w:tcW w:w="311" w:type="pct"/>
            <w:noWrap/>
            <w:vAlign w:val="center"/>
            <w:hideMark/>
          </w:tcPr>
          <w:p w14:paraId="50CC03E5"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10</w:t>
            </w:r>
          </w:p>
        </w:tc>
        <w:tc>
          <w:tcPr>
            <w:tcW w:w="892" w:type="pct"/>
            <w:gridSpan w:val="2"/>
            <w:vAlign w:val="center"/>
            <w:hideMark/>
          </w:tcPr>
          <w:p w14:paraId="3DBE4A6C"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 xml:space="preserve">Constitución Política de Colombia </w:t>
            </w:r>
          </w:p>
        </w:tc>
        <w:tc>
          <w:tcPr>
            <w:tcW w:w="897" w:type="pct"/>
            <w:vAlign w:val="center"/>
            <w:hideMark/>
          </w:tcPr>
          <w:p w14:paraId="4839F018"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Artículo 79</w:t>
            </w:r>
          </w:p>
        </w:tc>
        <w:tc>
          <w:tcPr>
            <w:tcW w:w="1828" w:type="pct"/>
            <w:vAlign w:val="center"/>
            <w:hideMark/>
          </w:tcPr>
          <w:p w14:paraId="71BCA0E8"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Todas las personas tienen derecho a gozar de un ambiente sano.</w:t>
            </w:r>
          </w:p>
        </w:tc>
        <w:tc>
          <w:tcPr>
            <w:tcW w:w="1072" w:type="pct"/>
            <w:vAlign w:val="center"/>
            <w:hideMark/>
          </w:tcPr>
          <w:p w14:paraId="6C75DC77"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Ambiente sano</w:t>
            </w:r>
          </w:p>
        </w:tc>
      </w:tr>
      <w:tr w:rsidR="003859D8" w:rsidRPr="003859D8" w14:paraId="1C931ABD" w14:textId="77777777" w:rsidTr="00A53450">
        <w:trPr>
          <w:trHeight w:val="1104"/>
          <w:jc w:val="center"/>
        </w:trPr>
        <w:tc>
          <w:tcPr>
            <w:tcW w:w="311" w:type="pct"/>
            <w:noWrap/>
            <w:vAlign w:val="center"/>
            <w:hideMark/>
          </w:tcPr>
          <w:p w14:paraId="552A3C02"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11</w:t>
            </w:r>
          </w:p>
        </w:tc>
        <w:tc>
          <w:tcPr>
            <w:tcW w:w="892" w:type="pct"/>
            <w:gridSpan w:val="2"/>
            <w:vAlign w:val="center"/>
            <w:hideMark/>
          </w:tcPr>
          <w:p w14:paraId="504CEC32"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Ministerio de Ambiente y desarrollo sostenible</w:t>
            </w:r>
          </w:p>
        </w:tc>
        <w:tc>
          <w:tcPr>
            <w:tcW w:w="897" w:type="pct"/>
            <w:vAlign w:val="center"/>
            <w:hideMark/>
          </w:tcPr>
          <w:p w14:paraId="320E2CCE"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Decreto 1791 de 1996 compilado en el Decreto 1076 de 2015.</w:t>
            </w:r>
          </w:p>
        </w:tc>
        <w:tc>
          <w:tcPr>
            <w:tcW w:w="1828" w:type="pct"/>
            <w:vAlign w:val="center"/>
            <w:hideMark/>
          </w:tcPr>
          <w:p w14:paraId="64D9B13A"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Por medio de la cual se establece el régimen de aprovechamiento forestal.</w:t>
            </w:r>
          </w:p>
        </w:tc>
        <w:tc>
          <w:tcPr>
            <w:tcW w:w="1072" w:type="pct"/>
            <w:vAlign w:val="center"/>
            <w:hideMark/>
          </w:tcPr>
          <w:p w14:paraId="0E70E879"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Aprovechamiento Forestal</w:t>
            </w:r>
          </w:p>
        </w:tc>
      </w:tr>
      <w:tr w:rsidR="003859D8" w:rsidRPr="003859D8" w14:paraId="6F92DEBC" w14:textId="77777777" w:rsidTr="00A53450">
        <w:trPr>
          <w:trHeight w:val="813"/>
          <w:jc w:val="center"/>
        </w:trPr>
        <w:tc>
          <w:tcPr>
            <w:tcW w:w="311" w:type="pct"/>
            <w:noWrap/>
            <w:vAlign w:val="center"/>
            <w:hideMark/>
          </w:tcPr>
          <w:p w14:paraId="527581A7"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lastRenderedPageBreak/>
              <w:t>12</w:t>
            </w:r>
          </w:p>
        </w:tc>
        <w:tc>
          <w:tcPr>
            <w:tcW w:w="892" w:type="pct"/>
            <w:gridSpan w:val="2"/>
            <w:vAlign w:val="center"/>
            <w:hideMark/>
          </w:tcPr>
          <w:p w14:paraId="00FBB7F7"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Ministerio de Ambiente y desarrollo sostenible</w:t>
            </w:r>
          </w:p>
        </w:tc>
        <w:tc>
          <w:tcPr>
            <w:tcW w:w="897" w:type="pct"/>
            <w:vAlign w:val="center"/>
            <w:hideMark/>
          </w:tcPr>
          <w:p w14:paraId="53CD3F78"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Decreto 900 de 1997 compilado en el Decreto 1076 de 2015.</w:t>
            </w:r>
          </w:p>
        </w:tc>
        <w:tc>
          <w:tcPr>
            <w:tcW w:w="1828" w:type="pct"/>
            <w:vAlign w:val="center"/>
            <w:hideMark/>
          </w:tcPr>
          <w:p w14:paraId="0408B60A"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Por el cual se reglamenta el Certificado de Incentivo Forestal para Conservación.</w:t>
            </w:r>
          </w:p>
        </w:tc>
        <w:tc>
          <w:tcPr>
            <w:tcW w:w="1072" w:type="pct"/>
            <w:vAlign w:val="center"/>
            <w:hideMark/>
          </w:tcPr>
          <w:p w14:paraId="5D3C5B99"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Aprovechamiento Forestal</w:t>
            </w:r>
          </w:p>
        </w:tc>
      </w:tr>
      <w:tr w:rsidR="003859D8" w:rsidRPr="003859D8" w14:paraId="3D6A3182" w14:textId="77777777" w:rsidTr="00A53450">
        <w:trPr>
          <w:trHeight w:val="824"/>
          <w:jc w:val="center"/>
        </w:trPr>
        <w:tc>
          <w:tcPr>
            <w:tcW w:w="311" w:type="pct"/>
            <w:noWrap/>
            <w:vAlign w:val="center"/>
            <w:hideMark/>
          </w:tcPr>
          <w:p w14:paraId="7077D08C"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13</w:t>
            </w:r>
          </w:p>
        </w:tc>
        <w:tc>
          <w:tcPr>
            <w:tcW w:w="892" w:type="pct"/>
            <w:gridSpan w:val="2"/>
            <w:vAlign w:val="center"/>
            <w:hideMark/>
          </w:tcPr>
          <w:p w14:paraId="3F888D9C"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Concejo de Bogotá</w:t>
            </w:r>
          </w:p>
        </w:tc>
        <w:tc>
          <w:tcPr>
            <w:tcW w:w="897" w:type="pct"/>
            <w:vAlign w:val="center"/>
            <w:hideMark/>
          </w:tcPr>
          <w:p w14:paraId="74AD7229"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Acuerdo 22 de 1995</w:t>
            </w:r>
          </w:p>
        </w:tc>
        <w:tc>
          <w:tcPr>
            <w:tcW w:w="1828" w:type="pct"/>
            <w:vAlign w:val="center"/>
            <w:hideMark/>
          </w:tcPr>
          <w:p w14:paraId="3D017C97"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Declaración como reserva forestal y zona verde de uso público los predios denominados Reservas del Chicó Ltda. y Chicó Oriental No. 2</w:t>
            </w:r>
          </w:p>
        </w:tc>
        <w:tc>
          <w:tcPr>
            <w:tcW w:w="1072" w:type="pct"/>
            <w:vAlign w:val="center"/>
            <w:hideMark/>
          </w:tcPr>
          <w:p w14:paraId="7D1583B2"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Área de Reservas</w:t>
            </w:r>
          </w:p>
        </w:tc>
      </w:tr>
      <w:tr w:rsidR="003859D8" w:rsidRPr="003859D8" w14:paraId="60E512C9" w14:textId="77777777" w:rsidTr="00A53450">
        <w:trPr>
          <w:trHeight w:val="986"/>
          <w:jc w:val="center"/>
        </w:trPr>
        <w:tc>
          <w:tcPr>
            <w:tcW w:w="311" w:type="pct"/>
            <w:noWrap/>
            <w:vAlign w:val="center"/>
            <w:hideMark/>
          </w:tcPr>
          <w:p w14:paraId="2DFA2D28"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14</w:t>
            </w:r>
          </w:p>
        </w:tc>
        <w:tc>
          <w:tcPr>
            <w:tcW w:w="892" w:type="pct"/>
            <w:gridSpan w:val="2"/>
            <w:vAlign w:val="center"/>
            <w:hideMark/>
          </w:tcPr>
          <w:p w14:paraId="71A324B4"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Ministerio de Ambiente, Vivienda y desarrollo territorial</w:t>
            </w:r>
          </w:p>
        </w:tc>
        <w:tc>
          <w:tcPr>
            <w:tcW w:w="897" w:type="pct"/>
            <w:vAlign w:val="center"/>
            <w:hideMark/>
          </w:tcPr>
          <w:p w14:paraId="1AC4110B"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Decreto 2372 de 2010</w:t>
            </w:r>
          </w:p>
        </w:tc>
        <w:tc>
          <w:tcPr>
            <w:tcW w:w="1828" w:type="pct"/>
            <w:vAlign w:val="center"/>
            <w:hideMark/>
          </w:tcPr>
          <w:p w14:paraId="6ECE8C04"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Reglamenta el Decreto ley 2811 de 1974, ley 99 de 1993, Ley 165 de 1994 y el Decreto ley 216 de 2003</w:t>
            </w:r>
          </w:p>
        </w:tc>
        <w:tc>
          <w:tcPr>
            <w:tcW w:w="1072" w:type="pct"/>
            <w:vAlign w:val="center"/>
            <w:hideMark/>
          </w:tcPr>
          <w:p w14:paraId="04DE5810"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Áreas protegidas</w:t>
            </w:r>
          </w:p>
        </w:tc>
      </w:tr>
      <w:tr w:rsidR="003859D8" w:rsidRPr="003859D8" w14:paraId="514EDB8F" w14:textId="77777777" w:rsidTr="00A53450">
        <w:trPr>
          <w:trHeight w:val="988"/>
          <w:jc w:val="center"/>
        </w:trPr>
        <w:tc>
          <w:tcPr>
            <w:tcW w:w="311" w:type="pct"/>
            <w:noWrap/>
            <w:vAlign w:val="center"/>
            <w:hideMark/>
          </w:tcPr>
          <w:p w14:paraId="4F0E92F8"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15</w:t>
            </w:r>
          </w:p>
        </w:tc>
        <w:tc>
          <w:tcPr>
            <w:tcW w:w="892" w:type="pct"/>
            <w:gridSpan w:val="2"/>
            <w:vAlign w:val="center"/>
            <w:hideMark/>
          </w:tcPr>
          <w:p w14:paraId="7D2907C9"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Ministerio del Medio Ambiente.</w:t>
            </w:r>
          </w:p>
        </w:tc>
        <w:tc>
          <w:tcPr>
            <w:tcW w:w="897" w:type="pct"/>
            <w:vAlign w:val="center"/>
            <w:hideMark/>
          </w:tcPr>
          <w:p w14:paraId="2A1CA61A"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 xml:space="preserve">Resolución 1274 de 2014 </w:t>
            </w:r>
          </w:p>
        </w:tc>
        <w:tc>
          <w:tcPr>
            <w:tcW w:w="1828" w:type="pct"/>
            <w:vAlign w:val="center"/>
            <w:hideMark/>
          </w:tcPr>
          <w:p w14:paraId="281D057E"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Modifica la Resolución 1527 de 2012. Actividades que se pueden desarrollar dentro de la reserva forestal protectoras Nacionales o regionales</w:t>
            </w:r>
          </w:p>
        </w:tc>
        <w:tc>
          <w:tcPr>
            <w:tcW w:w="1072" w:type="pct"/>
            <w:vAlign w:val="center"/>
            <w:hideMark/>
          </w:tcPr>
          <w:p w14:paraId="7C6888A3"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Áreas Protegidas</w:t>
            </w:r>
          </w:p>
        </w:tc>
      </w:tr>
      <w:tr w:rsidR="003859D8" w:rsidRPr="003859D8" w14:paraId="03955F03" w14:textId="77777777" w:rsidTr="00A53450">
        <w:trPr>
          <w:trHeight w:val="828"/>
          <w:jc w:val="center"/>
        </w:trPr>
        <w:tc>
          <w:tcPr>
            <w:tcW w:w="311" w:type="pct"/>
            <w:noWrap/>
            <w:vAlign w:val="center"/>
            <w:hideMark/>
          </w:tcPr>
          <w:p w14:paraId="5949F103"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16</w:t>
            </w:r>
          </w:p>
        </w:tc>
        <w:tc>
          <w:tcPr>
            <w:tcW w:w="892" w:type="pct"/>
            <w:gridSpan w:val="2"/>
            <w:vAlign w:val="center"/>
            <w:hideMark/>
          </w:tcPr>
          <w:p w14:paraId="04AFE7CB"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Ministerio del Medio Ambiente.</w:t>
            </w:r>
          </w:p>
        </w:tc>
        <w:tc>
          <w:tcPr>
            <w:tcW w:w="897" w:type="pct"/>
            <w:vAlign w:val="center"/>
            <w:hideMark/>
          </w:tcPr>
          <w:p w14:paraId="6B5C1935"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 xml:space="preserve">Resolución 1277 de 1996 </w:t>
            </w:r>
          </w:p>
        </w:tc>
        <w:tc>
          <w:tcPr>
            <w:tcW w:w="1828" w:type="pct"/>
            <w:vAlign w:val="center"/>
            <w:hideMark/>
          </w:tcPr>
          <w:p w14:paraId="473FE483"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Declaración de la Sabana de Bogotá y sus recursos naturales como de interés nacional.</w:t>
            </w:r>
          </w:p>
        </w:tc>
        <w:tc>
          <w:tcPr>
            <w:tcW w:w="1072" w:type="pct"/>
            <w:vAlign w:val="center"/>
            <w:hideMark/>
          </w:tcPr>
          <w:p w14:paraId="792E62E8"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Áreas protegidas</w:t>
            </w:r>
          </w:p>
        </w:tc>
      </w:tr>
      <w:tr w:rsidR="003859D8" w:rsidRPr="003859D8" w14:paraId="36F7C940" w14:textId="77777777" w:rsidTr="00A53450">
        <w:trPr>
          <w:trHeight w:val="552"/>
          <w:jc w:val="center"/>
        </w:trPr>
        <w:tc>
          <w:tcPr>
            <w:tcW w:w="311" w:type="pct"/>
            <w:noWrap/>
            <w:vAlign w:val="center"/>
            <w:hideMark/>
          </w:tcPr>
          <w:p w14:paraId="146AABF7"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17</w:t>
            </w:r>
          </w:p>
        </w:tc>
        <w:tc>
          <w:tcPr>
            <w:tcW w:w="892" w:type="pct"/>
            <w:gridSpan w:val="2"/>
            <w:vAlign w:val="center"/>
            <w:hideMark/>
          </w:tcPr>
          <w:p w14:paraId="5B53ED35"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Ministerio del Medio Ambiente.</w:t>
            </w:r>
          </w:p>
        </w:tc>
        <w:tc>
          <w:tcPr>
            <w:tcW w:w="897" w:type="pct"/>
            <w:vAlign w:val="center"/>
            <w:hideMark/>
          </w:tcPr>
          <w:p w14:paraId="3DBFF939"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 xml:space="preserve">Resolución 1766 de 2016 </w:t>
            </w:r>
          </w:p>
        </w:tc>
        <w:tc>
          <w:tcPr>
            <w:tcW w:w="1828" w:type="pct"/>
            <w:vAlign w:val="center"/>
            <w:hideMark/>
          </w:tcPr>
          <w:p w14:paraId="08C8D9ED"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Aprobación del Plan de Manejo de los Cerros Orientales.</w:t>
            </w:r>
          </w:p>
        </w:tc>
        <w:tc>
          <w:tcPr>
            <w:tcW w:w="1072" w:type="pct"/>
            <w:vAlign w:val="center"/>
            <w:hideMark/>
          </w:tcPr>
          <w:p w14:paraId="1C5D00E3"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Áreas protegidas</w:t>
            </w:r>
          </w:p>
        </w:tc>
      </w:tr>
      <w:tr w:rsidR="003859D8" w:rsidRPr="003859D8" w14:paraId="7B663275" w14:textId="77777777" w:rsidTr="00A53450">
        <w:trPr>
          <w:trHeight w:val="552"/>
          <w:jc w:val="center"/>
        </w:trPr>
        <w:tc>
          <w:tcPr>
            <w:tcW w:w="311" w:type="pct"/>
            <w:noWrap/>
            <w:vAlign w:val="center"/>
            <w:hideMark/>
          </w:tcPr>
          <w:p w14:paraId="5AF06C59"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18</w:t>
            </w:r>
          </w:p>
        </w:tc>
        <w:tc>
          <w:tcPr>
            <w:tcW w:w="892" w:type="pct"/>
            <w:gridSpan w:val="2"/>
            <w:vAlign w:val="center"/>
            <w:hideMark/>
          </w:tcPr>
          <w:p w14:paraId="547972D7"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Secretaria Distrital de Ambiente</w:t>
            </w:r>
          </w:p>
        </w:tc>
        <w:tc>
          <w:tcPr>
            <w:tcW w:w="897" w:type="pct"/>
            <w:vAlign w:val="center"/>
            <w:hideMark/>
          </w:tcPr>
          <w:p w14:paraId="52377A25"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Resolución 6423 de 2011</w:t>
            </w:r>
          </w:p>
        </w:tc>
        <w:tc>
          <w:tcPr>
            <w:tcW w:w="1828" w:type="pct"/>
            <w:vAlign w:val="center"/>
            <w:hideMark/>
          </w:tcPr>
          <w:p w14:paraId="3555C7B1"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Adopta la guía técnica de Techos verdes</w:t>
            </w:r>
          </w:p>
        </w:tc>
        <w:tc>
          <w:tcPr>
            <w:tcW w:w="1072" w:type="pct"/>
            <w:vAlign w:val="center"/>
            <w:hideMark/>
          </w:tcPr>
          <w:p w14:paraId="36DA9A82"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Áreas verdes</w:t>
            </w:r>
          </w:p>
        </w:tc>
      </w:tr>
      <w:tr w:rsidR="003859D8" w:rsidRPr="003859D8" w14:paraId="19BC15AC" w14:textId="77777777" w:rsidTr="00A53450">
        <w:trPr>
          <w:trHeight w:val="828"/>
          <w:jc w:val="center"/>
        </w:trPr>
        <w:tc>
          <w:tcPr>
            <w:tcW w:w="311" w:type="pct"/>
            <w:noWrap/>
            <w:vAlign w:val="center"/>
            <w:hideMark/>
          </w:tcPr>
          <w:p w14:paraId="1AAAAC6A"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19</w:t>
            </w:r>
          </w:p>
        </w:tc>
        <w:tc>
          <w:tcPr>
            <w:tcW w:w="892" w:type="pct"/>
            <w:gridSpan w:val="2"/>
            <w:vAlign w:val="center"/>
            <w:hideMark/>
          </w:tcPr>
          <w:p w14:paraId="20A5265E"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Ministerio de Cultura</w:t>
            </w:r>
          </w:p>
        </w:tc>
        <w:tc>
          <w:tcPr>
            <w:tcW w:w="897" w:type="pct"/>
            <w:vAlign w:val="center"/>
            <w:hideMark/>
          </w:tcPr>
          <w:p w14:paraId="7ABD9F0A"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Decreto 1080 de 2015</w:t>
            </w:r>
          </w:p>
        </w:tc>
        <w:tc>
          <w:tcPr>
            <w:tcW w:w="1828" w:type="pct"/>
            <w:vAlign w:val="center"/>
            <w:hideMark/>
          </w:tcPr>
          <w:p w14:paraId="578B39FE"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Por medio del cual se expide el Decreto Único Reglamentario del sector cultura</w:t>
            </w:r>
          </w:p>
        </w:tc>
        <w:tc>
          <w:tcPr>
            <w:tcW w:w="1072" w:type="pct"/>
            <w:vAlign w:val="center"/>
            <w:hideMark/>
          </w:tcPr>
          <w:p w14:paraId="133CACC1"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Arqueología</w:t>
            </w:r>
          </w:p>
        </w:tc>
      </w:tr>
      <w:tr w:rsidR="003859D8" w:rsidRPr="003859D8" w14:paraId="21EE87AF" w14:textId="77777777" w:rsidTr="00A53450">
        <w:trPr>
          <w:trHeight w:val="1033"/>
          <w:jc w:val="center"/>
        </w:trPr>
        <w:tc>
          <w:tcPr>
            <w:tcW w:w="311" w:type="pct"/>
            <w:noWrap/>
            <w:vAlign w:val="center"/>
            <w:hideMark/>
          </w:tcPr>
          <w:p w14:paraId="5F982BBE"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20</w:t>
            </w:r>
          </w:p>
        </w:tc>
        <w:tc>
          <w:tcPr>
            <w:tcW w:w="892" w:type="pct"/>
            <w:gridSpan w:val="2"/>
            <w:vAlign w:val="center"/>
            <w:hideMark/>
          </w:tcPr>
          <w:p w14:paraId="6BD30411"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Presidencia de la República</w:t>
            </w:r>
          </w:p>
        </w:tc>
        <w:tc>
          <w:tcPr>
            <w:tcW w:w="897" w:type="pct"/>
            <w:vAlign w:val="center"/>
            <w:hideMark/>
          </w:tcPr>
          <w:p w14:paraId="194FFD89"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Decreto 833 de 2002</w:t>
            </w:r>
          </w:p>
        </w:tc>
        <w:tc>
          <w:tcPr>
            <w:tcW w:w="1828" w:type="pct"/>
            <w:vAlign w:val="center"/>
            <w:hideMark/>
          </w:tcPr>
          <w:p w14:paraId="2CBE1FE7"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Por el cual se reglamenta parcialmente la Ley 397 de 1997 en materia de Patrimonio Arqueológico Nacional y se dictan otras disposiciones.</w:t>
            </w:r>
          </w:p>
        </w:tc>
        <w:tc>
          <w:tcPr>
            <w:tcW w:w="1072" w:type="pct"/>
            <w:vAlign w:val="center"/>
            <w:hideMark/>
          </w:tcPr>
          <w:p w14:paraId="14DA9E10"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Arqueología</w:t>
            </w:r>
          </w:p>
        </w:tc>
      </w:tr>
      <w:tr w:rsidR="003859D8" w:rsidRPr="003859D8" w14:paraId="360FA7C6" w14:textId="77777777" w:rsidTr="00A53450">
        <w:trPr>
          <w:trHeight w:val="848"/>
          <w:jc w:val="center"/>
        </w:trPr>
        <w:tc>
          <w:tcPr>
            <w:tcW w:w="311" w:type="pct"/>
            <w:noWrap/>
            <w:vAlign w:val="center"/>
            <w:hideMark/>
          </w:tcPr>
          <w:p w14:paraId="56D7FD12"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21</w:t>
            </w:r>
          </w:p>
        </w:tc>
        <w:tc>
          <w:tcPr>
            <w:tcW w:w="892" w:type="pct"/>
            <w:gridSpan w:val="2"/>
            <w:vAlign w:val="center"/>
            <w:hideMark/>
          </w:tcPr>
          <w:p w14:paraId="371473BB"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Ministerio de Ambiente y desarrollo sostenible</w:t>
            </w:r>
          </w:p>
        </w:tc>
        <w:tc>
          <w:tcPr>
            <w:tcW w:w="897" w:type="pct"/>
            <w:vAlign w:val="center"/>
            <w:hideMark/>
          </w:tcPr>
          <w:p w14:paraId="26A89EC2"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Resolución 2254 de 2017</w:t>
            </w:r>
          </w:p>
        </w:tc>
        <w:tc>
          <w:tcPr>
            <w:tcW w:w="1828" w:type="pct"/>
            <w:vAlign w:val="center"/>
            <w:hideMark/>
          </w:tcPr>
          <w:p w14:paraId="2DDF3971"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Por la cual se adopta la norma de calidad del aire ambiente y se dictan otras disposiciones</w:t>
            </w:r>
          </w:p>
        </w:tc>
        <w:tc>
          <w:tcPr>
            <w:tcW w:w="1072" w:type="pct"/>
            <w:vAlign w:val="center"/>
            <w:hideMark/>
          </w:tcPr>
          <w:p w14:paraId="67AB6A08"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Calidad del aire</w:t>
            </w:r>
          </w:p>
        </w:tc>
      </w:tr>
      <w:tr w:rsidR="003859D8" w:rsidRPr="003859D8" w14:paraId="09A3BC5C" w14:textId="77777777" w:rsidTr="00A53450">
        <w:trPr>
          <w:trHeight w:val="1208"/>
          <w:jc w:val="center"/>
        </w:trPr>
        <w:tc>
          <w:tcPr>
            <w:tcW w:w="311" w:type="pct"/>
            <w:noWrap/>
            <w:vAlign w:val="center"/>
            <w:hideMark/>
          </w:tcPr>
          <w:p w14:paraId="11A41BDE"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lastRenderedPageBreak/>
              <w:t>22</w:t>
            </w:r>
          </w:p>
        </w:tc>
        <w:tc>
          <w:tcPr>
            <w:tcW w:w="892" w:type="pct"/>
            <w:gridSpan w:val="2"/>
            <w:vAlign w:val="center"/>
            <w:hideMark/>
          </w:tcPr>
          <w:p w14:paraId="5FCDCB52"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Congreso de la República</w:t>
            </w:r>
          </w:p>
        </w:tc>
        <w:tc>
          <w:tcPr>
            <w:tcW w:w="897" w:type="pct"/>
            <w:vAlign w:val="center"/>
            <w:hideMark/>
          </w:tcPr>
          <w:p w14:paraId="74FDE10D"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Ley 1259 de 2008</w:t>
            </w:r>
          </w:p>
        </w:tc>
        <w:tc>
          <w:tcPr>
            <w:tcW w:w="1828" w:type="pct"/>
            <w:vAlign w:val="center"/>
            <w:hideMark/>
          </w:tcPr>
          <w:p w14:paraId="4AAFAEE0"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Por medio de la cual se instaura en el territorio nacional la aplicación del comparendo ambiental a los infractores de las normas de aseo, limpieza y recolección de escombros; y se dictan otras disposiciones.</w:t>
            </w:r>
          </w:p>
        </w:tc>
        <w:tc>
          <w:tcPr>
            <w:tcW w:w="1072" w:type="pct"/>
            <w:vAlign w:val="center"/>
            <w:hideMark/>
          </w:tcPr>
          <w:p w14:paraId="50D4AAA7"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Comparendo ambiental</w:t>
            </w:r>
          </w:p>
        </w:tc>
      </w:tr>
      <w:tr w:rsidR="003859D8" w:rsidRPr="003859D8" w14:paraId="75587C3A" w14:textId="77777777" w:rsidTr="00A53450">
        <w:trPr>
          <w:trHeight w:val="813"/>
          <w:jc w:val="center"/>
        </w:trPr>
        <w:tc>
          <w:tcPr>
            <w:tcW w:w="311" w:type="pct"/>
            <w:noWrap/>
            <w:vAlign w:val="center"/>
            <w:hideMark/>
          </w:tcPr>
          <w:p w14:paraId="697DDA47"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23</w:t>
            </w:r>
          </w:p>
        </w:tc>
        <w:tc>
          <w:tcPr>
            <w:tcW w:w="892" w:type="pct"/>
            <w:gridSpan w:val="2"/>
            <w:vAlign w:val="center"/>
            <w:hideMark/>
          </w:tcPr>
          <w:p w14:paraId="1C2BD33A"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Ministerio del Interior</w:t>
            </w:r>
          </w:p>
        </w:tc>
        <w:tc>
          <w:tcPr>
            <w:tcW w:w="897" w:type="pct"/>
            <w:vAlign w:val="center"/>
            <w:hideMark/>
          </w:tcPr>
          <w:p w14:paraId="58530E18"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Decreto 321 de 1999</w:t>
            </w:r>
          </w:p>
        </w:tc>
        <w:tc>
          <w:tcPr>
            <w:tcW w:w="1828" w:type="pct"/>
            <w:vAlign w:val="center"/>
            <w:hideMark/>
          </w:tcPr>
          <w:p w14:paraId="05508723"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Por el cual se adopta el Plan Nacional de Contingencia contra derrames de Hidrocarburos, Derivados y Sustancias Nocivas.</w:t>
            </w:r>
          </w:p>
        </w:tc>
        <w:tc>
          <w:tcPr>
            <w:tcW w:w="1072" w:type="pct"/>
            <w:vAlign w:val="center"/>
            <w:hideMark/>
          </w:tcPr>
          <w:p w14:paraId="7D5D0A13"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Contingencia</w:t>
            </w:r>
          </w:p>
        </w:tc>
      </w:tr>
      <w:tr w:rsidR="003859D8" w:rsidRPr="003859D8" w14:paraId="4C289D61" w14:textId="77777777" w:rsidTr="00A53450">
        <w:trPr>
          <w:trHeight w:val="1250"/>
          <w:jc w:val="center"/>
        </w:trPr>
        <w:tc>
          <w:tcPr>
            <w:tcW w:w="311" w:type="pct"/>
            <w:noWrap/>
            <w:vAlign w:val="center"/>
            <w:hideMark/>
          </w:tcPr>
          <w:p w14:paraId="5EA2AAB0"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24</w:t>
            </w:r>
          </w:p>
        </w:tc>
        <w:tc>
          <w:tcPr>
            <w:tcW w:w="892" w:type="pct"/>
            <w:gridSpan w:val="2"/>
            <w:vAlign w:val="center"/>
            <w:hideMark/>
          </w:tcPr>
          <w:p w14:paraId="217B1840"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Presidencia de la República</w:t>
            </w:r>
          </w:p>
        </w:tc>
        <w:tc>
          <w:tcPr>
            <w:tcW w:w="897" w:type="pct"/>
            <w:vAlign w:val="center"/>
            <w:hideMark/>
          </w:tcPr>
          <w:p w14:paraId="0A5E21D3"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Decreto 1640 de 2012 compilado en el Decreto 1076 de 2015</w:t>
            </w:r>
          </w:p>
        </w:tc>
        <w:tc>
          <w:tcPr>
            <w:tcW w:w="1828" w:type="pct"/>
            <w:vAlign w:val="center"/>
            <w:hideMark/>
          </w:tcPr>
          <w:p w14:paraId="58445592"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Por medio del cual se reglamentan los instrumentos para la planificación, ordenación y manejo de las cuencas hidrográficas y acuíferos, y se dictan otras disposiciones.</w:t>
            </w:r>
          </w:p>
        </w:tc>
        <w:tc>
          <w:tcPr>
            <w:tcW w:w="1072" w:type="pct"/>
            <w:vAlign w:val="center"/>
            <w:hideMark/>
          </w:tcPr>
          <w:p w14:paraId="5093AB8A"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Cuencas hidrográficas</w:t>
            </w:r>
          </w:p>
        </w:tc>
      </w:tr>
      <w:tr w:rsidR="003859D8" w:rsidRPr="003859D8" w14:paraId="447292CB" w14:textId="77777777" w:rsidTr="00A53450">
        <w:trPr>
          <w:trHeight w:val="552"/>
          <w:jc w:val="center"/>
        </w:trPr>
        <w:tc>
          <w:tcPr>
            <w:tcW w:w="311" w:type="pct"/>
            <w:noWrap/>
            <w:vAlign w:val="center"/>
            <w:hideMark/>
          </w:tcPr>
          <w:p w14:paraId="4D2A80AF"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25</w:t>
            </w:r>
          </w:p>
        </w:tc>
        <w:tc>
          <w:tcPr>
            <w:tcW w:w="892" w:type="pct"/>
            <w:gridSpan w:val="2"/>
            <w:vAlign w:val="center"/>
            <w:hideMark/>
          </w:tcPr>
          <w:p w14:paraId="7297895F"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Congreso de la República</w:t>
            </w:r>
          </w:p>
        </w:tc>
        <w:tc>
          <w:tcPr>
            <w:tcW w:w="897" w:type="pct"/>
            <w:vAlign w:val="center"/>
            <w:hideMark/>
          </w:tcPr>
          <w:p w14:paraId="3A7DEC83"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Ley 599 de 2000</w:t>
            </w:r>
          </w:p>
        </w:tc>
        <w:tc>
          <w:tcPr>
            <w:tcW w:w="1828" w:type="pct"/>
            <w:vAlign w:val="center"/>
            <w:hideMark/>
          </w:tcPr>
          <w:p w14:paraId="0BE71FC1"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Por el cual se expide el código Penal</w:t>
            </w:r>
          </w:p>
        </w:tc>
        <w:tc>
          <w:tcPr>
            <w:tcW w:w="1072" w:type="pct"/>
            <w:vAlign w:val="center"/>
            <w:hideMark/>
          </w:tcPr>
          <w:p w14:paraId="3CB9F180"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Delitos contra el Medio Ambiente</w:t>
            </w:r>
          </w:p>
        </w:tc>
      </w:tr>
      <w:tr w:rsidR="003859D8" w:rsidRPr="003859D8" w14:paraId="091DD870" w14:textId="77777777" w:rsidTr="00A53450">
        <w:trPr>
          <w:trHeight w:val="1275"/>
          <w:jc w:val="center"/>
        </w:trPr>
        <w:tc>
          <w:tcPr>
            <w:tcW w:w="311" w:type="pct"/>
            <w:noWrap/>
            <w:vAlign w:val="center"/>
            <w:hideMark/>
          </w:tcPr>
          <w:p w14:paraId="7A7640AC"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26</w:t>
            </w:r>
          </w:p>
        </w:tc>
        <w:tc>
          <w:tcPr>
            <w:tcW w:w="892" w:type="pct"/>
            <w:gridSpan w:val="2"/>
            <w:vAlign w:val="center"/>
            <w:hideMark/>
          </w:tcPr>
          <w:p w14:paraId="259BF8E7"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ANLA</w:t>
            </w:r>
          </w:p>
        </w:tc>
        <w:tc>
          <w:tcPr>
            <w:tcW w:w="897" w:type="pct"/>
            <w:vAlign w:val="center"/>
            <w:hideMark/>
          </w:tcPr>
          <w:p w14:paraId="6BA8777A"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Resolución 1013 de 2015</w:t>
            </w:r>
          </w:p>
        </w:tc>
        <w:tc>
          <w:tcPr>
            <w:tcW w:w="1828" w:type="pct"/>
            <w:vAlign w:val="center"/>
            <w:hideMark/>
          </w:tcPr>
          <w:p w14:paraId="38FC810D"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Otorga Permiso de Estudio para la recolección de especímenes de especies silvestres de la diversidad biológica con fines de Elaboración de Estudios Ambientales, y se toman otras determinaciones</w:t>
            </w:r>
          </w:p>
        </w:tc>
        <w:tc>
          <w:tcPr>
            <w:tcW w:w="1072" w:type="pct"/>
            <w:vAlign w:val="center"/>
            <w:hideMark/>
          </w:tcPr>
          <w:p w14:paraId="49EFA1C5"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Diversidad Biológica</w:t>
            </w:r>
          </w:p>
        </w:tc>
      </w:tr>
      <w:tr w:rsidR="003859D8" w:rsidRPr="003859D8" w14:paraId="398E4637" w14:textId="77777777" w:rsidTr="00A53450">
        <w:trPr>
          <w:trHeight w:val="1171"/>
          <w:jc w:val="center"/>
        </w:trPr>
        <w:tc>
          <w:tcPr>
            <w:tcW w:w="311" w:type="pct"/>
            <w:noWrap/>
            <w:vAlign w:val="center"/>
            <w:hideMark/>
          </w:tcPr>
          <w:p w14:paraId="5904FA4E"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27</w:t>
            </w:r>
          </w:p>
        </w:tc>
        <w:tc>
          <w:tcPr>
            <w:tcW w:w="892" w:type="pct"/>
            <w:gridSpan w:val="2"/>
            <w:vAlign w:val="center"/>
            <w:hideMark/>
          </w:tcPr>
          <w:p w14:paraId="2F037654"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Ministerio de ambiente y desarrollo sostenible</w:t>
            </w:r>
          </w:p>
        </w:tc>
        <w:tc>
          <w:tcPr>
            <w:tcW w:w="897" w:type="pct"/>
            <w:vAlign w:val="center"/>
            <w:hideMark/>
          </w:tcPr>
          <w:p w14:paraId="32DF2EE3"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Resolución 2182 del 23 de diciembre del 2016</w:t>
            </w:r>
          </w:p>
        </w:tc>
        <w:tc>
          <w:tcPr>
            <w:tcW w:w="1828" w:type="pct"/>
            <w:vAlign w:val="center"/>
            <w:hideMark/>
          </w:tcPr>
          <w:p w14:paraId="3716810C"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Por la cual se modifica y consolida el Modelo de Almacenamiento Geográfico contendido la metodología general para la presentación de Estudios Ambientales y en el Manual de Seguimiento Ambiental de proyectos</w:t>
            </w:r>
          </w:p>
        </w:tc>
        <w:tc>
          <w:tcPr>
            <w:tcW w:w="1072" w:type="pct"/>
            <w:vAlign w:val="center"/>
            <w:hideMark/>
          </w:tcPr>
          <w:p w14:paraId="7561873E"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GDB</w:t>
            </w:r>
          </w:p>
        </w:tc>
      </w:tr>
      <w:tr w:rsidR="003859D8" w:rsidRPr="003859D8" w14:paraId="2C3B2770" w14:textId="77777777" w:rsidTr="00A53450">
        <w:trPr>
          <w:trHeight w:val="931"/>
          <w:jc w:val="center"/>
        </w:trPr>
        <w:tc>
          <w:tcPr>
            <w:tcW w:w="311" w:type="pct"/>
            <w:noWrap/>
            <w:vAlign w:val="center"/>
            <w:hideMark/>
          </w:tcPr>
          <w:p w14:paraId="22288D04"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28</w:t>
            </w:r>
          </w:p>
        </w:tc>
        <w:tc>
          <w:tcPr>
            <w:tcW w:w="892" w:type="pct"/>
            <w:gridSpan w:val="2"/>
            <w:vAlign w:val="center"/>
            <w:hideMark/>
          </w:tcPr>
          <w:p w14:paraId="08B68E8D"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Congreso de Colombia</w:t>
            </w:r>
          </w:p>
        </w:tc>
        <w:tc>
          <w:tcPr>
            <w:tcW w:w="897" w:type="pct"/>
            <w:vAlign w:val="center"/>
            <w:hideMark/>
          </w:tcPr>
          <w:p w14:paraId="5E875E42"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Ley 1682 de 2013</w:t>
            </w:r>
          </w:p>
        </w:tc>
        <w:tc>
          <w:tcPr>
            <w:tcW w:w="1828" w:type="pct"/>
            <w:vAlign w:val="center"/>
            <w:hideMark/>
          </w:tcPr>
          <w:p w14:paraId="0A37FC2C"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Por la cual se adoptan medidas y disposiciones para los proyectos de infraestructura de transporte y se conceden facultades extraordinarias.</w:t>
            </w:r>
          </w:p>
        </w:tc>
        <w:tc>
          <w:tcPr>
            <w:tcW w:w="1072" w:type="pct"/>
            <w:vAlign w:val="center"/>
            <w:hideMark/>
          </w:tcPr>
          <w:p w14:paraId="20D1D092"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Infraestructura</w:t>
            </w:r>
          </w:p>
        </w:tc>
      </w:tr>
      <w:tr w:rsidR="003859D8" w:rsidRPr="003859D8" w14:paraId="74021F28" w14:textId="77777777" w:rsidTr="00A53450">
        <w:trPr>
          <w:trHeight w:val="1129"/>
          <w:jc w:val="center"/>
        </w:trPr>
        <w:tc>
          <w:tcPr>
            <w:tcW w:w="311" w:type="pct"/>
            <w:noWrap/>
            <w:vAlign w:val="center"/>
            <w:hideMark/>
          </w:tcPr>
          <w:p w14:paraId="7464C894"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29</w:t>
            </w:r>
          </w:p>
        </w:tc>
        <w:tc>
          <w:tcPr>
            <w:tcW w:w="892" w:type="pct"/>
            <w:gridSpan w:val="2"/>
            <w:vAlign w:val="center"/>
            <w:hideMark/>
          </w:tcPr>
          <w:p w14:paraId="596FCE40"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Congreso de Colombia</w:t>
            </w:r>
          </w:p>
        </w:tc>
        <w:tc>
          <w:tcPr>
            <w:tcW w:w="897" w:type="pct"/>
            <w:vAlign w:val="center"/>
            <w:hideMark/>
          </w:tcPr>
          <w:p w14:paraId="31484A16"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Ley 1882 de 2018</w:t>
            </w:r>
          </w:p>
        </w:tc>
        <w:tc>
          <w:tcPr>
            <w:tcW w:w="1828" w:type="pct"/>
            <w:vAlign w:val="center"/>
            <w:hideMark/>
          </w:tcPr>
          <w:p w14:paraId="3D4F09DB"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Por la cual se adicionan, modifican y dictan disposiciones orientadas a fortalecer la contratación pública en Colombia, la ley de infraestructura y se dictan otras disposiciones.</w:t>
            </w:r>
          </w:p>
        </w:tc>
        <w:tc>
          <w:tcPr>
            <w:tcW w:w="1072" w:type="pct"/>
            <w:vAlign w:val="center"/>
            <w:hideMark/>
          </w:tcPr>
          <w:p w14:paraId="1C39E490"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Infraestructura</w:t>
            </w:r>
          </w:p>
        </w:tc>
      </w:tr>
      <w:tr w:rsidR="003859D8" w:rsidRPr="003859D8" w14:paraId="47D47D4B" w14:textId="77777777" w:rsidTr="00A53450">
        <w:trPr>
          <w:trHeight w:val="828"/>
          <w:jc w:val="center"/>
        </w:trPr>
        <w:tc>
          <w:tcPr>
            <w:tcW w:w="311" w:type="pct"/>
            <w:noWrap/>
            <w:vAlign w:val="center"/>
            <w:hideMark/>
          </w:tcPr>
          <w:p w14:paraId="1072403D"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lastRenderedPageBreak/>
              <w:t>30</w:t>
            </w:r>
          </w:p>
        </w:tc>
        <w:tc>
          <w:tcPr>
            <w:tcW w:w="892" w:type="pct"/>
            <w:gridSpan w:val="2"/>
            <w:vAlign w:val="center"/>
            <w:hideMark/>
          </w:tcPr>
          <w:p w14:paraId="0A171DA2"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Alcaldía Mayor de Bogotá D.C.</w:t>
            </w:r>
          </w:p>
        </w:tc>
        <w:tc>
          <w:tcPr>
            <w:tcW w:w="897" w:type="pct"/>
            <w:vAlign w:val="center"/>
            <w:hideMark/>
          </w:tcPr>
          <w:p w14:paraId="33D88F8B"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Resolución 1138 de 2013</w:t>
            </w:r>
          </w:p>
        </w:tc>
        <w:tc>
          <w:tcPr>
            <w:tcW w:w="1828" w:type="pct"/>
            <w:vAlign w:val="center"/>
            <w:hideMark/>
          </w:tcPr>
          <w:p w14:paraId="16078A1C"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Guía de manejo ambiental para el sector de la construcción y otras determinaciones</w:t>
            </w:r>
          </w:p>
        </w:tc>
        <w:tc>
          <w:tcPr>
            <w:tcW w:w="1072" w:type="pct"/>
            <w:vAlign w:val="center"/>
            <w:hideMark/>
          </w:tcPr>
          <w:p w14:paraId="3A4A1A01"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Manejo ambiental</w:t>
            </w:r>
          </w:p>
        </w:tc>
      </w:tr>
      <w:tr w:rsidR="003859D8" w:rsidRPr="003859D8" w14:paraId="395F862F" w14:textId="77777777" w:rsidTr="00A53450">
        <w:trPr>
          <w:trHeight w:val="828"/>
          <w:jc w:val="center"/>
        </w:trPr>
        <w:tc>
          <w:tcPr>
            <w:tcW w:w="311" w:type="pct"/>
            <w:noWrap/>
            <w:vAlign w:val="center"/>
            <w:hideMark/>
          </w:tcPr>
          <w:p w14:paraId="3DD7736C"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31</w:t>
            </w:r>
          </w:p>
        </w:tc>
        <w:tc>
          <w:tcPr>
            <w:tcW w:w="892" w:type="pct"/>
            <w:gridSpan w:val="2"/>
            <w:vAlign w:val="center"/>
            <w:hideMark/>
          </w:tcPr>
          <w:p w14:paraId="0D73D386"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Congreso de Colombia</w:t>
            </w:r>
          </w:p>
        </w:tc>
        <w:tc>
          <w:tcPr>
            <w:tcW w:w="897" w:type="pct"/>
            <w:vAlign w:val="center"/>
            <w:hideMark/>
          </w:tcPr>
          <w:p w14:paraId="2F8674A0"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Ley 99 de 1993</w:t>
            </w:r>
          </w:p>
        </w:tc>
        <w:tc>
          <w:tcPr>
            <w:tcW w:w="1828" w:type="pct"/>
            <w:vAlign w:val="center"/>
            <w:hideMark/>
          </w:tcPr>
          <w:p w14:paraId="5434F9C3"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Ley General Ambiental para Colombia, crea el Sistema Nacional Ambiental</w:t>
            </w:r>
          </w:p>
        </w:tc>
        <w:tc>
          <w:tcPr>
            <w:tcW w:w="1072" w:type="pct"/>
            <w:vAlign w:val="center"/>
            <w:hideMark/>
          </w:tcPr>
          <w:p w14:paraId="0F5E8D4D"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Manejo de Recursos</w:t>
            </w:r>
          </w:p>
        </w:tc>
      </w:tr>
      <w:tr w:rsidR="003859D8" w:rsidRPr="003859D8" w14:paraId="57B47DB1" w14:textId="77777777" w:rsidTr="00A53450">
        <w:trPr>
          <w:trHeight w:val="828"/>
          <w:jc w:val="center"/>
        </w:trPr>
        <w:tc>
          <w:tcPr>
            <w:tcW w:w="311" w:type="pct"/>
            <w:noWrap/>
            <w:vAlign w:val="center"/>
            <w:hideMark/>
          </w:tcPr>
          <w:p w14:paraId="20AB904B"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32</w:t>
            </w:r>
          </w:p>
        </w:tc>
        <w:tc>
          <w:tcPr>
            <w:tcW w:w="892" w:type="pct"/>
            <w:gridSpan w:val="2"/>
            <w:vAlign w:val="center"/>
            <w:hideMark/>
          </w:tcPr>
          <w:p w14:paraId="70CB5134"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 xml:space="preserve">Concejo Distrital </w:t>
            </w:r>
          </w:p>
        </w:tc>
        <w:tc>
          <w:tcPr>
            <w:tcW w:w="897" w:type="pct"/>
            <w:vAlign w:val="center"/>
            <w:hideMark/>
          </w:tcPr>
          <w:p w14:paraId="42F72E6D"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Acuerdo 19 de 1996</w:t>
            </w:r>
          </w:p>
        </w:tc>
        <w:tc>
          <w:tcPr>
            <w:tcW w:w="1828" w:type="pct"/>
            <w:vAlign w:val="center"/>
            <w:hideMark/>
          </w:tcPr>
          <w:p w14:paraId="1FBCF33A"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Se adopta el estatuto general de protección Ambiental del Distrito Capital</w:t>
            </w:r>
          </w:p>
        </w:tc>
        <w:tc>
          <w:tcPr>
            <w:tcW w:w="1072" w:type="pct"/>
            <w:vAlign w:val="center"/>
            <w:hideMark/>
          </w:tcPr>
          <w:p w14:paraId="2ECBB391"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Manejo de Recursos naturales</w:t>
            </w:r>
          </w:p>
        </w:tc>
      </w:tr>
      <w:tr w:rsidR="003859D8" w:rsidRPr="003859D8" w14:paraId="1C22BAAA" w14:textId="77777777" w:rsidTr="00A53450">
        <w:trPr>
          <w:trHeight w:val="552"/>
          <w:jc w:val="center"/>
        </w:trPr>
        <w:tc>
          <w:tcPr>
            <w:tcW w:w="311" w:type="pct"/>
            <w:noWrap/>
            <w:vAlign w:val="center"/>
            <w:hideMark/>
          </w:tcPr>
          <w:p w14:paraId="4246DC19"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33</w:t>
            </w:r>
          </w:p>
        </w:tc>
        <w:tc>
          <w:tcPr>
            <w:tcW w:w="892" w:type="pct"/>
            <w:gridSpan w:val="2"/>
            <w:vAlign w:val="center"/>
            <w:hideMark/>
          </w:tcPr>
          <w:p w14:paraId="33767B08"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Alcaldía Mayor de Bogotá D.C.</w:t>
            </w:r>
          </w:p>
        </w:tc>
        <w:tc>
          <w:tcPr>
            <w:tcW w:w="897" w:type="pct"/>
            <w:vAlign w:val="center"/>
            <w:hideMark/>
          </w:tcPr>
          <w:p w14:paraId="635AB47A"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 xml:space="preserve">Decreto 185 de 2012 </w:t>
            </w:r>
          </w:p>
        </w:tc>
        <w:tc>
          <w:tcPr>
            <w:tcW w:w="1828" w:type="pct"/>
            <w:vAlign w:val="center"/>
            <w:hideMark/>
          </w:tcPr>
          <w:p w14:paraId="29CA8C9B"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Por el cual se crea la Comisión Intersectorial de Seguridad Vial</w:t>
            </w:r>
          </w:p>
        </w:tc>
        <w:tc>
          <w:tcPr>
            <w:tcW w:w="1072" w:type="pct"/>
            <w:vAlign w:val="center"/>
            <w:hideMark/>
          </w:tcPr>
          <w:p w14:paraId="5A80D971"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Maquinaria, equipos y vehículos</w:t>
            </w:r>
          </w:p>
        </w:tc>
      </w:tr>
      <w:tr w:rsidR="003859D8" w:rsidRPr="003859D8" w14:paraId="655E3F06" w14:textId="77777777" w:rsidTr="00A53450">
        <w:trPr>
          <w:trHeight w:val="813"/>
          <w:jc w:val="center"/>
        </w:trPr>
        <w:tc>
          <w:tcPr>
            <w:tcW w:w="311" w:type="pct"/>
            <w:noWrap/>
            <w:vAlign w:val="center"/>
            <w:hideMark/>
          </w:tcPr>
          <w:p w14:paraId="7B5FD3D6"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34</w:t>
            </w:r>
          </w:p>
        </w:tc>
        <w:tc>
          <w:tcPr>
            <w:tcW w:w="892" w:type="pct"/>
            <w:gridSpan w:val="2"/>
            <w:vAlign w:val="center"/>
            <w:hideMark/>
          </w:tcPr>
          <w:p w14:paraId="264EAEE8"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Alcaldía Mayor de Bogotá D.C.</w:t>
            </w:r>
          </w:p>
        </w:tc>
        <w:tc>
          <w:tcPr>
            <w:tcW w:w="897" w:type="pct"/>
            <w:vAlign w:val="center"/>
            <w:hideMark/>
          </w:tcPr>
          <w:p w14:paraId="3398BEFE"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Decreto 520 de 2013</w:t>
            </w:r>
          </w:p>
        </w:tc>
        <w:tc>
          <w:tcPr>
            <w:tcW w:w="1828" w:type="pct"/>
            <w:vAlign w:val="center"/>
            <w:hideMark/>
          </w:tcPr>
          <w:p w14:paraId="05E3DF68"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Por el cual se establecen restricciones y condiciones para el tránsito de los vehículos de transporte de carga en el área urbana del Distrito Capital y se dictan otras disposiciones</w:t>
            </w:r>
          </w:p>
        </w:tc>
        <w:tc>
          <w:tcPr>
            <w:tcW w:w="1072" w:type="pct"/>
            <w:vAlign w:val="center"/>
            <w:hideMark/>
          </w:tcPr>
          <w:p w14:paraId="11FE570D"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Maquinaria, equipos y vehículos</w:t>
            </w:r>
          </w:p>
        </w:tc>
      </w:tr>
      <w:tr w:rsidR="003859D8" w:rsidRPr="003859D8" w14:paraId="392611BF" w14:textId="77777777" w:rsidTr="00A53450">
        <w:trPr>
          <w:trHeight w:val="813"/>
          <w:jc w:val="center"/>
        </w:trPr>
        <w:tc>
          <w:tcPr>
            <w:tcW w:w="311" w:type="pct"/>
            <w:noWrap/>
            <w:vAlign w:val="center"/>
            <w:hideMark/>
          </w:tcPr>
          <w:p w14:paraId="6BA4B6F3"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35</w:t>
            </w:r>
          </w:p>
        </w:tc>
        <w:tc>
          <w:tcPr>
            <w:tcW w:w="892" w:type="pct"/>
            <w:gridSpan w:val="2"/>
            <w:vAlign w:val="center"/>
            <w:hideMark/>
          </w:tcPr>
          <w:p w14:paraId="290B6617"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INVIAS</w:t>
            </w:r>
          </w:p>
        </w:tc>
        <w:tc>
          <w:tcPr>
            <w:tcW w:w="897" w:type="pct"/>
            <w:vAlign w:val="center"/>
            <w:hideMark/>
          </w:tcPr>
          <w:p w14:paraId="355843B8"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 xml:space="preserve">Resolución 2662 de 2002 </w:t>
            </w:r>
          </w:p>
        </w:tc>
        <w:tc>
          <w:tcPr>
            <w:tcW w:w="1828" w:type="pct"/>
            <w:vAlign w:val="center"/>
            <w:hideMark/>
          </w:tcPr>
          <w:p w14:paraId="162AA8A3"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Especificaciones generales de construcción de carreteras adoptadas por el Instituto Nacional de Vías.</w:t>
            </w:r>
          </w:p>
        </w:tc>
        <w:tc>
          <w:tcPr>
            <w:tcW w:w="1072" w:type="pct"/>
            <w:vAlign w:val="center"/>
            <w:hideMark/>
          </w:tcPr>
          <w:p w14:paraId="7D9430EE"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Maquinaria, equipos y vehículos</w:t>
            </w:r>
          </w:p>
        </w:tc>
      </w:tr>
      <w:tr w:rsidR="003859D8" w:rsidRPr="003859D8" w14:paraId="51E27077" w14:textId="77777777" w:rsidTr="00A53450">
        <w:trPr>
          <w:trHeight w:val="552"/>
          <w:jc w:val="center"/>
        </w:trPr>
        <w:tc>
          <w:tcPr>
            <w:tcW w:w="311" w:type="pct"/>
            <w:noWrap/>
            <w:vAlign w:val="center"/>
            <w:hideMark/>
          </w:tcPr>
          <w:p w14:paraId="0483ACD3"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36</w:t>
            </w:r>
          </w:p>
        </w:tc>
        <w:tc>
          <w:tcPr>
            <w:tcW w:w="892" w:type="pct"/>
            <w:gridSpan w:val="2"/>
            <w:vAlign w:val="center"/>
            <w:hideMark/>
          </w:tcPr>
          <w:p w14:paraId="4A89C55C"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DAMA</w:t>
            </w:r>
          </w:p>
        </w:tc>
        <w:tc>
          <w:tcPr>
            <w:tcW w:w="897" w:type="pct"/>
            <w:vAlign w:val="center"/>
            <w:hideMark/>
          </w:tcPr>
          <w:p w14:paraId="226548CB"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Resolución 556 de 2003</w:t>
            </w:r>
          </w:p>
        </w:tc>
        <w:tc>
          <w:tcPr>
            <w:tcW w:w="1828" w:type="pct"/>
            <w:vAlign w:val="center"/>
            <w:hideMark/>
          </w:tcPr>
          <w:p w14:paraId="22A65C94"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Normas para el control de fuentes móviles.</w:t>
            </w:r>
          </w:p>
        </w:tc>
        <w:tc>
          <w:tcPr>
            <w:tcW w:w="1072" w:type="pct"/>
            <w:vAlign w:val="center"/>
            <w:hideMark/>
          </w:tcPr>
          <w:p w14:paraId="633A6285"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Maquinaria, equipos y vehículos</w:t>
            </w:r>
          </w:p>
        </w:tc>
      </w:tr>
      <w:tr w:rsidR="003859D8" w:rsidRPr="003859D8" w14:paraId="4DF27BA7" w14:textId="77777777" w:rsidTr="00A53450">
        <w:trPr>
          <w:trHeight w:val="828"/>
          <w:jc w:val="center"/>
        </w:trPr>
        <w:tc>
          <w:tcPr>
            <w:tcW w:w="311" w:type="pct"/>
            <w:noWrap/>
            <w:vAlign w:val="center"/>
            <w:hideMark/>
          </w:tcPr>
          <w:p w14:paraId="77017180"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37</w:t>
            </w:r>
          </w:p>
        </w:tc>
        <w:tc>
          <w:tcPr>
            <w:tcW w:w="892" w:type="pct"/>
            <w:gridSpan w:val="2"/>
            <w:vAlign w:val="center"/>
            <w:hideMark/>
          </w:tcPr>
          <w:p w14:paraId="0D6C2766"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Congreso de la República</w:t>
            </w:r>
          </w:p>
        </w:tc>
        <w:tc>
          <w:tcPr>
            <w:tcW w:w="897" w:type="pct"/>
            <w:vAlign w:val="center"/>
            <w:hideMark/>
          </w:tcPr>
          <w:p w14:paraId="09303D1D"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Ley 134 de 1994</w:t>
            </w:r>
          </w:p>
        </w:tc>
        <w:tc>
          <w:tcPr>
            <w:tcW w:w="1828" w:type="pct"/>
            <w:vAlign w:val="center"/>
            <w:hideMark/>
          </w:tcPr>
          <w:p w14:paraId="1AA538D6"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Por la cual se dictan normas sobre mecanismos de participación ciudadana.</w:t>
            </w:r>
          </w:p>
        </w:tc>
        <w:tc>
          <w:tcPr>
            <w:tcW w:w="1072" w:type="pct"/>
            <w:vAlign w:val="center"/>
            <w:hideMark/>
          </w:tcPr>
          <w:p w14:paraId="4F821F2A"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 xml:space="preserve">Mecanismos de participación ciudadana </w:t>
            </w:r>
          </w:p>
        </w:tc>
      </w:tr>
      <w:tr w:rsidR="003859D8" w:rsidRPr="003859D8" w14:paraId="3A386B13" w14:textId="77777777" w:rsidTr="00A53450">
        <w:trPr>
          <w:trHeight w:val="1104"/>
          <w:jc w:val="center"/>
        </w:trPr>
        <w:tc>
          <w:tcPr>
            <w:tcW w:w="311" w:type="pct"/>
            <w:noWrap/>
            <w:vAlign w:val="center"/>
            <w:hideMark/>
          </w:tcPr>
          <w:p w14:paraId="6A7E96FF"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38</w:t>
            </w:r>
          </w:p>
        </w:tc>
        <w:tc>
          <w:tcPr>
            <w:tcW w:w="892" w:type="pct"/>
            <w:gridSpan w:val="2"/>
            <w:vAlign w:val="center"/>
            <w:hideMark/>
          </w:tcPr>
          <w:p w14:paraId="1573B2F8"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Ministerio de Ambiente y Desarrollo Sostenible</w:t>
            </w:r>
          </w:p>
        </w:tc>
        <w:tc>
          <w:tcPr>
            <w:tcW w:w="897" w:type="pct"/>
            <w:vAlign w:val="center"/>
            <w:hideMark/>
          </w:tcPr>
          <w:p w14:paraId="12A59103"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Decreto 1076 de 2015</w:t>
            </w:r>
          </w:p>
        </w:tc>
        <w:tc>
          <w:tcPr>
            <w:tcW w:w="1828" w:type="pct"/>
            <w:vAlign w:val="center"/>
            <w:hideMark/>
          </w:tcPr>
          <w:p w14:paraId="74B8ED6A"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Por medio del cual se expide el Decreto Único Reglamentario del Sector Ambiente y Desarrollo Sostenible</w:t>
            </w:r>
          </w:p>
        </w:tc>
        <w:tc>
          <w:tcPr>
            <w:tcW w:w="1072" w:type="pct"/>
            <w:vAlign w:val="center"/>
            <w:hideMark/>
          </w:tcPr>
          <w:p w14:paraId="7578E6BA"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Medio ambiente y recursos naturales renovables</w:t>
            </w:r>
          </w:p>
        </w:tc>
      </w:tr>
      <w:tr w:rsidR="003859D8" w:rsidRPr="003859D8" w14:paraId="6C2647D1" w14:textId="77777777" w:rsidTr="00A53450">
        <w:trPr>
          <w:trHeight w:val="746"/>
          <w:jc w:val="center"/>
        </w:trPr>
        <w:tc>
          <w:tcPr>
            <w:tcW w:w="311" w:type="pct"/>
            <w:noWrap/>
            <w:vAlign w:val="center"/>
            <w:hideMark/>
          </w:tcPr>
          <w:p w14:paraId="21709B56"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39</w:t>
            </w:r>
          </w:p>
        </w:tc>
        <w:tc>
          <w:tcPr>
            <w:tcW w:w="892" w:type="pct"/>
            <w:gridSpan w:val="2"/>
            <w:vAlign w:val="center"/>
            <w:hideMark/>
          </w:tcPr>
          <w:p w14:paraId="7803E723"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Presidencia de la República</w:t>
            </w:r>
          </w:p>
        </w:tc>
        <w:tc>
          <w:tcPr>
            <w:tcW w:w="897" w:type="pct"/>
            <w:vAlign w:val="center"/>
            <w:hideMark/>
          </w:tcPr>
          <w:p w14:paraId="48C7330F"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Decreto 1609 de 2002</w:t>
            </w:r>
          </w:p>
        </w:tc>
        <w:tc>
          <w:tcPr>
            <w:tcW w:w="1828" w:type="pct"/>
            <w:vAlign w:val="center"/>
            <w:hideMark/>
          </w:tcPr>
          <w:p w14:paraId="1CFE9E58"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Por el cual se reglamenta el manejo y transporte terrestre automotor de mercancías peligrosas por carretera</w:t>
            </w:r>
          </w:p>
        </w:tc>
        <w:tc>
          <w:tcPr>
            <w:tcW w:w="1072" w:type="pct"/>
            <w:vAlign w:val="center"/>
            <w:hideMark/>
          </w:tcPr>
          <w:p w14:paraId="6F0D4BEA"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Mercancías Peligrosas</w:t>
            </w:r>
          </w:p>
        </w:tc>
      </w:tr>
      <w:tr w:rsidR="003859D8" w:rsidRPr="003859D8" w14:paraId="06BDDD81" w14:textId="77777777" w:rsidTr="00A53450">
        <w:trPr>
          <w:trHeight w:val="1104"/>
          <w:jc w:val="center"/>
        </w:trPr>
        <w:tc>
          <w:tcPr>
            <w:tcW w:w="311" w:type="pct"/>
            <w:noWrap/>
            <w:vAlign w:val="center"/>
            <w:hideMark/>
          </w:tcPr>
          <w:p w14:paraId="139E07DA"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40</w:t>
            </w:r>
          </w:p>
        </w:tc>
        <w:tc>
          <w:tcPr>
            <w:tcW w:w="892" w:type="pct"/>
            <w:gridSpan w:val="2"/>
            <w:vAlign w:val="center"/>
            <w:hideMark/>
          </w:tcPr>
          <w:p w14:paraId="309FF177"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Ministerio de Salud Publica</w:t>
            </w:r>
          </w:p>
        </w:tc>
        <w:tc>
          <w:tcPr>
            <w:tcW w:w="897" w:type="pct"/>
            <w:vAlign w:val="center"/>
            <w:hideMark/>
          </w:tcPr>
          <w:p w14:paraId="02FF2FB6"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Decreto 1541 de 1978 compilada en el Decreto 1076 de 2015.</w:t>
            </w:r>
          </w:p>
        </w:tc>
        <w:tc>
          <w:tcPr>
            <w:tcW w:w="1828" w:type="pct"/>
            <w:vAlign w:val="center"/>
            <w:hideMark/>
          </w:tcPr>
          <w:p w14:paraId="12D6058E"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Por el cual se reglamenta la Parte III del Libro II del Decreto-Ley 2811 de 1974: "De las aguas no marítimas" y parcialmente la Ley 23 de 1973.</w:t>
            </w:r>
          </w:p>
        </w:tc>
        <w:tc>
          <w:tcPr>
            <w:tcW w:w="1072" w:type="pct"/>
            <w:vAlign w:val="center"/>
            <w:hideMark/>
          </w:tcPr>
          <w:p w14:paraId="379FC10D"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Ocupación de Cauces</w:t>
            </w:r>
          </w:p>
        </w:tc>
      </w:tr>
      <w:tr w:rsidR="003859D8" w:rsidRPr="003859D8" w14:paraId="51E6FE71" w14:textId="77777777" w:rsidTr="00A53450">
        <w:trPr>
          <w:trHeight w:val="828"/>
          <w:jc w:val="center"/>
        </w:trPr>
        <w:tc>
          <w:tcPr>
            <w:tcW w:w="311" w:type="pct"/>
            <w:noWrap/>
            <w:vAlign w:val="center"/>
            <w:hideMark/>
          </w:tcPr>
          <w:p w14:paraId="3CE73FCE"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41</w:t>
            </w:r>
          </w:p>
        </w:tc>
        <w:tc>
          <w:tcPr>
            <w:tcW w:w="892" w:type="pct"/>
            <w:gridSpan w:val="2"/>
            <w:vAlign w:val="center"/>
            <w:hideMark/>
          </w:tcPr>
          <w:p w14:paraId="0E87A68B"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Secretaria Distrital de Planeación</w:t>
            </w:r>
          </w:p>
        </w:tc>
        <w:tc>
          <w:tcPr>
            <w:tcW w:w="897" w:type="pct"/>
            <w:vAlign w:val="center"/>
            <w:hideMark/>
          </w:tcPr>
          <w:p w14:paraId="050CDAC5"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Decreto 088 de 2017</w:t>
            </w:r>
          </w:p>
        </w:tc>
        <w:tc>
          <w:tcPr>
            <w:tcW w:w="1828" w:type="pct"/>
            <w:vAlign w:val="center"/>
            <w:hideMark/>
          </w:tcPr>
          <w:p w14:paraId="59317ADA"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Normas para el ámbito de aplicación del plan de ordenamiento zonal del Norte</w:t>
            </w:r>
          </w:p>
        </w:tc>
        <w:tc>
          <w:tcPr>
            <w:tcW w:w="1072" w:type="pct"/>
            <w:vAlign w:val="center"/>
            <w:hideMark/>
          </w:tcPr>
          <w:p w14:paraId="5A42DB61"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Ordenamiento territorial</w:t>
            </w:r>
          </w:p>
        </w:tc>
      </w:tr>
      <w:tr w:rsidR="003859D8" w:rsidRPr="003859D8" w14:paraId="58D4C5AF" w14:textId="77777777" w:rsidTr="00A53450">
        <w:trPr>
          <w:trHeight w:val="430"/>
          <w:jc w:val="center"/>
        </w:trPr>
        <w:tc>
          <w:tcPr>
            <w:tcW w:w="311" w:type="pct"/>
            <w:noWrap/>
            <w:vAlign w:val="center"/>
            <w:hideMark/>
          </w:tcPr>
          <w:p w14:paraId="25BC059A"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lastRenderedPageBreak/>
              <w:t>42</w:t>
            </w:r>
          </w:p>
        </w:tc>
        <w:tc>
          <w:tcPr>
            <w:tcW w:w="892" w:type="pct"/>
            <w:gridSpan w:val="2"/>
            <w:vAlign w:val="center"/>
            <w:hideMark/>
          </w:tcPr>
          <w:p w14:paraId="392FA28A"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Alcaldía Mayor de Bogotá D.C.</w:t>
            </w:r>
          </w:p>
        </w:tc>
        <w:tc>
          <w:tcPr>
            <w:tcW w:w="897" w:type="pct"/>
            <w:vAlign w:val="center"/>
            <w:hideMark/>
          </w:tcPr>
          <w:p w14:paraId="737B4772"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Decreto 190 de 2004</w:t>
            </w:r>
          </w:p>
        </w:tc>
        <w:tc>
          <w:tcPr>
            <w:tcW w:w="1828" w:type="pct"/>
            <w:vAlign w:val="center"/>
            <w:hideMark/>
          </w:tcPr>
          <w:p w14:paraId="5B70CCE9"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Compilan las disposiciones de los Decretos 619 de 2000 y 469 de 2003</w:t>
            </w:r>
          </w:p>
        </w:tc>
        <w:tc>
          <w:tcPr>
            <w:tcW w:w="1072" w:type="pct"/>
            <w:vAlign w:val="center"/>
            <w:hideMark/>
          </w:tcPr>
          <w:p w14:paraId="1171E116"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Ordenamiento territorial</w:t>
            </w:r>
          </w:p>
        </w:tc>
      </w:tr>
      <w:tr w:rsidR="003859D8" w:rsidRPr="003859D8" w14:paraId="5F0B4309" w14:textId="77777777" w:rsidTr="00A53450">
        <w:trPr>
          <w:trHeight w:val="822"/>
          <w:jc w:val="center"/>
        </w:trPr>
        <w:tc>
          <w:tcPr>
            <w:tcW w:w="311" w:type="pct"/>
            <w:noWrap/>
            <w:vAlign w:val="center"/>
            <w:hideMark/>
          </w:tcPr>
          <w:p w14:paraId="75B0A95B"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43</w:t>
            </w:r>
          </w:p>
        </w:tc>
        <w:tc>
          <w:tcPr>
            <w:tcW w:w="892" w:type="pct"/>
            <w:gridSpan w:val="2"/>
            <w:vAlign w:val="center"/>
            <w:hideMark/>
          </w:tcPr>
          <w:p w14:paraId="155DFFA6"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Alcaldía Mayor de Bogotá D.C.</w:t>
            </w:r>
          </w:p>
        </w:tc>
        <w:tc>
          <w:tcPr>
            <w:tcW w:w="897" w:type="pct"/>
            <w:vAlign w:val="center"/>
            <w:hideMark/>
          </w:tcPr>
          <w:p w14:paraId="522532E2"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Decreto 364 de 2014</w:t>
            </w:r>
          </w:p>
        </w:tc>
        <w:tc>
          <w:tcPr>
            <w:tcW w:w="1828" w:type="pct"/>
            <w:vAlign w:val="center"/>
            <w:hideMark/>
          </w:tcPr>
          <w:p w14:paraId="781DEF0D"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Por el cual se modifican normas urbanísticas del Plan de Ordenamiento Territorial de Bogotá D.C.</w:t>
            </w:r>
          </w:p>
        </w:tc>
        <w:tc>
          <w:tcPr>
            <w:tcW w:w="1072" w:type="pct"/>
            <w:vAlign w:val="center"/>
            <w:hideMark/>
          </w:tcPr>
          <w:p w14:paraId="2F68B598"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Ordenamiento territorial</w:t>
            </w:r>
          </w:p>
        </w:tc>
      </w:tr>
      <w:tr w:rsidR="003859D8" w:rsidRPr="003859D8" w14:paraId="6A64DF8B" w14:textId="77777777" w:rsidTr="00A53450">
        <w:trPr>
          <w:trHeight w:val="552"/>
          <w:jc w:val="center"/>
        </w:trPr>
        <w:tc>
          <w:tcPr>
            <w:tcW w:w="311" w:type="pct"/>
            <w:noWrap/>
            <w:vAlign w:val="center"/>
            <w:hideMark/>
          </w:tcPr>
          <w:p w14:paraId="4E17A0A9"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44</w:t>
            </w:r>
          </w:p>
        </w:tc>
        <w:tc>
          <w:tcPr>
            <w:tcW w:w="892" w:type="pct"/>
            <w:gridSpan w:val="2"/>
            <w:vAlign w:val="center"/>
            <w:hideMark/>
          </w:tcPr>
          <w:p w14:paraId="7B7B5EEA"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Alcaldía Mayor de Bogotá D.C.</w:t>
            </w:r>
          </w:p>
        </w:tc>
        <w:tc>
          <w:tcPr>
            <w:tcW w:w="897" w:type="pct"/>
            <w:vAlign w:val="center"/>
            <w:hideMark/>
          </w:tcPr>
          <w:p w14:paraId="46F529F3"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Decreto 469 de 2003</w:t>
            </w:r>
          </w:p>
        </w:tc>
        <w:tc>
          <w:tcPr>
            <w:tcW w:w="1828" w:type="pct"/>
            <w:vAlign w:val="center"/>
            <w:hideMark/>
          </w:tcPr>
          <w:p w14:paraId="46571B54"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Revisión del Plan de Ordenamiento Territorial para Bogotá D.C.</w:t>
            </w:r>
          </w:p>
        </w:tc>
        <w:tc>
          <w:tcPr>
            <w:tcW w:w="1072" w:type="pct"/>
            <w:vAlign w:val="center"/>
            <w:hideMark/>
          </w:tcPr>
          <w:p w14:paraId="16C04D5E"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Ordenamiento territorial</w:t>
            </w:r>
          </w:p>
        </w:tc>
      </w:tr>
      <w:tr w:rsidR="003859D8" w:rsidRPr="003859D8" w14:paraId="2035C57E" w14:textId="77777777" w:rsidTr="00A53450">
        <w:trPr>
          <w:trHeight w:val="673"/>
          <w:jc w:val="center"/>
        </w:trPr>
        <w:tc>
          <w:tcPr>
            <w:tcW w:w="311" w:type="pct"/>
            <w:noWrap/>
            <w:vAlign w:val="center"/>
            <w:hideMark/>
          </w:tcPr>
          <w:p w14:paraId="3AE0D3E1"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45</w:t>
            </w:r>
          </w:p>
        </w:tc>
        <w:tc>
          <w:tcPr>
            <w:tcW w:w="892" w:type="pct"/>
            <w:gridSpan w:val="2"/>
            <w:vAlign w:val="center"/>
            <w:hideMark/>
          </w:tcPr>
          <w:p w14:paraId="5E2D264B"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Alcaldía Mayor de Bogotá D.C.</w:t>
            </w:r>
          </w:p>
        </w:tc>
        <w:tc>
          <w:tcPr>
            <w:tcW w:w="897" w:type="pct"/>
            <w:vAlign w:val="center"/>
            <w:hideMark/>
          </w:tcPr>
          <w:p w14:paraId="0522F6FF"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Decreto 619 de 2000</w:t>
            </w:r>
          </w:p>
        </w:tc>
        <w:tc>
          <w:tcPr>
            <w:tcW w:w="1828" w:type="pct"/>
            <w:vAlign w:val="center"/>
            <w:hideMark/>
          </w:tcPr>
          <w:p w14:paraId="296A4FC2"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Se adopta el Plan de Ordenamiento Territorial para Santafé de Bogotá D.C.</w:t>
            </w:r>
          </w:p>
        </w:tc>
        <w:tc>
          <w:tcPr>
            <w:tcW w:w="1072" w:type="pct"/>
            <w:vAlign w:val="center"/>
            <w:hideMark/>
          </w:tcPr>
          <w:p w14:paraId="6E828503"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Ordenamiento territorial</w:t>
            </w:r>
          </w:p>
        </w:tc>
      </w:tr>
      <w:tr w:rsidR="003859D8" w:rsidRPr="003859D8" w14:paraId="393968F3" w14:textId="77777777" w:rsidTr="00A53450">
        <w:trPr>
          <w:trHeight w:val="1985"/>
          <w:jc w:val="center"/>
        </w:trPr>
        <w:tc>
          <w:tcPr>
            <w:tcW w:w="311" w:type="pct"/>
            <w:noWrap/>
            <w:vAlign w:val="center"/>
            <w:hideMark/>
          </w:tcPr>
          <w:p w14:paraId="49E640EC"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46</w:t>
            </w:r>
          </w:p>
        </w:tc>
        <w:tc>
          <w:tcPr>
            <w:tcW w:w="892" w:type="pct"/>
            <w:gridSpan w:val="2"/>
            <w:vAlign w:val="center"/>
            <w:hideMark/>
          </w:tcPr>
          <w:p w14:paraId="215588E2"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Ministerio de Agricultura</w:t>
            </w:r>
          </w:p>
        </w:tc>
        <w:tc>
          <w:tcPr>
            <w:tcW w:w="897" w:type="pct"/>
            <w:vAlign w:val="center"/>
            <w:hideMark/>
          </w:tcPr>
          <w:p w14:paraId="69711633"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Decreto 1715 del 4 de agosto de 1978</w:t>
            </w:r>
          </w:p>
        </w:tc>
        <w:tc>
          <w:tcPr>
            <w:tcW w:w="1828" w:type="pct"/>
            <w:vAlign w:val="center"/>
            <w:hideMark/>
          </w:tcPr>
          <w:p w14:paraId="326D8309"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Por el cual se reglamenta parcialmente el Decreto - Ley 2811 de 1974, la Ley 23 de 1973 y el Decreto - Ley 154 de 1976, en cuanto a protección del paisaje. Este decreto regula lo relacionado a la protección de los paisajes con el objeto de mantener el componente ambiental mediante la protección de los paisajes naturales.</w:t>
            </w:r>
          </w:p>
        </w:tc>
        <w:tc>
          <w:tcPr>
            <w:tcW w:w="1072" w:type="pct"/>
            <w:vAlign w:val="center"/>
            <w:hideMark/>
          </w:tcPr>
          <w:p w14:paraId="2E48C850"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Paisaje</w:t>
            </w:r>
          </w:p>
        </w:tc>
      </w:tr>
      <w:tr w:rsidR="003859D8" w:rsidRPr="003859D8" w14:paraId="1CCF2F8D" w14:textId="77777777" w:rsidTr="00A53450">
        <w:trPr>
          <w:trHeight w:val="1238"/>
          <w:jc w:val="center"/>
        </w:trPr>
        <w:tc>
          <w:tcPr>
            <w:tcW w:w="311" w:type="pct"/>
            <w:noWrap/>
            <w:vAlign w:val="center"/>
            <w:hideMark/>
          </w:tcPr>
          <w:p w14:paraId="6A7BFB7B"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47</w:t>
            </w:r>
          </w:p>
        </w:tc>
        <w:tc>
          <w:tcPr>
            <w:tcW w:w="892" w:type="pct"/>
            <w:gridSpan w:val="2"/>
            <w:vAlign w:val="center"/>
            <w:hideMark/>
          </w:tcPr>
          <w:p w14:paraId="316B8948"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Presidencia de la República</w:t>
            </w:r>
          </w:p>
        </w:tc>
        <w:tc>
          <w:tcPr>
            <w:tcW w:w="897" w:type="pct"/>
            <w:vAlign w:val="center"/>
            <w:hideMark/>
          </w:tcPr>
          <w:p w14:paraId="057E62B5"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Decreto 763 de 2009</w:t>
            </w:r>
          </w:p>
        </w:tc>
        <w:tc>
          <w:tcPr>
            <w:tcW w:w="1828" w:type="pct"/>
            <w:vAlign w:val="center"/>
            <w:hideMark/>
          </w:tcPr>
          <w:p w14:paraId="5C9D5B2C"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Por el cual se reglamentan parcialmente las Leyes 814 de 2003 y 397 de 1997 modificada por medio de la Ley 1185 de 2008, en lo correspondiente al Patrimonio Cultural de la Nación de naturaleza material</w:t>
            </w:r>
          </w:p>
        </w:tc>
        <w:tc>
          <w:tcPr>
            <w:tcW w:w="1072" w:type="pct"/>
            <w:vAlign w:val="center"/>
            <w:hideMark/>
          </w:tcPr>
          <w:p w14:paraId="1BBF8147"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Patrimonio cultural</w:t>
            </w:r>
          </w:p>
        </w:tc>
      </w:tr>
      <w:tr w:rsidR="003859D8" w:rsidRPr="003859D8" w14:paraId="3044E941" w14:textId="77777777" w:rsidTr="00A53450">
        <w:trPr>
          <w:trHeight w:val="688"/>
          <w:jc w:val="center"/>
        </w:trPr>
        <w:tc>
          <w:tcPr>
            <w:tcW w:w="311" w:type="pct"/>
            <w:noWrap/>
            <w:vAlign w:val="center"/>
            <w:hideMark/>
          </w:tcPr>
          <w:p w14:paraId="535FF4E3"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48</w:t>
            </w:r>
          </w:p>
        </w:tc>
        <w:tc>
          <w:tcPr>
            <w:tcW w:w="892" w:type="pct"/>
            <w:gridSpan w:val="2"/>
            <w:vAlign w:val="center"/>
            <w:hideMark/>
          </w:tcPr>
          <w:p w14:paraId="234278F1"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Congreso de la República</w:t>
            </w:r>
          </w:p>
        </w:tc>
        <w:tc>
          <w:tcPr>
            <w:tcW w:w="897" w:type="pct"/>
            <w:vAlign w:val="center"/>
            <w:hideMark/>
          </w:tcPr>
          <w:p w14:paraId="48266C2C"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Ley 1185 de 2008</w:t>
            </w:r>
          </w:p>
        </w:tc>
        <w:tc>
          <w:tcPr>
            <w:tcW w:w="1828" w:type="pct"/>
            <w:vAlign w:val="center"/>
            <w:hideMark/>
          </w:tcPr>
          <w:p w14:paraId="0510BDC9" w14:textId="77777777" w:rsidR="003859D8" w:rsidRPr="003859D8" w:rsidRDefault="003859D8" w:rsidP="00FD2B82">
            <w:pPr>
              <w:jc w:val="both"/>
              <w:rPr>
                <w:rFonts w:ascii="Arial" w:eastAsia="Calibri" w:hAnsi="Arial" w:cs="Arial"/>
                <w:sz w:val="22"/>
                <w:szCs w:val="22"/>
                <w:shd w:val="clear" w:color="auto" w:fill="FFFFFF"/>
              </w:rPr>
            </w:pPr>
            <w:hyperlink r:id="rId26" w:anchor="0" w:history="1">
              <w:r w:rsidRPr="003859D8">
                <w:rPr>
                  <w:rFonts w:ascii="Arial" w:eastAsia="Calibri" w:hAnsi="Arial" w:cs="Arial"/>
                  <w:sz w:val="22"/>
                  <w:szCs w:val="22"/>
                  <w:shd w:val="clear" w:color="auto" w:fill="FFFFFF"/>
                </w:rPr>
                <w:t>Por la cual se modifica y adiciona la Ley 397 de 1997 –Ley General de Cultura– y se dictan otras disposiciones</w:t>
              </w:r>
            </w:hyperlink>
          </w:p>
        </w:tc>
        <w:tc>
          <w:tcPr>
            <w:tcW w:w="1072" w:type="pct"/>
            <w:vAlign w:val="center"/>
            <w:hideMark/>
          </w:tcPr>
          <w:p w14:paraId="6E4D8DC6"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Patrimonio cultural</w:t>
            </w:r>
          </w:p>
        </w:tc>
      </w:tr>
      <w:tr w:rsidR="003859D8" w:rsidRPr="003859D8" w14:paraId="01A4D6E1" w14:textId="77777777" w:rsidTr="00A53450">
        <w:trPr>
          <w:trHeight w:val="1550"/>
          <w:jc w:val="center"/>
        </w:trPr>
        <w:tc>
          <w:tcPr>
            <w:tcW w:w="311" w:type="pct"/>
            <w:noWrap/>
            <w:vAlign w:val="center"/>
            <w:hideMark/>
          </w:tcPr>
          <w:p w14:paraId="5EB5340F"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49</w:t>
            </w:r>
          </w:p>
        </w:tc>
        <w:tc>
          <w:tcPr>
            <w:tcW w:w="892" w:type="pct"/>
            <w:gridSpan w:val="2"/>
            <w:vAlign w:val="center"/>
            <w:hideMark/>
          </w:tcPr>
          <w:p w14:paraId="689B0E4B"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Congreso de la República</w:t>
            </w:r>
          </w:p>
        </w:tc>
        <w:tc>
          <w:tcPr>
            <w:tcW w:w="897" w:type="pct"/>
            <w:vAlign w:val="center"/>
            <w:hideMark/>
          </w:tcPr>
          <w:p w14:paraId="1F805433"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Ley 397 de 1997</w:t>
            </w:r>
          </w:p>
        </w:tc>
        <w:tc>
          <w:tcPr>
            <w:tcW w:w="1828" w:type="pct"/>
            <w:vAlign w:val="center"/>
            <w:hideMark/>
          </w:tcPr>
          <w:p w14:paraId="192AF329"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Por la cual se desarrollan los artículos 70, 71 y 72 y demás artículos concordantes de la Constitución Política y se dictan normas sobre patrimonio cultural, fomentos y estímulos a la cultura, se crea el Ministerio de la Cultura y se trasladan algunas dependencias.</w:t>
            </w:r>
          </w:p>
        </w:tc>
        <w:tc>
          <w:tcPr>
            <w:tcW w:w="1072" w:type="pct"/>
            <w:vAlign w:val="center"/>
            <w:hideMark/>
          </w:tcPr>
          <w:p w14:paraId="1FBF1C13"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 xml:space="preserve">Patrimonio cultural – Reasentamiento </w:t>
            </w:r>
          </w:p>
        </w:tc>
      </w:tr>
      <w:tr w:rsidR="003859D8" w:rsidRPr="003859D8" w14:paraId="295AFFC6" w14:textId="77777777" w:rsidTr="00A53450">
        <w:trPr>
          <w:trHeight w:val="1021"/>
          <w:jc w:val="center"/>
        </w:trPr>
        <w:tc>
          <w:tcPr>
            <w:tcW w:w="311" w:type="pct"/>
            <w:noWrap/>
            <w:vAlign w:val="center"/>
            <w:hideMark/>
          </w:tcPr>
          <w:p w14:paraId="2BD41E47"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lastRenderedPageBreak/>
              <w:t>50</w:t>
            </w:r>
          </w:p>
        </w:tc>
        <w:tc>
          <w:tcPr>
            <w:tcW w:w="892" w:type="pct"/>
            <w:gridSpan w:val="2"/>
            <w:vAlign w:val="center"/>
            <w:hideMark/>
          </w:tcPr>
          <w:p w14:paraId="039A478A"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Departamento Administrativo del Medio Ambiente</w:t>
            </w:r>
          </w:p>
        </w:tc>
        <w:tc>
          <w:tcPr>
            <w:tcW w:w="897" w:type="pct"/>
            <w:vAlign w:val="center"/>
            <w:hideMark/>
          </w:tcPr>
          <w:p w14:paraId="50B72B85"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Resolución 1391 de 2003</w:t>
            </w:r>
          </w:p>
        </w:tc>
        <w:tc>
          <w:tcPr>
            <w:tcW w:w="1828" w:type="pct"/>
            <w:vAlign w:val="center"/>
            <w:hideMark/>
          </w:tcPr>
          <w:p w14:paraId="1E0D8039"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Por la cual se establecen los formatos de solicitud de trámites administrativos ambientales y los formatos que apoyan el proceso de contratación</w:t>
            </w:r>
          </w:p>
        </w:tc>
        <w:tc>
          <w:tcPr>
            <w:tcW w:w="1072" w:type="pct"/>
            <w:vAlign w:val="center"/>
            <w:hideMark/>
          </w:tcPr>
          <w:p w14:paraId="06FCBFE9"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Permisos</w:t>
            </w:r>
          </w:p>
        </w:tc>
      </w:tr>
      <w:tr w:rsidR="003859D8" w:rsidRPr="003859D8" w14:paraId="4844D17E" w14:textId="77777777" w:rsidTr="00A53450">
        <w:trPr>
          <w:trHeight w:val="837"/>
          <w:jc w:val="center"/>
        </w:trPr>
        <w:tc>
          <w:tcPr>
            <w:tcW w:w="311" w:type="pct"/>
            <w:noWrap/>
            <w:vAlign w:val="center"/>
            <w:hideMark/>
          </w:tcPr>
          <w:p w14:paraId="23131643"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51</w:t>
            </w:r>
          </w:p>
        </w:tc>
        <w:tc>
          <w:tcPr>
            <w:tcW w:w="892" w:type="pct"/>
            <w:gridSpan w:val="2"/>
            <w:vAlign w:val="center"/>
            <w:hideMark/>
          </w:tcPr>
          <w:p w14:paraId="2E49DF2F"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Ministerio de Ambiente, Vivienda y desarrollo territorial</w:t>
            </w:r>
          </w:p>
        </w:tc>
        <w:tc>
          <w:tcPr>
            <w:tcW w:w="897" w:type="pct"/>
            <w:vAlign w:val="center"/>
            <w:hideMark/>
          </w:tcPr>
          <w:p w14:paraId="6303D58E"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Ley 388 de 1997</w:t>
            </w:r>
          </w:p>
        </w:tc>
        <w:tc>
          <w:tcPr>
            <w:tcW w:w="1828" w:type="pct"/>
            <w:vAlign w:val="center"/>
            <w:hideMark/>
          </w:tcPr>
          <w:p w14:paraId="25248D5E"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Por la cual se modifica la Ley 9ª de 1989, y la Ley 3ª de 1991 y se dictan otras disposiciones. Ordenamiento Territorial municipal y Distrital</w:t>
            </w:r>
          </w:p>
        </w:tc>
        <w:tc>
          <w:tcPr>
            <w:tcW w:w="1072" w:type="pct"/>
            <w:vAlign w:val="center"/>
            <w:hideMark/>
          </w:tcPr>
          <w:p w14:paraId="06500E64"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POT</w:t>
            </w:r>
          </w:p>
        </w:tc>
      </w:tr>
      <w:tr w:rsidR="003859D8" w:rsidRPr="003859D8" w14:paraId="07ECD176" w14:textId="77777777" w:rsidTr="00A53450">
        <w:trPr>
          <w:trHeight w:val="1335"/>
          <w:jc w:val="center"/>
        </w:trPr>
        <w:tc>
          <w:tcPr>
            <w:tcW w:w="311" w:type="pct"/>
            <w:noWrap/>
            <w:vAlign w:val="center"/>
            <w:hideMark/>
          </w:tcPr>
          <w:p w14:paraId="1325AD56"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52</w:t>
            </w:r>
          </w:p>
        </w:tc>
        <w:tc>
          <w:tcPr>
            <w:tcW w:w="892" w:type="pct"/>
            <w:gridSpan w:val="2"/>
            <w:vAlign w:val="center"/>
            <w:hideMark/>
          </w:tcPr>
          <w:p w14:paraId="27777890"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Alcaldía Mayor de Bogotá D.C.</w:t>
            </w:r>
          </w:p>
        </w:tc>
        <w:tc>
          <w:tcPr>
            <w:tcW w:w="897" w:type="pct"/>
            <w:vAlign w:val="center"/>
            <w:hideMark/>
          </w:tcPr>
          <w:p w14:paraId="2D58E842"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Decreto 506 de 2003</w:t>
            </w:r>
          </w:p>
        </w:tc>
        <w:tc>
          <w:tcPr>
            <w:tcW w:w="1828" w:type="pct"/>
            <w:vAlign w:val="center"/>
            <w:hideMark/>
          </w:tcPr>
          <w:p w14:paraId="46D2EB71"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Por el cual se reglamentan los Acuerdos 01 de 1998 y 12 de 2000, compilados en el Decreto 959 de 2000, los cuales reglamentan la publicidad Exterior Visual en el Distrito Capital de Bogotá</w:t>
            </w:r>
          </w:p>
        </w:tc>
        <w:tc>
          <w:tcPr>
            <w:tcW w:w="1072" w:type="pct"/>
            <w:vAlign w:val="center"/>
            <w:hideMark/>
          </w:tcPr>
          <w:p w14:paraId="249F221F"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Publicidad exterior visual</w:t>
            </w:r>
          </w:p>
        </w:tc>
      </w:tr>
      <w:tr w:rsidR="003859D8" w:rsidRPr="003859D8" w14:paraId="37239FD0" w14:textId="77777777" w:rsidTr="00A53450">
        <w:trPr>
          <w:trHeight w:val="828"/>
          <w:jc w:val="center"/>
        </w:trPr>
        <w:tc>
          <w:tcPr>
            <w:tcW w:w="311" w:type="pct"/>
            <w:noWrap/>
            <w:vAlign w:val="center"/>
            <w:hideMark/>
          </w:tcPr>
          <w:p w14:paraId="232C594F"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53</w:t>
            </w:r>
          </w:p>
        </w:tc>
        <w:tc>
          <w:tcPr>
            <w:tcW w:w="892" w:type="pct"/>
            <w:gridSpan w:val="2"/>
            <w:vAlign w:val="center"/>
            <w:hideMark/>
          </w:tcPr>
          <w:p w14:paraId="776B0370"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Congreso de la República</w:t>
            </w:r>
          </w:p>
        </w:tc>
        <w:tc>
          <w:tcPr>
            <w:tcW w:w="897" w:type="pct"/>
            <w:vAlign w:val="center"/>
            <w:hideMark/>
          </w:tcPr>
          <w:p w14:paraId="5F6FD46D"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Ley 140 de 1994</w:t>
            </w:r>
          </w:p>
        </w:tc>
        <w:tc>
          <w:tcPr>
            <w:tcW w:w="1828" w:type="pct"/>
            <w:vAlign w:val="center"/>
            <w:hideMark/>
          </w:tcPr>
          <w:p w14:paraId="6035336F"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Por la cual se reglamenta la Publicidad Exterior Visual en el Territorio Nacional</w:t>
            </w:r>
          </w:p>
        </w:tc>
        <w:tc>
          <w:tcPr>
            <w:tcW w:w="1072" w:type="pct"/>
            <w:vAlign w:val="center"/>
            <w:hideMark/>
          </w:tcPr>
          <w:p w14:paraId="7403215B"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Publicidad Exterior Visual</w:t>
            </w:r>
          </w:p>
        </w:tc>
      </w:tr>
      <w:tr w:rsidR="003859D8" w:rsidRPr="003859D8" w14:paraId="0D3CE0C6" w14:textId="77777777" w:rsidTr="00A53450">
        <w:trPr>
          <w:trHeight w:val="1689"/>
          <w:jc w:val="center"/>
        </w:trPr>
        <w:tc>
          <w:tcPr>
            <w:tcW w:w="311" w:type="pct"/>
            <w:noWrap/>
            <w:vAlign w:val="center"/>
            <w:hideMark/>
          </w:tcPr>
          <w:p w14:paraId="6CB6BCDC"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54</w:t>
            </w:r>
          </w:p>
        </w:tc>
        <w:tc>
          <w:tcPr>
            <w:tcW w:w="892" w:type="pct"/>
            <w:gridSpan w:val="2"/>
            <w:vAlign w:val="center"/>
            <w:hideMark/>
          </w:tcPr>
          <w:p w14:paraId="39783D02"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Presidencia de la República</w:t>
            </w:r>
          </w:p>
        </w:tc>
        <w:tc>
          <w:tcPr>
            <w:tcW w:w="897" w:type="pct"/>
            <w:vAlign w:val="center"/>
            <w:hideMark/>
          </w:tcPr>
          <w:p w14:paraId="54C93D95"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Decreto 1420 de 1998</w:t>
            </w:r>
          </w:p>
        </w:tc>
        <w:tc>
          <w:tcPr>
            <w:tcW w:w="1828" w:type="pct"/>
            <w:vAlign w:val="center"/>
            <w:hideMark/>
          </w:tcPr>
          <w:p w14:paraId="474C5E63"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Por el cual se reglamentan parcialmente el artículo 37 de la Ley 9 de 1989, el artículo 27 del Decreto-ley 2150 de 1995, los artículos 56, 61, 62, 67, 75, 76, 77, 80, 82, 84 y 87 de la Ley 388 de 1997 y, el artículo 11 del Decreto-ley 151 de 1998, que hacen referencia al tema de avalúos.</w:t>
            </w:r>
          </w:p>
        </w:tc>
        <w:tc>
          <w:tcPr>
            <w:tcW w:w="1072" w:type="pct"/>
            <w:vAlign w:val="center"/>
            <w:hideMark/>
          </w:tcPr>
          <w:p w14:paraId="57CDCCF6"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Reasentamiento</w:t>
            </w:r>
          </w:p>
        </w:tc>
      </w:tr>
      <w:tr w:rsidR="003859D8" w:rsidRPr="003859D8" w14:paraId="652C4BC9" w14:textId="77777777" w:rsidTr="00A53450">
        <w:trPr>
          <w:trHeight w:val="1380"/>
          <w:jc w:val="center"/>
        </w:trPr>
        <w:tc>
          <w:tcPr>
            <w:tcW w:w="311" w:type="pct"/>
            <w:noWrap/>
            <w:vAlign w:val="center"/>
            <w:hideMark/>
          </w:tcPr>
          <w:p w14:paraId="7387B284"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55</w:t>
            </w:r>
          </w:p>
        </w:tc>
        <w:tc>
          <w:tcPr>
            <w:tcW w:w="892" w:type="pct"/>
            <w:gridSpan w:val="2"/>
            <w:vAlign w:val="center"/>
            <w:hideMark/>
          </w:tcPr>
          <w:p w14:paraId="37D860B3"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Congreso de la República</w:t>
            </w:r>
          </w:p>
        </w:tc>
        <w:tc>
          <w:tcPr>
            <w:tcW w:w="897" w:type="pct"/>
            <w:vAlign w:val="center"/>
            <w:hideMark/>
          </w:tcPr>
          <w:p w14:paraId="0302787D"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Ley 1742 de 2014</w:t>
            </w:r>
          </w:p>
        </w:tc>
        <w:tc>
          <w:tcPr>
            <w:tcW w:w="1828" w:type="pct"/>
            <w:vAlign w:val="center"/>
            <w:hideMark/>
          </w:tcPr>
          <w:p w14:paraId="10D51580"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Por la cual se adoptan medidas y disposiciones para los proyectos de infraestructura de transporte, agua potable y saneamiento básico, y los demás sectores que requieran expropiación en proyectos de inversión que adelante el Estado y se dictan otras disposiciones.</w:t>
            </w:r>
          </w:p>
        </w:tc>
        <w:tc>
          <w:tcPr>
            <w:tcW w:w="1072" w:type="pct"/>
            <w:vAlign w:val="center"/>
            <w:hideMark/>
          </w:tcPr>
          <w:p w14:paraId="59A68AEB"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Reasentamiento</w:t>
            </w:r>
          </w:p>
        </w:tc>
      </w:tr>
      <w:tr w:rsidR="003859D8" w:rsidRPr="003859D8" w14:paraId="3DF6D546" w14:textId="77777777" w:rsidTr="00A53450">
        <w:trPr>
          <w:trHeight w:val="1417"/>
          <w:jc w:val="center"/>
        </w:trPr>
        <w:tc>
          <w:tcPr>
            <w:tcW w:w="311" w:type="pct"/>
            <w:noWrap/>
            <w:vAlign w:val="center"/>
            <w:hideMark/>
          </w:tcPr>
          <w:p w14:paraId="6F6445DE"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56</w:t>
            </w:r>
          </w:p>
        </w:tc>
        <w:tc>
          <w:tcPr>
            <w:tcW w:w="892" w:type="pct"/>
            <w:gridSpan w:val="2"/>
            <w:vAlign w:val="center"/>
            <w:hideMark/>
          </w:tcPr>
          <w:p w14:paraId="74D94C68"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 xml:space="preserve">Ministerio de Transporte </w:t>
            </w:r>
          </w:p>
        </w:tc>
        <w:tc>
          <w:tcPr>
            <w:tcW w:w="897" w:type="pct"/>
            <w:vAlign w:val="center"/>
            <w:hideMark/>
          </w:tcPr>
          <w:p w14:paraId="4F552E3D"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Resolución 1023 de 2017</w:t>
            </w:r>
          </w:p>
        </w:tc>
        <w:tc>
          <w:tcPr>
            <w:tcW w:w="1828" w:type="pct"/>
            <w:vAlign w:val="center"/>
            <w:hideMark/>
          </w:tcPr>
          <w:p w14:paraId="11DBA8C3"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 xml:space="preserve">Por la cual se definen los elementos </w:t>
            </w:r>
            <w:proofErr w:type="spellStart"/>
            <w:r w:rsidRPr="003859D8">
              <w:rPr>
                <w:rFonts w:ascii="Arial" w:eastAsia="Calibri" w:hAnsi="Arial" w:cs="Arial"/>
                <w:sz w:val="22"/>
                <w:szCs w:val="22"/>
                <w:shd w:val="clear" w:color="auto" w:fill="FFFFFF"/>
              </w:rPr>
              <w:t>cofinanciables</w:t>
            </w:r>
            <w:proofErr w:type="spellEnd"/>
            <w:r w:rsidRPr="003859D8">
              <w:rPr>
                <w:rFonts w:ascii="Arial" w:eastAsia="Calibri" w:hAnsi="Arial" w:cs="Arial"/>
                <w:sz w:val="22"/>
                <w:szCs w:val="22"/>
                <w:shd w:val="clear" w:color="auto" w:fill="FFFFFF"/>
              </w:rPr>
              <w:t xml:space="preserve"> por parte de la Nación, y los aportes en especie en los proyectos SITM Transmilenio Soacha Fase II y III y Primera Línea de </w:t>
            </w:r>
            <w:r w:rsidRPr="003859D8">
              <w:rPr>
                <w:rFonts w:ascii="Arial" w:eastAsia="Calibri" w:hAnsi="Arial" w:cs="Arial"/>
                <w:sz w:val="22"/>
                <w:szCs w:val="22"/>
                <w:shd w:val="clear" w:color="auto" w:fill="FFFFFF"/>
              </w:rPr>
              <w:lastRenderedPageBreak/>
              <w:t>Metro de Bogotá, y se dictan otras disposiciones</w:t>
            </w:r>
          </w:p>
        </w:tc>
        <w:tc>
          <w:tcPr>
            <w:tcW w:w="1072" w:type="pct"/>
            <w:vAlign w:val="center"/>
            <w:hideMark/>
          </w:tcPr>
          <w:p w14:paraId="32E60912"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lastRenderedPageBreak/>
              <w:t>Reasentamiento</w:t>
            </w:r>
          </w:p>
        </w:tc>
      </w:tr>
      <w:tr w:rsidR="003859D8" w:rsidRPr="003859D8" w14:paraId="56A852C0" w14:textId="77777777" w:rsidTr="00A53450">
        <w:trPr>
          <w:trHeight w:val="941"/>
          <w:jc w:val="center"/>
        </w:trPr>
        <w:tc>
          <w:tcPr>
            <w:tcW w:w="311" w:type="pct"/>
            <w:noWrap/>
            <w:vAlign w:val="center"/>
            <w:hideMark/>
          </w:tcPr>
          <w:p w14:paraId="4160C12F"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57</w:t>
            </w:r>
          </w:p>
        </w:tc>
        <w:tc>
          <w:tcPr>
            <w:tcW w:w="892" w:type="pct"/>
            <w:gridSpan w:val="2"/>
            <w:vAlign w:val="center"/>
            <w:hideMark/>
          </w:tcPr>
          <w:p w14:paraId="37E01159"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Instituto Geográfico Agustín Codazzi sede central</w:t>
            </w:r>
          </w:p>
        </w:tc>
        <w:tc>
          <w:tcPr>
            <w:tcW w:w="897" w:type="pct"/>
            <w:vAlign w:val="center"/>
            <w:hideMark/>
          </w:tcPr>
          <w:p w14:paraId="2A06650A"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Resolución 620 de 2008</w:t>
            </w:r>
          </w:p>
        </w:tc>
        <w:tc>
          <w:tcPr>
            <w:tcW w:w="1828" w:type="pct"/>
            <w:vAlign w:val="center"/>
            <w:hideMark/>
          </w:tcPr>
          <w:p w14:paraId="525F0514"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Por la cual se establecen los procedimientos para los avalúos ordenados dentro del marco de la Ley 388 de 1997.</w:t>
            </w:r>
          </w:p>
        </w:tc>
        <w:tc>
          <w:tcPr>
            <w:tcW w:w="1072" w:type="pct"/>
            <w:vAlign w:val="center"/>
            <w:hideMark/>
          </w:tcPr>
          <w:p w14:paraId="22529EF1"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Reasentamiento</w:t>
            </w:r>
          </w:p>
        </w:tc>
      </w:tr>
      <w:tr w:rsidR="003859D8" w:rsidRPr="003859D8" w14:paraId="5D96D114" w14:textId="77777777" w:rsidTr="00A53450">
        <w:trPr>
          <w:trHeight w:val="856"/>
          <w:jc w:val="center"/>
        </w:trPr>
        <w:tc>
          <w:tcPr>
            <w:tcW w:w="311" w:type="pct"/>
            <w:noWrap/>
            <w:vAlign w:val="center"/>
            <w:hideMark/>
          </w:tcPr>
          <w:p w14:paraId="127B695E"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58</w:t>
            </w:r>
          </w:p>
        </w:tc>
        <w:tc>
          <w:tcPr>
            <w:tcW w:w="892" w:type="pct"/>
            <w:gridSpan w:val="2"/>
            <w:vAlign w:val="center"/>
            <w:hideMark/>
          </w:tcPr>
          <w:p w14:paraId="2385F7EB"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Congreso de la República</w:t>
            </w:r>
          </w:p>
        </w:tc>
        <w:tc>
          <w:tcPr>
            <w:tcW w:w="897" w:type="pct"/>
            <w:vAlign w:val="center"/>
            <w:hideMark/>
          </w:tcPr>
          <w:p w14:paraId="6584B1C2"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Ley 1682 de 2013</w:t>
            </w:r>
          </w:p>
        </w:tc>
        <w:tc>
          <w:tcPr>
            <w:tcW w:w="1828" w:type="pct"/>
            <w:vAlign w:val="center"/>
            <w:hideMark/>
          </w:tcPr>
          <w:p w14:paraId="2EA452F1"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 xml:space="preserve">Por la cual se adoptan medidas y disposiciones para los proyectos de infraestructura de transporte y se conceden facultades extraordinarias. </w:t>
            </w:r>
          </w:p>
        </w:tc>
        <w:tc>
          <w:tcPr>
            <w:tcW w:w="1072" w:type="pct"/>
            <w:vAlign w:val="center"/>
            <w:hideMark/>
          </w:tcPr>
          <w:p w14:paraId="710EBDDE"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 xml:space="preserve">Reasentamiento </w:t>
            </w:r>
          </w:p>
        </w:tc>
      </w:tr>
      <w:tr w:rsidR="003859D8" w:rsidRPr="003859D8" w14:paraId="6AF20A9C" w14:textId="77777777" w:rsidTr="00A53450">
        <w:trPr>
          <w:trHeight w:val="828"/>
          <w:jc w:val="center"/>
        </w:trPr>
        <w:tc>
          <w:tcPr>
            <w:tcW w:w="311" w:type="pct"/>
            <w:noWrap/>
            <w:vAlign w:val="center"/>
            <w:hideMark/>
          </w:tcPr>
          <w:p w14:paraId="7DDFC79A"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59</w:t>
            </w:r>
          </w:p>
        </w:tc>
        <w:tc>
          <w:tcPr>
            <w:tcW w:w="892" w:type="pct"/>
            <w:gridSpan w:val="2"/>
            <w:vAlign w:val="center"/>
            <w:hideMark/>
          </w:tcPr>
          <w:p w14:paraId="0CF948E6"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Alcaldía Mayor de Bogotá D.C.</w:t>
            </w:r>
          </w:p>
        </w:tc>
        <w:tc>
          <w:tcPr>
            <w:tcW w:w="897" w:type="pct"/>
            <w:vAlign w:val="center"/>
            <w:hideMark/>
          </w:tcPr>
          <w:p w14:paraId="526E4D09"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Decreto 265 de 2016</w:t>
            </w:r>
          </w:p>
        </w:tc>
        <w:tc>
          <w:tcPr>
            <w:tcW w:w="1828" w:type="pct"/>
            <w:vAlign w:val="center"/>
            <w:hideMark/>
          </w:tcPr>
          <w:p w14:paraId="6C8E35EC"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Por medio del cual se modifica el Decreto Distrital 442 de 2015 y se adoptan otras disposiciones</w:t>
            </w:r>
          </w:p>
        </w:tc>
        <w:tc>
          <w:tcPr>
            <w:tcW w:w="1072" w:type="pct"/>
            <w:vAlign w:val="center"/>
            <w:hideMark/>
          </w:tcPr>
          <w:p w14:paraId="26B78EE7"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Residuos</w:t>
            </w:r>
          </w:p>
        </w:tc>
      </w:tr>
      <w:tr w:rsidR="003859D8" w:rsidRPr="003859D8" w14:paraId="31962D5B" w14:textId="77777777" w:rsidTr="00A53450">
        <w:trPr>
          <w:trHeight w:val="828"/>
          <w:jc w:val="center"/>
        </w:trPr>
        <w:tc>
          <w:tcPr>
            <w:tcW w:w="311" w:type="pct"/>
            <w:noWrap/>
            <w:vAlign w:val="center"/>
            <w:hideMark/>
          </w:tcPr>
          <w:p w14:paraId="628DE294"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60</w:t>
            </w:r>
          </w:p>
        </w:tc>
        <w:tc>
          <w:tcPr>
            <w:tcW w:w="892" w:type="pct"/>
            <w:gridSpan w:val="2"/>
            <w:vAlign w:val="center"/>
            <w:hideMark/>
          </w:tcPr>
          <w:p w14:paraId="783A34C8"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Alcaldía Mayor de Bogotá D.C.</w:t>
            </w:r>
          </w:p>
        </w:tc>
        <w:tc>
          <w:tcPr>
            <w:tcW w:w="897" w:type="pct"/>
            <w:vAlign w:val="center"/>
            <w:hideMark/>
          </w:tcPr>
          <w:p w14:paraId="6C07E7DF"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Decreto 357 de 1997</w:t>
            </w:r>
          </w:p>
        </w:tc>
        <w:tc>
          <w:tcPr>
            <w:tcW w:w="1828" w:type="pct"/>
            <w:vAlign w:val="center"/>
            <w:hideMark/>
          </w:tcPr>
          <w:p w14:paraId="065742BD"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Regule de cargue, descargue, almacenamiento y disposición final de escombros.</w:t>
            </w:r>
          </w:p>
        </w:tc>
        <w:tc>
          <w:tcPr>
            <w:tcW w:w="1072" w:type="pct"/>
            <w:vAlign w:val="center"/>
            <w:hideMark/>
          </w:tcPr>
          <w:p w14:paraId="5CA7EF5A"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Residuos</w:t>
            </w:r>
          </w:p>
        </w:tc>
      </w:tr>
      <w:tr w:rsidR="003859D8" w:rsidRPr="003859D8" w14:paraId="4A916E3E" w14:textId="77777777" w:rsidTr="00A53450">
        <w:trPr>
          <w:trHeight w:val="1011"/>
          <w:jc w:val="center"/>
        </w:trPr>
        <w:tc>
          <w:tcPr>
            <w:tcW w:w="311" w:type="pct"/>
            <w:noWrap/>
            <w:vAlign w:val="center"/>
            <w:hideMark/>
          </w:tcPr>
          <w:p w14:paraId="6956D7D8"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61</w:t>
            </w:r>
          </w:p>
        </w:tc>
        <w:tc>
          <w:tcPr>
            <w:tcW w:w="892" w:type="pct"/>
            <w:gridSpan w:val="2"/>
            <w:vAlign w:val="center"/>
            <w:hideMark/>
          </w:tcPr>
          <w:p w14:paraId="43A366DD"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Alcaldía Mayor de Bogotá</w:t>
            </w:r>
          </w:p>
        </w:tc>
        <w:tc>
          <w:tcPr>
            <w:tcW w:w="897" w:type="pct"/>
            <w:vAlign w:val="center"/>
            <w:hideMark/>
          </w:tcPr>
          <w:p w14:paraId="6EAE0D9D"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Decreto 586 de 2015</w:t>
            </w:r>
          </w:p>
        </w:tc>
        <w:tc>
          <w:tcPr>
            <w:tcW w:w="1828" w:type="pct"/>
            <w:vAlign w:val="center"/>
            <w:hideMark/>
          </w:tcPr>
          <w:p w14:paraId="264D3E5E"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“Por medio del cual se adopta el modelo eficiente y sostenible de gestión de los Residuos de Construcción y Demolición - RCD en Bogotá D.C.”.</w:t>
            </w:r>
          </w:p>
        </w:tc>
        <w:tc>
          <w:tcPr>
            <w:tcW w:w="1072" w:type="pct"/>
            <w:vAlign w:val="center"/>
            <w:hideMark/>
          </w:tcPr>
          <w:p w14:paraId="7C5E5936"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Residuos</w:t>
            </w:r>
          </w:p>
        </w:tc>
      </w:tr>
      <w:tr w:rsidR="003859D8" w:rsidRPr="003859D8" w14:paraId="30E21181" w14:textId="77777777" w:rsidTr="00A53450">
        <w:trPr>
          <w:trHeight w:val="828"/>
          <w:jc w:val="center"/>
        </w:trPr>
        <w:tc>
          <w:tcPr>
            <w:tcW w:w="311" w:type="pct"/>
            <w:noWrap/>
            <w:vAlign w:val="center"/>
            <w:hideMark/>
          </w:tcPr>
          <w:p w14:paraId="483F23A7"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62</w:t>
            </w:r>
          </w:p>
        </w:tc>
        <w:tc>
          <w:tcPr>
            <w:tcW w:w="892" w:type="pct"/>
            <w:gridSpan w:val="2"/>
            <w:vAlign w:val="center"/>
            <w:hideMark/>
          </w:tcPr>
          <w:p w14:paraId="3947A36C"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Unidad Ejecutiva de Servicios Públicos</w:t>
            </w:r>
          </w:p>
        </w:tc>
        <w:tc>
          <w:tcPr>
            <w:tcW w:w="897" w:type="pct"/>
            <w:vAlign w:val="center"/>
            <w:hideMark/>
          </w:tcPr>
          <w:p w14:paraId="0C553357"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Resolución 132 de 2004</w:t>
            </w:r>
          </w:p>
        </w:tc>
        <w:tc>
          <w:tcPr>
            <w:tcW w:w="1828" w:type="pct"/>
            <w:vAlign w:val="center"/>
            <w:hideMark/>
          </w:tcPr>
          <w:p w14:paraId="3B9F408F"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Se adopta el Plan de Gestión integral de residuos sólidos de Bogotá.</w:t>
            </w:r>
          </w:p>
        </w:tc>
        <w:tc>
          <w:tcPr>
            <w:tcW w:w="1072" w:type="pct"/>
            <w:vAlign w:val="center"/>
            <w:hideMark/>
          </w:tcPr>
          <w:p w14:paraId="677C9161"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Residuos</w:t>
            </w:r>
          </w:p>
        </w:tc>
      </w:tr>
      <w:tr w:rsidR="003859D8" w:rsidRPr="003859D8" w14:paraId="0BE51D23" w14:textId="77777777" w:rsidTr="00A53450">
        <w:trPr>
          <w:trHeight w:val="839"/>
          <w:jc w:val="center"/>
        </w:trPr>
        <w:tc>
          <w:tcPr>
            <w:tcW w:w="311" w:type="pct"/>
            <w:noWrap/>
            <w:vAlign w:val="center"/>
            <w:hideMark/>
          </w:tcPr>
          <w:p w14:paraId="6BC63E7A"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63</w:t>
            </w:r>
          </w:p>
        </w:tc>
        <w:tc>
          <w:tcPr>
            <w:tcW w:w="892" w:type="pct"/>
            <w:gridSpan w:val="2"/>
            <w:vAlign w:val="center"/>
            <w:hideMark/>
          </w:tcPr>
          <w:p w14:paraId="2F57CC80"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Ministerio de Ambiente y Desarrollo Sostenible</w:t>
            </w:r>
          </w:p>
        </w:tc>
        <w:tc>
          <w:tcPr>
            <w:tcW w:w="897" w:type="pct"/>
            <w:vAlign w:val="center"/>
            <w:hideMark/>
          </w:tcPr>
          <w:p w14:paraId="564D1FD8"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Resolución 415 de 1998</w:t>
            </w:r>
          </w:p>
        </w:tc>
        <w:tc>
          <w:tcPr>
            <w:tcW w:w="1828" w:type="pct"/>
            <w:vAlign w:val="center"/>
            <w:hideMark/>
          </w:tcPr>
          <w:p w14:paraId="67CB7709"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En ella el Ministerio establece los casos en los cuales se permite la combustión de los aceites de desecho y las condiciones técnicas para ello.</w:t>
            </w:r>
          </w:p>
        </w:tc>
        <w:tc>
          <w:tcPr>
            <w:tcW w:w="1072" w:type="pct"/>
            <w:vAlign w:val="center"/>
            <w:hideMark/>
          </w:tcPr>
          <w:p w14:paraId="03A27EBF"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Residuos</w:t>
            </w:r>
          </w:p>
        </w:tc>
      </w:tr>
      <w:tr w:rsidR="003859D8" w:rsidRPr="003859D8" w14:paraId="6E6E6F09" w14:textId="77777777" w:rsidTr="00A53450">
        <w:trPr>
          <w:trHeight w:val="552"/>
          <w:jc w:val="center"/>
        </w:trPr>
        <w:tc>
          <w:tcPr>
            <w:tcW w:w="311" w:type="pct"/>
            <w:noWrap/>
            <w:vAlign w:val="center"/>
            <w:hideMark/>
          </w:tcPr>
          <w:p w14:paraId="6F9B8095"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64</w:t>
            </w:r>
          </w:p>
        </w:tc>
        <w:tc>
          <w:tcPr>
            <w:tcW w:w="892" w:type="pct"/>
            <w:gridSpan w:val="2"/>
            <w:vAlign w:val="center"/>
            <w:hideMark/>
          </w:tcPr>
          <w:p w14:paraId="3BA0CF29"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Alcaldía Mayor de Bogotá D.C.</w:t>
            </w:r>
          </w:p>
        </w:tc>
        <w:tc>
          <w:tcPr>
            <w:tcW w:w="897" w:type="pct"/>
            <w:vAlign w:val="center"/>
            <w:hideMark/>
          </w:tcPr>
          <w:p w14:paraId="23383BA0"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 xml:space="preserve">Resolución 715 de 2013 </w:t>
            </w:r>
          </w:p>
        </w:tc>
        <w:tc>
          <w:tcPr>
            <w:tcW w:w="1828" w:type="pct"/>
            <w:vAlign w:val="center"/>
            <w:hideMark/>
          </w:tcPr>
          <w:p w14:paraId="3F5439E6"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 xml:space="preserve">Por medio de la cual se modifica la Resolución 1115 de 2012. </w:t>
            </w:r>
          </w:p>
        </w:tc>
        <w:tc>
          <w:tcPr>
            <w:tcW w:w="1072" w:type="pct"/>
            <w:vAlign w:val="center"/>
            <w:hideMark/>
          </w:tcPr>
          <w:p w14:paraId="1D3DFF0E"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Residuos</w:t>
            </w:r>
          </w:p>
        </w:tc>
      </w:tr>
      <w:tr w:rsidR="003859D8" w:rsidRPr="003859D8" w14:paraId="0E208399" w14:textId="77777777" w:rsidTr="00A53450">
        <w:trPr>
          <w:trHeight w:val="552"/>
          <w:jc w:val="center"/>
        </w:trPr>
        <w:tc>
          <w:tcPr>
            <w:tcW w:w="311" w:type="pct"/>
            <w:noWrap/>
            <w:vAlign w:val="center"/>
            <w:hideMark/>
          </w:tcPr>
          <w:p w14:paraId="1DA699E4"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65</w:t>
            </w:r>
          </w:p>
        </w:tc>
        <w:tc>
          <w:tcPr>
            <w:tcW w:w="892" w:type="pct"/>
            <w:gridSpan w:val="2"/>
            <w:vAlign w:val="center"/>
            <w:hideMark/>
          </w:tcPr>
          <w:p w14:paraId="1B6A8FC7"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Alcaldía Mayor de Bogotá D.C.</w:t>
            </w:r>
          </w:p>
        </w:tc>
        <w:tc>
          <w:tcPr>
            <w:tcW w:w="897" w:type="pct"/>
            <w:vAlign w:val="center"/>
            <w:hideMark/>
          </w:tcPr>
          <w:p w14:paraId="621A97DD"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Resolución 932 de 2015</w:t>
            </w:r>
          </w:p>
        </w:tc>
        <w:tc>
          <w:tcPr>
            <w:tcW w:w="1828" w:type="pct"/>
            <w:vAlign w:val="center"/>
            <w:hideMark/>
          </w:tcPr>
          <w:p w14:paraId="3140D992"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"Por la cual se Modifica y Adiciona la Resolución 1115 de 2012."</w:t>
            </w:r>
          </w:p>
        </w:tc>
        <w:tc>
          <w:tcPr>
            <w:tcW w:w="1072" w:type="pct"/>
            <w:vAlign w:val="center"/>
            <w:hideMark/>
          </w:tcPr>
          <w:p w14:paraId="1FE7792D"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Residuos</w:t>
            </w:r>
          </w:p>
        </w:tc>
      </w:tr>
      <w:tr w:rsidR="003859D8" w:rsidRPr="003859D8" w14:paraId="20C2088D" w14:textId="77777777" w:rsidTr="00A53450">
        <w:trPr>
          <w:trHeight w:val="1536"/>
          <w:jc w:val="center"/>
        </w:trPr>
        <w:tc>
          <w:tcPr>
            <w:tcW w:w="311" w:type="pct"/>
            <w:noWrap/>
            <w:vAlign w:val="center"/>
            <w:hideMark/>
          </w:tcPr>
          <w:p w14:paraId="4E571C30"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lastRenderedPageBreak/>
              <w:t>67</w:t>
            </w:r>
          </w:p>
        </w:tc>
        <w:tc>
          <w:tcPr>
            <w:tcW w:w="892" w:type="pct"/>
            <w:gridSpan w:val="2"/>
            <w:vAlign w:val="center"/>
            <w:hideMark/>
          </w:tcPr>
          <w:p w14:paraId="7EE1297C"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Ministerio de Ambiente y desarrollo sostenible</w:t>
            </w:r>
          </w:p>
        </w:tc>
        <w:tc>
          <w:tcPr>
            <w:tcW w:w="897" w:type="pct"/>
            <w:vAlign w:val="center"/>
            <w:hideMark/>
          </w:tcPr>
          <w:p w14:paraId="1F018843"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Decreto 284 de 2018</w:t>
            </w:r>
          </w:p>
        </w:tc>
        <w:tc>
          <w:tcPr>
            <w:tcW w:w="1828" w:type="pct"/>
            <w:vAlign w:val="center"/>
            <w:hideMark/>
          </w:tcPr>
          <w:p w14:paraId="18D542E4"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Por el cual se adiciona el Decreto 1076 de 2015, Único Reglamentario del Sector Ambiente y Desarrollo Sostenible, en lo relacionado con la Gestión Integral de los Residuos de Aparatos Eléctricos y Electrónicos - RAEE Y se dictan otras disposiciones</w:t>
            </w:r>
          </w:p>
        </w:tc>
        <w:tc>
          <w:tcPr>
            <w:tcW w:w="1072" w:type="pct"/>
            <w:vAlign w:val="center"/>
            <w:hideMark/>
          </w:tcPr>
          <w:p w14:paraId="4873E26B"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 xml:space="preserve">Residuos de Aparatos Eléctricos y Electrónicos –RAEES. </w:t>
            </w:r>
          </w:p>
        </w:tc>
      </w:tr>
      <w:tr w:rsidR="003859D8" w:rsidRPr="003859D8" w14:paraId="22020235" w14:textId="77777777" w:rsidTr="00A53450">
        <w:trPr>
          <w:trHeight w:val="1295"/>
          <w:jc w:val="center"/>
        </w:trPr>
        <w:tc>
          <w:tcPr>
            <w:tcW w:w="311" w:type="pct"/>
            <w:noWrap/>
            <w:vAlign w:val="center"/>
            <w:hideMark/>
          </w:tcPr>
          <w:p w14:paraId="4ECECF5B"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68</w:t>
            </w:r>
          </w:p>
        </w:tc>
        <w:tc>
          <w:tcPr>
            <w:tcW w:w="892" w:type="pct"/>
            <w:gridSpan w:val="2"/>
            <w:vAlign w:val="center"/>
            <w:hideMark/>
          </w:tcPr>
          <w:p w14:paraId="6EF5B07F"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Alcaldía Mayor de Bogotá D.C.</w:t>
            </w:r>
          </w:p>
        </w:tc>
        <w:tc>
          <w:tcPr>
            <w:tcW w:w="897" w:type="pct"/>
            <w:vAlign w:val="center"/>
            <w:hideMark/>
          </w:tcPr>
          <w:p w14:paraId="6280DB31"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 xml:space="preserve">Decreto 442 de 2015 </w:t>
            </w:r>
          </w:p>
        </w:tc>
        <w:tc>
          <w:tcPr>
            <w:tcW w:w="1828" w:type="pct"/>
            <w:vAlign w:val="center"/>
            <w:hideMark/>
          </w:tcPr>
          <w:p w14:paraId="0465C5BD"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“Por medio del cual se crea el Programa de aprovechamiento y/o valorización de llantas usadas en el Distrito Capital y se adoptan otras disposiciones" - Aprovechamiento y Valorización</w:t>
            </w:r>
          </w:p>
        </w:tc>
        <w:tc>
          <w:tcPr>
            <w:tcW w:w="1072" w:type="pct"/>
            <w:vAlign w:val="center"/>
            <w:hideMark/>
          </w:tcPr>
          <w:p w14:paraId="4F5F9C75"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Residuos de manejo especial</w:t>
            </w:r>
          </w:p>
        </w:tc>
      </w:tr>
      <w:tr w:rsidR="003859D8" w:rsidRPr="003859D8" w14:paraId="5A4735B0" w14:textId="77777777" w:rsidTr="00A53450">
        <w:trPr>
          <w:trHeight w:val="1191"/>
          <w:jc w:val="center"/>
        </w:trPr>
        <w:tc>
          <w:tcPr>
            <w:tcW w:w="311" w:type="pct"/>
            <w:noWrap/>
            <w:vAlign w:val="center"/>
            <w:hideMark/>
          </w:tcPr>
          <w:p w14:paraId="421B6C97"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69</w:t>
            </w:r>
          </w:p>
        </w:tc>
        <w:tc>
          <w:tcPr>
            <w:tcW w:w="892" w:type="pct"/>
            <w:gridSpan w:val="2"/>
            <w:vAlign w:val="center"/>
            <w:hideMark/>
          </w:tcPr>
          <w:p w14:paraId="3121C5AE"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Alcaldía Mayor de Bogotá D.C.</w:t>
            </w:r>
          </w:p>
        </w:tc>
        <w:tc>
          <w:tcPr>
            <w:tcW w:w="897" w:type="pct"/>
            <w:vAlign w:val="center"/>
            <w:hideMark/>
          </w:tcPr>
          <w:p w14:paraId="77A98278"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Resolución 1115 de 2012</w:t>
            </w:r>
          </w:p>
        </w:tc>
        <w:tc>
          <w:tcPr>
            <w:tcW w:w="1828" w:type="pct"/>
            <w:vAlign w:val="center"/>
            <w:hideMark/>
          </w:tcPr>
          <w:p w14:paraId="3CFF22C4"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Por medio de la cual se adoptan los lineamientos Técnico - Ambientales para las actividades de aprovechamiento y tratamiento de los residuos de construcción y demolición en el Distrito Capital.</w:t>
            </w:r>
          </w:p>
        </w:tc>
        <w:tc>
          <w:tcPr>
            <w:tcW w:w="1072" w:type="pct"/>
            <w:vAlign w:val="center"/>
            <w:hideMark/>
          </w:tcPr>
          <w:p w14:paraId="22E585B5"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Residuos de manejo especial</w:t>
            </w:r>
          </w:p>
        </w:tc>
      </w:tr>
      <w:tr w:rsidR="003859D8" w:rsidRPr="003859D8" w14:paraId="2D580667" w14:textId="77777777" w:rsidTr="00A53450">
        <w:trPr>
          <w:trHeight w:val="986"/>
          <w:jc w:val="center"/>
        </w:trPr>
        <w:tc>
          <w:tcPr>
            <w:tcW w:w="311" w:type="pct"/>
            <w:noWrap/>
            <w:vAlign w:val="center"/>
            <w:hideMark/>
          </w:tcPr>
          <w:p w14:paraId="78E37EF8"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70</w:t>
            </w:r>
          </w:p>
        </w:tc>
        <w:tc>
          <w:tcPr>
            <w:tcW w:w="892" w:type="pct"/>
            <w:gridSpan w:val="2"/>
            <w:vAlign w:val="center"/>
            <w:hideMark/>
          </w:tcPr>
          <w:p w14:paraId="4A8AEEB9"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Ministerio de Ambiente y desarrollo sostenible</w:t>
            </w:r>
          </w:p>
        </w:tc>
        <w:tc>
          <w:tcPr>
            <w:tcW w:w="897" w:type="pct"/>
            <w:vAlign w:val="center"/>
            <w:hideMark/>
          </w:tcPr>
          <w:p w14:paraId="4EF50825"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Resolución 472 de 2017</w:t>
            </w:r>
          </w:p>
        </w:tc>
        <w:tc>
          <w:tcPr>
            <w:tcW w:w="1828" w:type="pct"/>
            <w:vAlign w:val="center"/>
            <w:hideMark/>
          </w:tcPr>
          <w:p w14:paraId="29466496"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 xml:space="preserve">Por el cual se reglamenta la gestión integral de los residuos generados en las actividades de construcción y demolición – RCD y se dictan otras disposiciones. </w:t>
            </w:r>
          </w:p>
        </w:tc>
        <w:tc>
          <w:tcPr>
            <w:tcW w:w="1072" w:type="pct"/>
            <w:vAlign w:val="center"/>
            <w:hideMark/>
          </w:tcPr>
          <w:p w14:paraId="0C8D8C9C"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Residuos de manejo especial</w:t>
            </w:r>
          </w:p>
        </w:tc>
      </w:tr>
      <w:tr w:rsidR="003859D8" w:rsidRPr="003859D8" w14:paraId="635949D4" w14:textId="77777777" w:rsidTr="00A53450">
        <w:trPr>
          <w:trHeight w:val="1019"/>
          <w:jc w:val="center"/>
        </w:trPr>
        <w:tc>
          <w:tcPr>
            <w:tcW w:w="311" w:type="pct"/>
            <w:noWrap/>
            <w:vAlign w:val="center"/>
            <w:hideMark/>
          </w:tcPr>
          <w:p w14:paraId="24FA6D12"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71</w:t>
            </w:r>
          </w:p>
        </w:tc>
        <w:tc>
          <w:tcPr>
            <w:tcW w:w="892" w:type="pct"/>
            <w:gridSpan w:val="2"/>
            <w:vAlign w:val="center"/>
            <w:hideMark/>
          </w:tcPr>
          <w:p w14:paraId="3637023D"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Ministerio de Ambiente y desarrollo sostenible</w:t>
            </w:r>
          </w:p>
        </w:tc>
        <w:tc>
          <w:tcPr>
            <w:tcW w:w="897" w:type="pct"/>
            <w:vAlign w:val="center"/>
            <w:hideMark/>
          </w:tcPr>
          <w:p w14:paraId="775DA890"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Decreto 4741 de 2005 compilado por el Decreto 1076 de 2015.</w:t>
            </w:r>
          </w:p>
        </w:tc>
        <w:tc>
          <w:tcPr>
            <w:tcW w:w="1828" w:type="pct"/>
            <w:vAlign w:val="center"/>
            <w:hideMark/>
          </w:tcPr>
          <w:p w14:paraId="5F188450"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Por el cual se reglamenta parcialmente la prevención y el manejo de los residuos o desechos peligrosos generados en el marco de la gestión integral.</w:t>
            </w:r>
          </w:p>
        </w:tc>
        <w:tc>
          <w:tcPr>
            <w:tcW w:w="1072" w:type="pct"/>
            <w:vAlign w:val="center"/>
            <w:hideMark/>
          </w:tcPr>
          <w:p w14:paraId="4A98CF66"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Residuos Peligrosos</w:t>
            </w:r>
          </w:p>
        </w:tc>
      </w:tr>
      <w:tr w:rsidR="003859D8" w:rsidRPr="003859D8" w14:paraId="17890CA2" w14:textId="77777777" w:rsidTr="00A53450">
        <w:trPr>
          <w:trHeight w:val="1105"/>
          <w:jc w:val="center"/>
        </w:trPr>
        <w:tc>
          <w:tcPr>
            <w:tcW w:w="311" w:type="pct"/>
            <w:noWrap/>
            <w:vAlign w:val="center"/>
            <w:hideMark/>
          </w:tcPr>
          <w:p w14:paraId="737238AF"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72</w:t>
            </w:r>
          </w:p>
        </w:tc>
        <w:tc>
          <w:tcPr>
            <w:tcW w:w="892" w:type="pct"/>
            <w:gridSpan w:val="2"/>
            <w:vAlign w:val="center"/>
            <w:hideMark/>
          </w:tcPr>
          <w:p w14:paraId="7FF57646"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Ministerio de Ambiente, Vivienda y Desarrollo Territorial</w:t>
            </w:r>
          </w:p>
        </w:tc>
        <w:tc>
          <w:tcPr>
            <w:tcW w:w="897" w:type="pct"/>
            <w:vAlign w:val="center"/>
            <w:hideMark/>
          </w:tcPr>
          <w:p w14:paraId="06C7606E"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Resolución 0886 de 2004</w:t>
            </w:r>
          </w:p>
        </w:tc>
        <w:tc>
          <w:tcPr>
            <w:tcW w:w="1828" w:type="pct"/>
            <w:vAlign w:val="center"/>
            <w:hideMark/>
          </w:tcPr>
          <w:p w14:paraId="29CB1F53"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Por la cual se modifica parcialmente la Resolución número 0058 del 21 de enero de 2002 y se dictan otras disposiciones.</w:t>
            </w:r>
          </w:p>
        </w:tc>
        <w:tc>
          <w:tcPr>
            <w:tcW w:w="1072" w:type="pct"/>
            <w:vAlign w:val="center"/>
            <w:hideMark/>
          </w:tcPr>
          <w:p w14:paraId="707D71F1"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Residuos Sólidos</w:t>
            </w:r>
          </w:p>
        </w:tc>
      </w:tr>
      <w:tr w:rsidR="003859D8" w:rsidRPr="003859D8" w14:paraId="6F1049B9" w14:textId="77777777" w:rsidTr="00A53450">
        <w:trPr>
          <w:trHeight w:val="1380"/>
          <w:jc w:val="center"/>
        </w:trPr>
        <w:tc>
          <w:tcPr>
            <w:tcW w:w="311" w:type="pct"/>
            <w:noWrap/>
            <w:vAlign w:val="center"/>
            <w:hideMark/>
          </w:tcPr>
          <w:p w14:paraId="7FB673D8"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73</w:t>
            </w:r>
          </w:p>
        </w:tc>
        <w:tc>
          <w:tcPr>
            <w:tcW w:w="892" w:type="pct"/>
            <w:gridSpan w:val="2"/>
            <w:vAlign w:val="center"/>
            <w:hideMark/>
          </w:tcPr>
          <w:p w14:paraId="1587333C"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Ministerio de Ambiente, Vivienda y Desarrollo Territorial</w:t>
            </w:r>
          </w:p>
        </w:tc>
        <w:tc>
          <w:tcPr>
            <w:tcW w:w="897" w:type="pct"/>
            <w:vAlign w:val="center"/>
            <w:hideMark/>
          </w:tcPr>
          <w:p w14:paraId="7EC551BF"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Resolución 1362 de 2007</w:t>
            </w:r>
          </w:p>
        </w:tc>
        <w:tc>
          <w:tcPr>
            <w:tcW w:w="1828" w:type="pct"/>
            <w:vAlign w:val="center"/>
            <w:hideMark/>
          </w:tcPr>
          <w:p w14:paraId="72DDFB21"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 xml:space="preserve">Por la cual se establecen los requisitos y el procedimiento para el Registro de Generadores de Residuos o Desechos Peligrosos, a que hacen referencia los artículos </w:t>
            </w:r>
            <w:r w:rsidRPr="003859D8">
              <w:rPr>
                <w:rFonts w:ascii="Arial" w:eastAsia="Calibri" w:hAnsi="Arial" w:cs="Arial"/>
                <w:sz w:val="22"/>
                <w:szCs w:val="22"/>
                <w:shd w:val="clear" w:color="auto" w:fill="FFFFFF"/>
              </w:rPr>
              <w:lastRenderedPageBreak/>
              <w:t>27 y 28 del Decreto 4741 del 30 de diciembre de 2005.</w:t>
            </w:r>
          </w:p>
        </w:tc>
        <w:tc>
          <w:tcPr>
            <w:tcW w:w="1072" w:type="pct"/>
            <w:vAlign w:val="center"/>
            <w:hideMark/>
          </w:tcPr>
          <w:p w14:paraId="48F80CCF"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lastRenderedPageBreak/>
              <w:t>Residuos Sólidos</w:t>
            </w:r>
          </w:p>
        </w:tc>
      </w:tr>
      <w:tr w:rsidR="003859D8" w:rsidRPr="003859D8" w14:paraId="21B7B93C" w14:textId="77777777" w:rsidTr="00A53450">
        <w:trPr>
          <w:trHeight w:val="1238"/>
          <w:jc w:val="center"/>
        </w:trPr>
        <w:tc>
          <w:tcPr>
            <w:tcW w:w="311" w:type="pct"/>
            <w:noWrap/>
            <w:vAlign w:val="center"/>
            <w:hideMark/>
          </w:tcPr>
          <w:p w14:paraId="5EE926F5"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74</w:t>
            </w:r>
          </w:p>
        </w:tc>
        <w:tc>
          <w:tcPr>
            <w:tcW w:w="892" w:type="pct"/>
            <w:gridSpan w:val="2"/>
            <w:vAlign w:val="center"/>
            <w:hideMark/>
          </w:tcPr>
          <w:p w14:paraId="31885C72"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Ministerio de Salud Publica</w:t>
            </w:r>
          </w:p>
        </w:tc>
        <w:tc>
          <w:tcPr>
            <w:tcW w:w="897" w:type="pct"/>
            <w:vAlign w:val="center"/>
            <w:hideMark/>
          </w:tcPr>
          <w:p w14:paraId="574F5A47"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Resolución 2309 de 1986</w:t>
            </w:r>
          </w:p>
        </w:tc>
        <w:tc>
          <w:tcPr>
            <w:tcW w:w="1828" w:type="pct"/>
            <w:vAlign w:val="center"/>
            <w:hideMark/>
          </w:tcPr>
          <w:p w14:paraId="1A473FF8"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Por la cual se dictan normas para el cumplimiento del contenido del Título III de la parte 4a. del Libro 1o. del Decreto Ley No. 2811 de 1974 y de los Títulos I, II y XI de la Ley 09 de 1979, en cuanto a Residuos Especiales.</w:t>
            </w:r>
          </w:p>
        </w:tc>
        <w:tc>
          <w:tcPr>
            <w:tcW w:w="1072" w:type="pct"/>
            <w:vAlign w:val="center"/>
            <w:hideMark/>
          </w:tcPr>
          <w:p w14:paraId="3A6DCF55"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Residuos Sólidos</w:t>
            </w:r>
          </w:p>
        </w:tc>
      </w:tr>
      <w:tr w:rsidR="003859D8" w:rsidRPr="003859D8" w14:paraId="716E193B" w14:textId="77777777" w:rsidTr="00A53450">
        <w:trPr>
          <w:trHeight w:val="1113"/>
          <w:jc w:val="center"/>
        </w:trPr>
        <w:tc>
          <w:tcPr>
            <w:tcW w:w="311" w:type="pct"/>
            <w:noWrap/>
            <w:vAlign w:val="center"/>
            <w:hideMark/>
          </w:tcPr>
          <w:p w14:paraId="204A05F8"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75</w:t>
            </w:r>
          </w:p>
        </w:tc>
        <w:tc>
          <w:tcPr>
            <w:tcW w:w="892" w:type="pct"/>
            <w:gridSpan w:val="2"/>
            <w:vAlign w:val="center"/>
            <w:hideMark/>
          </w:tcPr>
          <w:p w14:paraId="52D3C665"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Departamento administrativo de la presidencia de la república</w:t>
            </w:r>
          </w:p>
        </w:tc>
        <w:tc>
          <w:tcPr>
            <w:tcW w:w="897" w:type="pct"/>
            <w:vAlign w:val="center"/>
            <w:hideMark/>
          </w:tcPr>
          <w:p w14:paraId="216EFF96"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Decreto 2157 de 2017</w:t>
            </w:r>
          </w:p>
        </w:tc>
        <w:tc>
          <w:tcPr>
            <w:tcW w:w="1828" w:type="pct"/>
            <w:vAlign w:val="center"/>
            <w:hideMark/>
          </w:tcPr>
          <w:p w14:paraId="3A4FF0BD"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"por medio del cual se adoptan directrices generales para la elaboración del plan de gestión del riesgo de desastres de las entidades públicas y privadas en el marco del artículo 42 de la ley 1523 de 2012</w:t>
            </w:r>
          </w:p>
        </w:tc>
        <w:tc>
          <w:tcPr>
            <w:tcW w:w="1072" w:type="pct"/>
            <w:vAlign w:val="center"/>
            <w:hideMark/>
          </w:tcPr>
          <w:p w14:paraId="27D354EF"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Riesgos</w:t>
            </w:r>
          </w:p>
        </w:tc>
      </w:tr>
      <w:tr w:rsidR="003859D8" w:rsidRPr="003859D8" w14:paraId="7AA30AAB" w14:textId="77777777" w:rsidTr="00A53450">
        <w:trPr>
          <w:trHeight w:val="1570"/>
          <w:jc w:val="center"/>
        </w:trPr>
        <w:tc>
          <w:tcPr>
            <w:tcW w:w="311" w:type="pct"/>
            <w:noWrap/>
            <w:vAlign w:val="center"/>
            <w:hideMark/>
          </w:tcPr>
          <w:p w14:paraId="27CAE66B"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76</w:t>
            </w:r>
          </w:p>
        </w:tc>
        <w:tc>
          <w:tcPr>
            <w:tcW w:w="892" w:type="pct"/>
            <w:gridSpan w:val="2"/>
            <w:vAlign w:val="center"/>
            <w:hideMark/>
          </w:tcPr>
          <w:p w14:paraId="2DF6659F"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Ministerio de Ambiente y desarrollo sostenible</w:t>
            </w:r>
          </w:p>
        </w:tc>
        <w:tc>
          <w:tcPr>
            <w:tcW w:w="897" w:type="pct"/>
            <w:vAlign w:val="center"/>
            <w:hideMark/>
          </w:tcPr>
          <w:p w14:paraId="60A55AED"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Decreto 2245 de 2017</w:t>
            </w:r>
          </w:p>
        </w:tc>
        <w:tc>
          <w:tcPr>
            <w:tcW w:w="1828" w:type="pct"/>
            <w:vAlign w:val="center"/>
            <w:hideMark/>
          </w:tcPr>
          <w:p w14:paraId="429E31F4"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Por el cual se reglamenta el artículo 206 de la Ley 1450 de 2011 y se adiciona una sección al Decreto 1076 de 2015, Decreto Único Reglamentario del Sector Ambiente y Desarrollo Sostenible, en lo relacionado con el acotamiento de rondas hídricas</w:t>
            </w:r>
          </w:p>
        </w:tc>
        <w:tc>
          <w:tcPr>
            <w:tcW w:w="1072" w:type="pct"/>
            <w:vAlign w:val="center"/>
            <w:hideMark/>
          </w:tcPr>
          <w:p w14:paraId="49EF4125"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Rondas hídricas</w:t>
            </w:r>
          </w:p>
        </w:tc>
      </w:tr>
      <w:tr w:rsidR="003859D8" w:rsidRPr="003859D8" w14:paraId="0D568151" w14:textId="77777777" w:rsidTr="00A53450">
        <w:trPr>
          <w:trHeight w:val="828"/>
          <w:jc w:val="center"/>
        </w:trPr>
        <w:tc>
          <w:tcPr>
            <w:tcW w:w="311" w:type="pct"/>
            <w:noWrap/>
            <w:vAlign w:val="center"/>
            <w:hideMark/>
          </w:tcPr>
          <w:p w14:paraId="5BDD4758"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77</w:t>
            </w:r>
          </w:p>
        </w:tc>
        <w:tc>
          <w:tcPr>
            <w:tcW w:w="892" w:type="pct"/>
            <w:gridSpan w:val="2"/>
            <w:vAlign w:val="center"/>
            <w:hideMark/>
          </w:tcPr>
          <w:p w14:paraId="5306D34F"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Ministerio de Trabajo</w:t>
            </w:r>
          </w:p>
        </w:tc>
        <w:tc>
          <w:tcPr>
            <w:tcW w:w="897" w:type="pct"/>
            <w:vAlign w:val="center"/>
            <w:hideMark/>
          </w:tcPr>
          <w:p w14:paraId="47E55D75"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Decreto 1072 de 2015</w:t>
            </w:r>
          </w:p>
        </w:tc>
        <w:tc>
          <w:tcPr>
            <w:tcW w:w="1828" w:type="pct"/>
            <w:vAlign w:val="center"/>
            <w:hideMark/>
          </w:tcPr>
          <w:p w14:paraId="453F3097"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Por medio del cual se expide el Decreto Único Reglamentario del Sector Trabajo</w:t>
            </w:r>
          </w:p>
        </w:tc>
        <w:tc>
          <w:tcPr>
            <w:tcW w:w="1072" w:type="pct"/>
            <w:vAlign w:val="center"/>
            <w:hideMark/>
          </w:tcPr>
          <w:p w14:paraId="2437D797"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Seguridad y Salud en el Trabajo</w:t>
            </w:r>
          </w:p>
        </w:tc>
      </w:tr>
      <w:tr w:rsidR="003859D8" w:rsidRPr="003859D8" w14:paraId="2A58FC7D" w14:textId="77777777" w:rsidTr="00A53450">
        <w:trPr>
          <w:trHeight w:val="1104"/>
          <w:jc w:val="center"/>
        </w:trPr>
        <w:tc>
          <w:tcPr>
            <w:tcW w:w="320" w:type="pct"/>
            <w:gridSpan w:val="2"/>
            <w:noWrap/>
            <w:vAlign w:val="center"/>
            <w:hideMark/>
          </w:tcPr>
          <w:p w14:paraId="4AABC283"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78</w:t>
            </w:r>
          </w:p>
        </w:tc>
        <w:tc>
          <w:tcPr>
            <w:tcW w:w="882" w:type="pct"/>
            <w:vAlign w:val="center"/>
            <w:hideMark/>
          </w:tcPr>
          <w:p w14:paraId="3A51FD5F"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Congreso de Colombia</w:t>
            </w:r>
          </w:p>
        </w:tc>
        <w:tc>
          <w:tcPr>
            <w:tcW w:w="897" w:type="pct"/>
            <w:vAlign w:val="center"/>
            <w:hideMark/>
          </w:tcPr>
          <w:p w14:paraId="767200EC"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Ley 1562 de 2012</w:t>
            </w:r>
          </w:p>
        </w:tc>
        <w:tc>
          <w:tcPr>
            <w:tcW w:w="1828" w:type="pct"/>
            <w:vAlign w:val="center"/>
            <w:hideMark/>
          </w:tcPr>
          <w:p w14:paraId="0E9A4EA8"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Por la cual se modifica el sistema de riesgos laborales y se dictan otras disposiciones en materia de salud ocupacional</w:t>
            </w:r>
          </w:p>
        </w:tc>
        <w:tc>
          <w:tcPr>
            <w:tcW w:w="1072" w:type="pct"/>
            <w:vAlign w:val="center"/>
            <w:hideMark/>
          </w:tcPr>
          <w:p w14:paraId="50C82C51"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Seguridad y Salud en el Trabajo</w:t>
            </w:r>
          </w:p>
        </w:tc>
      </w:tr>
      <w:tr w:rsidR="003859D8" w:rsidRPr="003859D8" w14:paraId="75DAE686" w14:textId="77777777" w:rsidTr="00A53450">
        <w:trPr>
          <w:trHeight w:val="927"/>
          <w:jc w:val="center"/>
        </w:trPr>
        <w:tc>
          <w:tcPr>
            <w:tcW w:w="320" w:type="pct"/>
            <w:gridSpan w:val="2"/>
            <w:noWrap/>
            <w:vAlign w:val="center"/>
            <w:hideMark/>
          </w:tcPr>
          <w:p w14:paraId="32DB11D1"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79</w:t>
            </w:r>
          </w:p>
        </w:tc>
        <w:tc>
          <w:tcPr>
            <w:tcW w:w="882" w:type="pct"/>
            <w:vAlign w:val="center"/>
            <w:hideMark/>
          </w:tcPr>
          <w:p w14:paraId="19474091"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Ministerio de Trabajo</w:t>
            </w:r>
          </w:p>
        </w:tc>
        <w:tc>
          <w:tcPr>
            <w:tcW w:w="897" w:type="pct"/>
            <w:vAlign w:val="center"/>
            <w:hideMark/>
          </w:tcPr>
          <w:p w14:paraId="5D84B2A5"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Resolución 1111 de 2017</w:t>
            </w:r>
          </w:p>
        </w:tc>
        <w:tc>
          <w:tcPr>
            <w:tcW w:w="1828" w:type="pct"/>
            <w:vAlign w:val="center"/>
            <w:hideMark/>
          </w:tcPr>
          <w:p w14:paraId="46C65815"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Por la cual se definen los Estándares Mínimos del Sistema de Gestión de Seguridad y Salud en el Trabajo para empleadores y contratantes.</w:t>
            </w:r>
          </w:p>
        </w:tc>
        <w:tc>
          <w:tcPr>
            <w:tcW w:w="1072" w:type="pct"/>
            <w:vAlign w:val="center"/>
            <w:hideMark/>
          </w:tcPr>
          <w:p w14:paraId="422DE5EF"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Seguridad y Salud en el Trabajo</w:t>
            </w:r>
          </w:p>
        </w:tc>
      </w:tr>
      <w:tr w:rsidR="003859D8" w:rsidRPr="003859D8" w14:paraId="5560609D" w14:textId="77777777" w:rsidTr="00A53450">
        <w:trPr>
          <w:trHeight w:val="828"/>
          <w:jc w:val="center"/>
        </w:trPr>
        <w:tc>
          <w:tcPr>
            <w:tcW w:w="320" w:type="pct"/>
            <w:gridSpan w:val="2"/>
            <w:noWrap/>
            <w:vAlign w:val="center"/>
            <w:hideMark/>
          </w:tcPr>
          <w:p w14:paraId="69CAA7AD"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80</w:t>
            </w:r>
          </w:p>
        </w:tc>
        <w:tc>
          <w:tcPr>
            <w:tcW w:w="882" w:type="pct"/>
            <w:vAlign w:val="center"/>
            <w:hideMark/>
          </w:tcPr>
          <w:p w14:paraId="1E8F8193"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Ministerio de la protección social</w:t>
            </w:r>
          </w:p>
        </w:tc>
        <w:tc>
          <w:tcPr>
            <w:tcW w:w="897" w:type="pct"/>
            <w:vAlign w:val="center"/>
            <w:hideMark/>
          </w:tcPr>
          <w:p w14:paraId="026AA332"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Resolución 1401 de 2007</w:t>
            </w:r>
          </w:p>
        </w:tc>
        <w:tc>
          <w:tcPr>
            <w:tcW w:w="1828" w:type="pct"/>
            <w:vAlign w:val="center"/>
            <w:hideMark/>
          </w:tcPr>
          <w:p w14:paraId="500370E2"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Por la cual se reglamenta la investigación de incidentes y accidentes de trabajo.</w:t>
            </w:r>
          </w:p>
        </w:tc>
        <w:tc>
          <w:tcPr>
            <w:tcW w:w="1072" w:type="pct"/>
            <w:vAlign w:val="center"/>
            <w:hideMark/>
          </w:tcPr>
          <w:p w14:paraId="2F0E5F07"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Seguridad y Salud en el Trabajo</w:t>
            </w:r>
          </w:p>
        </w:tc>
      </w:tr>
      <w:tr w:rsidR="003859D8" w:rsidRPr="003859D8" w14:paraId="6F4B20BE" w14:textId="77777777" w:rsidTr="00A53450">
        <w:trPr>
          <w:trHeight w:val="1243"/>
          <w:jc w:val="center"/>
        </w:trPr>
        <w:tc>
          <w:tcPr>
            <w:tcW w:w="320" w:type="pct"/>
            <w:gridSpan w:val="2"/>
            <w:noWrap/>
            <w:vAlign w:val="center"/>
            <w:hideMark/>
          </w:tcPr>
          <w:p w14:paraId="6D675567"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lastRenderedPageBreak/>
              <w:t>81</w:t>
            </w:r>
          </w:p>
        </w:tc>
        <w:tc>
          <w:tcPr>
            <w:tcW w:w="882" w:type="pct"/>
            <w:vAlign w:val="center"/>
            <w:hideMark/>
          </w:tcPr>
          <w:p w14:paraId="30443F9D"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Alcaldía Mayor de Bogotá D.C.</w:t>
            </w:r>
          </w:p>
        </w:tc>
        <w:tc>
          <w:tcPr>
            <w:tcW w:w="897" w:type="pct"/>
            <w:vAlign w:val="center"/>
            <w:hideMark/>
          </w:tcPr>
          <w:p w14:paraId="454932CA"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Decreto 959 de 2000</w:t>
            </w:r>
          </w:p>
        </w:tc>
        <w:tc>
          <w:tcPr>
            <w:tcW w:w="1828" w:type="pct"/>
            <w:vAlign w:val="center"/>
            <w:hideMark/>
          </w:tcPr>
          <w:p w14:paraId="242E5789"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Mediante este decreto se unifica la legislación Distrital relacionada con la publicidad exterior dentro de la cual se encuentran normas que regulan la señalización en las carreteras para seguridad vial.</w:t>
            </w:r>
          </w:p>
        </w:tc>
        <w:tc>
          <w:tcPr>
            <w:tcW w:w="1072" w:type="pct"/>
            <w:vAlign w:val="center"/>
            <w:hideMark/>
          </w:tcPr>
          <w:p w14:paraId="20E0E8AE"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Señalización</w:t>
            </w:r>
          </w:p>
        </w:tc>
      </w:tr>
      <w:tr w:rsidR="003859D8" w:rsidRPr="003859D8" w14:paraId="4CB03407" w14:textId="77777777" w:rsidTr="00A53450">
        <w:trPr>
          <w:trHeight w:val="1013"/>
          <w:jc w:val="center"/>
        </w:trPr>
        <w:tc>
          <w:tcPr>
            <w:tcW w:w="320" w:type="pct"/>
            <w:gridSpan w:val="2"/>
            <w:noWrap/>
            <w:vAlign w:val="center"/>
            <w:hideMark/>
          </w:tcPr>
          <w:p w14:paraId="30340871"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82</w:t>
            </w:r>
          </w:p>
        </w:tc>
        <w:tc>
          <w:tcPr>
            <w:tcW w:w="882" w:type="pct"/>
            <w:vAlign w:val="center"/>
            <w:hideMark/>
          </w:tcPr>
          <w:p w14:paraId="5734B4C9"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Ministerio de Transporte</w:t>
            </w:r>
          </w:p>
        </w:tc>
        <w:tc>
          <w:tcPr>
            <w:tcW w:w="897" w:type="pct"/>
            <w:vAlign w:val="center"/>
            <w:hideMark/>
          </w:tcPr>
          <w:p w14:paraId="1C0865C7"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Resolución 1885 del 2015</w:t>
            </w:r>
          </w:p>
        </w:tc>
        <w:tc>
          <w:tcPr>
            <w:tcW w:w="1828" w:type="pct"/>
            <w:vAlign w:val="center"/>
            <w:hideMark/>
          </w:tcPr>
          <w:p w14:paraId="09354635"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Por la cual se adopta el manual de señalización vial - Dispositivos uniformes para la regulación del tránsito en calles, carreteras y ciclo rutas de Colombia</w:t>
            </w:r>
          </w:p>
        </w:tc>
        <w:tc>
          <w:tcPr>
            <w:tcW w:w="1072" w:type="pct"/>
            <w:vAlign w:val="center"/>
            <w:hideMark/>
          </w:tcPr>
          <w:p w14:paraId="5BD31A99"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Señalización</w:t>
            </w:r>
          </w:p>
        </w:tc>
      </w:tr>
      <w:tr w:rsidR="003859D8" w:rsidRPr="003859D8" w14:paraId="1EF9388B" w14:textId="77777777" w:rsidTr="00A53450">
        <w:trPr>
          <w:trHeight w:val="828"/>
          <w:jc w:val="center"/>
        </w:trPr>
        <w:tc>
          <w:tcPr>
            <w:tcW w:w="320" w:type="pct"/>
            <w:gridSpan w:val="2"/>
            <w:noWrap/>
            <w:vAlign w:val="center"/>
            <w:hideMark/>
          </w:tcPr>
          <w:p w14:paraId="1EC8BF38"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83</w:t>
            </w:r>
          </w:p>
        </w:tc>
        <w:tc>
          <w:tcPr>
            <w:tcW w:w="882" w:type="pct"/>
            <w:vAlign w:val="center"/>
            <w:hideMark/>
          </w:tcPr>
          <w:p w14:paraId="165C968C"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Ministerio de Transporte</w:t>
            </w:r>
          </w:p>
        </w:tc>
        <w:tc>
          <w:tcPr>
            <w:tcW w:w="897" w:type="pct"/>
            <w:vAlign w:val="center"/>
            <w:hideMark/>
          </w:tcPr>
          <w:p w14:paraId="79082C1B"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Resolución 5246 de1985</w:t>
            </w:r>
          </w:p>
        </w:tc>
        <w:tc>
          <w:tcPr>
            <w:tcW w:w="1828" w:type="pct"/>
            <w:vAlign w:val="center"/>
            <w:hideMark/>
          </w:tcPr>
          <w:p w14:paraId="4991114D"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Por el cual se dicta el manual de dispositivos para la regulación de tránsito en calles y carreteras</w:t>
            </w:r>
          </w:p>
        </w:tc>
        <w:tc>
          <w:tcPr>
            <w:tcW w:w="1072" w:type="pct"/>
            <w:vAlign w:val="center"/>
            <w:hideMark/>
          </w:tcPr>
          <w:p w14:paraId="5D519CCC"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Señalización</w:t>
            </w:r>
          </w:p>
        </w:tc>
      </w:tr>
      <w:tr w:rsidR="003859D8" w:rsidRPr="003859D8" w14:paraId="4F1D522A" w14:textId="77777777" w:rsidTr="00A53450">
        <w:trPr>
          <w:trHeight w:val="966"/>
          <w:jc w:val="center"/>
        </w:trPr>
        <w:tc>
          <w:tcPr>
            <w:tcW w:w="320" w:type="pct"/>
            <w:gridSpan w:val="2"/>
            <w:noWrap/>
            <w:vAlign w:val="center"/>
            <w:hideMark/>
          </w:tcPr>
          <w:p w14:paraId="59FAFEB1"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84</w:t>
            </w:r>
          </w:p>
        </w:tc>
        <w:tc>
          <w:tcPr>
            <w:tcW w:w="882" w:type="pct"/>
            <w:vAlign w:val="center"/>
            <w:hideMark/>
          </w:tcPr>
          <w:p w14:paraId="0D09B01C"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Alcaldía Mayor de Bogotá D.C.</w:t>
            </w:r>
          </w:p>
        </w:tc>
        <w:tc>
          <w:tcPr>
            <w:tcW w:w="897" w:type="pct"/>
            <w:vAlign w:val="center"/>
            <w:hideMark/>
          </w:tcPr>
          <w:p w14:paraId="47B5D38D"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Decreto 531 de 2010</w:t>
            </w:r>
          </w:p>
        </w:tc>
        <w:tc>
          <w:tcPr>
            <w:tcW w:w="1828" w:type="pct"/>
            <w:vAlign w:val="center"/>
            <w:hideMark/>
          </w:tcPr>
          <w:p w14:paraId="25819699"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Reglamenta la silvicultura urbana, las zonas verdes y la jardinería en Bogotá, y se definen las responsabilidades de las Entidades Distritales</w:t>
            </w:r>
          </w:p>
        </w:tc>
        <w:tc>
          <w:tcPr>
            <w:tcW w:w="1072" w:type="pct"/>
            <w:vAlign w:val="center"/>
            <w:hideMark/>
          </w:tcPr>
          <w:p w14:paraId="777B4545"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Silvicultura urbana</w:t>
            </w:r>
          </w:p>
        </w:tc>
      </w:tr>
      <w:tr w:rsidR="003859D8" w:rsidRPr="003859D8" w14:paraId="1D59D96C" w14:textId="77777777" w:rsidTr="00A53450">
        <w:trPr>
          <w:trHeight w:val="552"/>
          <w:jc w:val="center"/>
        </w:trPr>
        <w:tc>
          <w:tcPr>
            <w:tcW w:w="320" w:type="pct"/>
            <w:gridSpan w:val="2"/>
            <w:noWrap/>
            <w:vAlign w:val="center"/>
            <w:hideMark/>
          </w:tcPr>
          <w:p w14:paraId="32E5F6E4"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85</w:t>
            </w:r>
          </w:p>
        </w:tc>
        <w:tc>
          <w:tcPr>
            <w:tcW w:w="882" w:type="pct"/>
            <w:vAlign w:val="center"/>
            <w:hideMark/>
          </w:tcPr>
          <w:p w14:paraId="3B3D564E"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Secretaria Distrital de Ambiente</w:t>
            </w:r>
          </w:p>
        </w:tc>
        <w:tc>
          <w:tcPr>
            <w:tcW w:w="897" w:type="pct"/>
            <w:vAlign w:val="center"/>
            <w:hideMark/>
          </w:tcPr>
          <w:p w14:paraId="3B24C122"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Resolución 288 de 2013</w:t>
            </w:r>
          </w:p>
        </w:tc>
        <w:tc>
          <w:tcPr>
            <w:tcW w:w="1828" w:type="pct"/>
            <w:vAlign w:val="center"/>
            <w:hideMark/>
          </w:tcPr>
          <w:p w14:paraId="0C12042E"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Por la cual se modifica la Resolución 5589 de 2011</w:t>
            </w:r>
          </w:p>
        </w:tc>
        <w:tc>
          <w:tcPr>
            <w:tcW w:w="1072" w:type="pct"/>
            <w:vAlign w:val="center"/>
            <w:hideMark/>
          </w:tcPr>
          <w:p w14:paraId="2A370F7C"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Silvicultura urbana</w:t>
            </w:r>
          </w:p>
        </w:tc>
      </w:tr>
      <w:tr w:rsidR="003859D8" w:rsidRPr="003859D8" w14:paraId="7BEE75B3" w14:textId="77777777" w:rsidTr="00A53450">
        <w:trPr>
          <w:trHeight w:val="828"/>
          <w:jc w:val="center"/>
        </w:trPr>
        <w:tc>
          <w:tcPr>
            <w:tcW w:w="320" w:type="pct"/>
            <w:gridSpan w:val="2"/>
            <w:noWrap/>
            <w:vAlign w:val="center"/>
            <w:hideMark/>
          </w:tcPr>
          <w:p w14:paraId="1AF6C1C1"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86</w:t>
            </w:r>
          </w:p>
        </w:tc>
        <w:tc>
          <w:tcPr>
            <w:tcW w:w="882" w:type="pct"/>
            <w:vAlign w:val="center"/>
            <w:hideMark/>
          </w:tcPr>
          <w:p w14:paraId="0773C177"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Secretaria Distrital de Ambiente</w:t>
            </w:r>
          </w:p>
        </w:tc>
        <w:tc>
          <w:tcPr>
            <w:tcW w:w="897" w:type="pct"/>
            <w:vAlign w:val="center"/>
            <w:hideMark/>
          </w:tcPr>
          <w:p w14:paraId="7ED1961E"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 xml:space="preserve">Resolución 5983 de 2011 </w:t>
            </w:r>
          </w:p>
        </w:tc>
        <w:tc>
          <w:tcPr>
            <w:tcW w:w="1828" w:type="pct"/>
            <w:vAlign w:val="center"/>
            <w:hideMark/>
          </w:tcPr>
          <w:p w14:paraId="4978FD53"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Especies vegetales que no requieren permiso para tratamientos silviculturales</w:t>
            </w:r>
          </w:p>
        </w:tc>
        <w:tc>
          <w:tcPr>
            <w:tcW w:w="1072" w:type="pct"/>
            <w:vAlign w:val="center"/>
            <w:hideMark/>
          </w:tcPr>
          <w:p w14:paraId="419B3FE1"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Silvicultura urbana</w:t>
            </w:r>
          </w:p>
        </w:tc>
      </w:tr>
      <w:tr w:rsidR="003859D8" w:rsidRPr="003859D8" w14:paraId="4290C462" w14:textId="77777777" w:rsidTr="00A53450">
        <w:trPr>
          <w:trHeight w:val="807"/>
          <w:jc w:val="center"/>
        </w:trPr>
        <w:tc>
          <w:tcPr>
            <w:tcW w:w="320" w:type="pct"/>
            <w:gridSpan w:val="2"/>
            <w:noWrap/>
            <w:vAlign w:val="center"/>
            <w:hideMark/>
          </w:tcPr>
          <w:p w14:paraId="06264180"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87</w:t>
            </w:r>
          </w:p>
        </w:tc>
        <w:tc>
          <w:tcPr>
            <w:tcW w:w="882" w:type="pct"/>
            <w:vAlign w:val="center"/>
            <w:hideMark/>
          </w:tcPr>
          <w:p w14:paraId="04AB8D84"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Secretaria Distrital de Ambiente</w:t>
            </w:r>
          </w:p>
        </w:tc>
        <w:tc>
          <w:tcPr>
            <w:tcW w:w="897" w:type="pct"/>
            <w:vAlign w:val="center"/>
            <w:hideMark/>
          </w:tcPr>
          <w:p w14:paraId="4460B567"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Resolución 6563 de 2013</w:t>
            </w:r>
          </w:p>
        </w:tc>
        <w:tc>
          <w:tcPr>
            <w:tcW w:w="1828" w:type="pct"/>
            <w:vAlign w:val="center"/>
            <w:hideMark/>
          </w:tcPr>
          <w:p w14:paraId="4D1C0FF3"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Por la cual se dictan disposiciones para la racionalización y el mejoramiento de trámites de arbolado urbano</w:t>
            </w:r>
          </w:p>
        </w:tc>
        <w:tc>
          <w:tcPr>
            <w:tcW w:w="1072" w:type="pct"/>
            <w:vAlign w:val="center"/>
            <w:hideMark/>
          </w:tcPr>
          <w:p w14:paraId="489CCDD2"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Silvicultura urbana</w:t>
            </w:r>
          </w:p>
        </w:tc>
      </w:tr>
      <w:tr w:rsidR="003859D8" w:rsidRPr="003859D8" w14:paraId="3C67F480" w14:textId="77777777" w:rsidTr="00A53450">
        <w:trPr>
          <w:trHeight w:val="682"/>
          <w:jc w:val="center"/>
        </w:trPr>
        <w:tc>
          <w:tcPr>
            <w:tcW w:w="320" w:type="pct"/>
            <w:gridSpan w:val="2"/>
            <w:noWrap/>
            <w:vAlign w:val="center"/>
            <w:hideMark/>
          </w:tcPr>
          <w:p w14:paraId="46CACE4D"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88</w:t>
            </w:r>
          </w:p>
        </w:tc>
        <w:tc>
          <w:tcPr>
            <w:tcW w:w="882" w:type="pct"/>
            <w:vAlign w:val="center"/>
            <w:hideMark/>
          </w:tcPr>
          <w:p w14:paraId="6D592C9F"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Secretaria Distrital de Ambiente</w:t>
            </w:r>
          </w:p>
        </w:tc>
        <w:tc>
          <w:tcPr>
            <w:tcW w:w="897" w:type="pct"/>
            <w:vAlign w:val="center"/>
            <w:hideMark/>
          </w:tcPr>
          <w:p w14:paraId="1111C900"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Resolución 6971 de 2011</w:t>
            </w:r>
          </w:p>
        </w:tc>
        <w:tc>
          <w:tcPr>
            <w:tcW w:w="1828" w:type="pct"/>
            <w:vAlign w:val="center"/>
            <w:hideMark/>
          </w:tcPr>
          <w:p w14:paraId="7258B494"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Declaración de árboles patrimoniales y de interés público en Bogotá D.C.</w:t>
            </w:r>
          </w:p>
        </w:tc>
        <w:tc>
          <w:tcPr>
            <w:tcW w:w="1072" w:type="pct"/>
            <w:vAlign w:val="center"/>
            <w:hideMark/>
          </w:tcPr>
          <w:p w14:paraId="501478B7"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Silvicultura urbana</w:t>
            </w:r>
          </w:p>
        </w:tc>
      </w:tr>
      <w:tr w:rsidR="003859D8" w:rsidRPr="003859D8" w14:paraId="10C54612" w14:textId="77777777" w:rsidTr="00A53450">
        <w:trPr>
          <w:trHeight w:val="828"/>
          <w:jc w:val="center"/>
        </w:trPr>
        <w:tc>
          <w:tcPr>
            <w:tcW w:w="320" w:type="pct"/>
            <w:gridSpan w:val="2"/>
            <w:noWrap/>
            <w:vAlign w:val="center"/>
            <w:hideMark/>
          </w:tcPr>
          <w:p w14:paraId="7B1B9B2D"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89</w:t>
            </w:r>
          </w:p>
        </w:tc>
        <w:tc>
          <w:tcPr>
            <w:tcW w:w="882" w:type="pct"/>
            <w:vAlign w:val="center"/>
            <w:hideMark/>
          </w:tcPr>
          <w:p w14:paraId="6D1D14E4"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Presidencia de la República</w:t>
            </w:r>
          </w:p>
        </w:tc>
        <w:tc>
          <w:tcPr>
            <w:tcW w:w="897" w:type="pct"/>
            <w:vAlign w:val="center"/>
            <w:hideMark/>
          </w:tcPr>
          <w:p w14:paraId="0FB75F4C"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Decreto 1072 de 2015</w:t>
            </w:r>
          </w:p>
        </w:tc>
        <w:tc>
          <w:tcPr>
            <w:tcW w:w="1828" w:type="pct"/>
            <w:vAlign w:val="center"/>
            <w:hideMark/>
          </w:tcPr>
          <w:p w14:paraId="08CFB2D1"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Por medio del cual se expide el Decreto Único Reglamentario del Sector Trabajo</w:t>
            </w:r>
          </w:p>
        </w:tc>
        <w:tc>
          <w:tcPr>
            <w:tcW w:w="1072" w:type="pct"/>
            <w:vAlign w:val="center"/>
            <w:hideMark/>
          </w:tcPr>
          <w:p w14:paraId="230BA4FD"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Trabajo</w:t>
            </w:r>
          </w:p>
        </w:tc>
      </w:tr>
      <w:tr w:rsidR="003859D8" w:rsidRPr="003859D8" w14:paraId="494FC5D2" w14:textId="77777777" w:rsidTr="00A53450">
        <w:trPr>
          <w:trHeight w:val="828"/>
          <w:jc w:val="center"/>
        </w:trPr>
        <w:tc>
          <w:tcPr>
            <w:tcW w:w="320" w:type="pct"/>
            <w:gridSpan w:val="2"/>
            <w:noWrap/>
            <w:vAlign w:val="center"/>
            <w:hideMark/>
          </w:tcPr>
          <w:p w14:paraId="7B1DD0F1"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90</w:t>
            </w:r>
          </w:p>
        </w:tc>
        <w:tc>
          <w:tcPr>
            <w:tcW w:w="882" w:type="pct"/>
            <w:vAlign w:val="center"/>
            <w:hideMark/>
          </w:tcPr>
          <w:p w14:paraId="41E5946D"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Secretaría Distrital de Ambiente</w:t>
            </w:r>
          </w:p>
        </w:tc>
        <w:tc>
          <w:tcPr>
            <w:tcW w:w="897" w:type="pct"/>
            <w:vAlign w:val="center"/>
            <w:hideMark/>
          </w:tcPr>
          <w:p w14:paraId="1F7C0293"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Resolución 5589 de 2011</w:t>
            </w:r>
          </w:p>
        </w:tc>
        <w:tc>
          <w:tcPr>
            <w:tcW w:w="1828" w:type="pct"/>
            <w:vAlign w:val="center"/>
            <w:hideMark/>
          </w:tcPr>
          <w:p w14:paraId="737B873C"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Por la cual se fija el procedimiento de cobro de los servicios de evaluación y seguimiento ambiental</w:t>
            </w:r>
          </w:p>
        </w:tc>
        <w:tc>
          <w:tcPr>
            <w:tcW w:w="1072" w:type="pct"/>
            <w:vAlign w:val="center"/>
            <w:hideMark/>
          </w:tcPr>
          <w:p w14:paraId="64FFEDB9"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 xml:space="preserve">Trámites de permisos ambientales </w:t>
            </w:r>
          </w:p>
        </w:tc>
      </w:tr>
      <w:tr w:rsidR="003859D8" w:rsidRPr="003859D8" w14:paraId="6682CA8C" w14:textId="77777777" w:rsidTr="00A53450">
        <w:trPr>
          <w:trHeight w:val="576"/>
          <w:jc w:val="center"/>
        </w:trPr>
        <w:tc>
          <w:tcPr>
            <w:tcW w:w="320" w:type="pct"/>
            <w:gridSpan w:val="2"/>
            <w:noWrap/>
            <w:vAlign w:val="center"/>
            <w:hideMark/>
          </w:tcPr>
          <w:p w14:paraId="1464ED8C"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91</w:t>
            </w:r>
          </w:p>
        </w:tc>
        <w:tc>
          <w:tcPr>
            <w:tcW w:w="882" w:type="pct"/>
            <w:vAlign w:val="center"/>
            <w:hideMark/>
          </w:tcPr>
          <w:p w14:paraId="7EF9C8AE"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Congreso de la República</w:t>
            </w:r>
          </w:p>
        </w:tc>
        <w:tc>
          <w:tcPr>
            <w:tcW w:w="897" w:type="pct"/>
            <w:vAlign w:val="center"/>
            <w:hideMark/>
          </w:tcPr>
          <w:p w14:paraId="4F94BD96"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Ley 373 de 1997</w:t>
            </w:r>
          </w:p>
        </w:tc>
        <w:tc>
          <w:tcPr>
            <w:tcW w:w="1828" w:type="pct"/>
            <w:vAlign w:val="center"/>
            <w:hideMark/>
          </w:tcPr>
          <w:p w14:paraId="1839FF6F"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Por la cual se establece el programa para el uso eficiente y ahorro del agua</w:t>
            </w:r>
          </w:p>
        </w:tc>
        <w:tc>
          <w:tcPr>
            <w:tcW w:w="1072" w:type="pct"/>
            <w:vAlign w:val="center"/>
            <w:hideMark/>
          </w:tcPr>
          <w:p w14:paraId="0408F3EF"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Uso eficiente de agua</w:t>
            </w:r>
          </w:p>
        </w:tc>
      </w:tr>
      <w:tr w:rsidR="003859D8" w:rsidRPr="003859D8" w14:paraId="1FF8F139" w14:textId="77777777" w:rsidTr="00A53450">
        <w:trPr>
          <w:trHeight w:val="730"/>
          <w:jc w:val="center"/>
        </w:trPr>
        <w:tc>
          <w:tcPr>
            <w:tcW w:w="320" w:type="pct"/>
            <w:gridSpan w:val="2"/>
            <w:noWrap/>
            <w:vAlign w:val="center"/>
            <w:hideMark/>
          </w:tcPr>
          <w:p w14:paraId="42A15BF0"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lastRenderedPageBreak/>
              <w:t>92</w:t>
            </w:r>
          </w:p>
        </w:tc>
        <w:tc>
          <w:tcPr>
            <w:tcW w:w="882" w:type="pct"/>
            <w:vAlign w:val="center"/>
            <w:hideMark/>
          </w:tcPr>
          <w:p w14:paraId="4350E26D"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Congreso de Colombia</w:t>
            </w:r>
          </w:p>
        </w:tc>
        <w:tc>
          <w:tcPr>
            <w:tcW w:w="897" w:type="pct"/>
            <w:vAlign w:val="center"/>
            <w:hideMark/>
          </w:tcPr>
          <w:p w14:paraId="110B3A14"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Ley 17 de 1981</w:t>
            </w:r>
          </w:p>
        </w:tc>
        <w:tc>
          <w:tcPr>
            <w:tcW w:w="1828" w:type="pct"/>
            <w:vAlign w:val="center"/>
            <w:hideMark/>
          </w:tcPr>
          <w:p w14:paraId="76BFD9DE"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Convención sobre el Comercio Internacional de especies Amenazadas de fauna y flora silvestre</w:t>
            </w:r>
          </w:p>
        </w:tc>
        <w:tc>
          <w:tcPr>
            <w:tcW w:w="1072" w:type="pct"/>
            <w:vAlign w:val="center"/>
            <w:hideMark/>
          </w:tcPr>
          <w:p w14:paraId="39161A3A"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Veda</w:t>
            </w:r>
          </w:p>
        </w:tc>
      </w:tr>
      <w:tr w:rsidR="003859D8" w:rsidRPr="003859D8" w14:paraId="2908F2E8" w14:textId="77777777" w:rsidTr="00A53450">
        <w:trPr>
          <w:trHeight w:val="552"/>
          <w:jc w:val="center"/>
        </w:trPr>
        <w:tc>
          <w:tcPr>
            <w:tcW w:w="320" w:type="pct"/>
            <w:gridSpan w:val="2"/>
            <w:noWrap/>
            <w:vAlign w:val="center"/>
            <w:hideMark/>
          </w:tcPr>
          <w:p w14:paraId="2C4ADC7E"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93</w:t>
            </w:r>
          </w:p>
        </w:tc>
        <w:tc>
          <w:tcPr>
            <w:tcW w:w="882" w:type="pct"/>
            <w:vAlign w:val="center"/>
            <w:hideMark/>
          </w:tcPr>
          <w:p w14:paraId="4EF99DDF"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Ministerio de Agricultura</w:t>
            </w:r>
          </w:p>
        </w:tc>
        <w:tc>
          <w:tcPr>
            <w:tcW w:w="897" w:type="pct"/>
            <w:vAlign w:val="center"/>
            <w:hideMark/>
          </w:tcPr>
          <w:p w14:paraId="592A5485"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Ley 61 de 1985</w:t>
            </w:r>
          </w:p>
        </w:tc>
        <w:tc>
          <w:tcPr>
            <w:tcW w:w="1828" w:type="pct"/>
            <w:vAlign w:val="center"/>
            <w:hideMark/>
          </w:tcPr>
          <w:p w14:paraId="47F94A5B"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Adopta la palma de cera como árbol nacional y prohíbe su tala</w:t>
            </w:r>
          </w:p>
        </w:tc>
        <w:tc>
          <w:tcPr>
            <w:tcW w:w="1072" w:type="pct"/>
            <w:vAlign w:val="center"/>
            <w:hideMark/>
          </w:tcPr>
          <w:p w14:paraId="41A66F4F"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veda</w:t>
            </w:r>
          </w:p>
        </w:tc>
      </w:tr>
      <w:tr w:rsidR="003859D8" w:rsidRPr="003859D8" w14:paraId="1347DE70" w14:textId="77777777" w:rsidTr="00A53450">
        <w:trPr>
          <w:trHeight w:val="1085"/>
          <w:jc w:val="center"/>
        </w:trPr>
        <w:tc>
          <w:tcPr>
            <w:tcW w:w="320" w:type="pct"/>
            <w:gridSpan w:val="2"/>
            <w:noWrap/>
            <w:vAlign w:val="center"/>
            <w:hideMark/>
          </w:tcPr>
          <w:p w14:paraId="575B7384"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94</w:t>
            </w:r>
          </w:p>
        </w:tc>
        <w:tc>
          <w:tcPr>
            <w:tcW w:w="882" w:type="pct"/>
            <w:vAlign w:val="center"/>
            <w:hideMark/>
          </w:tcPr>
          <w:p w14:paraId="6A6B627F"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INDERENA</w:t>
            </w:r>
          </w:p>
        </w:tc>
        <w:tc>
          <w:tcPr>
            <w:tcW w:w="897" w:type="pct"/>
            <w:vAlign w:val="center"/>
            <w:hideMark/>
          </w:tcPr>
          <w:p w14:paraId="34AE9048"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Resolución 316 de 1974</w:t>
            </w:r>
          </w:p>
        </w:tc>
        <w:tc>
          <w:tcPr>
            <w:tcW w:w="1828" w:type="pct"/>
            <w:vAlign w:val="center"/>
            <w:hideMark/>
          </w:tcPr>
          <w:p w14:paraId="27E1F472"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 xml:space="preserve">Veda indefinidamente y en todo el territorio Nacional para las especies Pino Colombiano, Nogal, </w:t>
            </w:r>
            <w:proofErr w:type="spellStart"/>
            <w:r w:rsidRPr="003859D8">
              <w:rPr>
                <w:rFonts w:ascii="Arial" w:eastAsia="Calibri" w:hAnsi="Arial" w:cs="Arial"/>
                <w:sz w:val="22"/>
                <w:szCs w:val="22"/>
                <w:shd w:val="clear" w:color="auto" w:fill="FFFFFF"/>
              </w:rPr>
              <w:t>Hojarasco</w:t>
            </w:r>
            <w:proofErr w:type="spellEnd"/>
            <w:r w:rsidRPr="003859D8">
              <w:rPr>
                <w:rFonts w:ascii="Arial" w:eastAsia="Calibri" w:hAnsi="Arial" w:cs="Arial"/>
                <w:sz w:val="22"/>
                <w:szCs w:val="22"/>
                <w:shd w:val="clear" w:color="auto" w:fill="FFFFFF"/>
              </w:rPr>
              <w:t xml:space="preserve">, molinillo, </w:t>
            </w:r>
            <w:proofErr w:type="spellStart"/>
            <w:r w:rsidRPr="003859D8">
              <w:rPr>
                <w:rFonts w:ascii="Arial" w:eastAsia="Calibri" w:hAnsi="Arial" w:cs="Arial"/>
                <w:sz w:val="22"/>
                <w:szCs w:val="22"/>
                <w:shd w:val="clear" w:color="auto" w:fill="FFFFFF"/>
              </w:rPr>
              <w:t>caparrapi</w:t>
            </w:r>
            <w:proofErr w:type="spellEnd"/>
            <w:r w:rsidRPr="003859D8">
              <w:rPr>
                <w:rFonts w:ascii="Arial" w:eastAsia="Calibri" w:hAnsi="Arial" w:cs="Arial"/>
                <w:sz w:val="22"/>
                <w:szCs w:val="22"/>
                <w:shd w:val="clear" w:color="auto" w:fill="FFFFFF"/>
              </w:rPr>
              <w:t xml:space="preserve"> y comino de la macarena.</w:t>
            </w:r>
          </w:p>
        </w:tc>
        <w:tc>
          <w:tcPr>
            <w:tcW w:w="1072" w:type="pct"/>
            <w:vAlign w:val="center"/>
            <w:hideMark/>
          </w:tcPr>
          <w:p w14:paraId="226B8E89"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Veda</w:t>
            </w:r>
          </w:p>
        </w:tc>
      </w:tr>
      <w:tr w:rsidR="003859D8" w:rsidRPr="003859D8" w14:paraId="6FD8CE14" w14:textId="77777777" w:rsidTr="00A53450">
        <w:trPr>
          <w:trHeight w:val="1096"/>
          <w:jc w:val="center"/>
        </w:trPr>
        <w:tc>
          <w:tcPr>
            <w:tcW w:w="320" w:type="pct"/>
            <w:gridSpan w:val="2"/>
            <w:noWrap/>
            <w:vAlign w:val="center"/>
            <w:hideMark/>
          </w:tcPr>
          <w:p w14:paraId="472D18CC"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95</w:t>
            </w:r>
          </w:p>
        </w:tc>
        <w:tc>
          <w:tcPr>
            <w:tcW w:w="882" w:type="pct"/>
            <w:vAlign w:val="center"/>
            <w:hideMark/>
          </w:tcPr>
          <w:p w14:paraId="281D2719"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Ministerio de Ambiente, Vivienda y Desarrollo Territorial</w:t>
            </w:r>
          </w:p>
        </w:tc>
        <w:tc>
          <w:tcPr>
            <w:tcW w:w="897" w:type="pct"/>
            <w:vAlign w:val="center"/>
            <w:hideMark/>
          </w:tcPr>
          <w:p w14:paraId="0171AD86"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Resolución 383 de 2010</w:t>
            </w:r>
          </w:p>
        </w:tc>
        <w:tc>
          <w:tcPr>
            <w:tcW w:w="1828" w:type="pct"/>
            <w:vAlign w:val="center"/>
            <w:hideMark/>
          </w:tcPr>
          <w:p w14:paraId="011A8D14"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Por la cual se declaran las especies silvestres que se encuentran amenazadas en el territorio nacional</w:t>
            </w:r>
          </w:p>
        </w:tc>
        <w:tc>
          <w:tcPr>
            <w:tcW w:w="1072" w:type="pct"/>
            <w:vAlign w:val="center"/>
            <w:hideMark/>
          </w:tcPr>
          <w:p w14:paraId="72A2EFDC"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Veda</w:t>
            </w:r>
          </w:p>
        </w:tc>
      </w:tr>
      <w:tr w:rsidR="003859D8" w:rsidRPr="003859D8" w14:paraId="1DDA9139" w14:textId="77777777" w:rsidTr="00A53450">
        <w:trPr>
          <w:trHeight w:val="1115"/>
          <w:jc w:val="center"/>
        </w:trPr>
        <w:tc>
          <w:tcPr>
            <w:tcW w:w="320" w:type="pct"/>
            <w:gridSpan w:val="2"/>
            <w:noWrap/>
            <w:vAlign w:val="center"/>
            <w:hideMark/>
          </w:tcPr>
          <w:p w14:paraId="6B66D038"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96</w:t>
            </w:r>
          </w:p>
        </w:tc>
        <w:tc>
          <w:tcPr>
            <w:tcW w:w="882" w:type="pct"/>
            <w:vAlign w:val="center"/>
            <w:hideMark/>
          </w:tcPr>
          <w:p w14:paraId="624EF764"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Ministerio de Ambiente, Vivienda y Desarrollo Territorial</w:t>
            </w:r>
          </w:p>
        </w:tc>
        <w:tc>
          <w:tcPr>
            <w:tcW w:w="897" w:type="pct"/>
            <w:vAlign w:val="center"/>
            <w:hideMark/>
          </w:tcPr>
          <w:p w14:paraId="0A75ABB2"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Resolución 438 de 2001</w:t>
            </w:r>
          </w:p>
        </w:tc>
        <w:tc>
          <w:tcPr>
            <w:tcW w:w="1828" w:type="pct"/>
            <w:vAlign w:val="center"/>
            <w:hideMark/>
          </w:tcPr>
          <w:p w14:paraId="5F488283"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Se establece el salvoconducto Único Nacional</w:t>
            </w:r>
          </w:p>
        </w:tc>
        <w:tc>
          <w:tcPr>
            <w:tcW w:w="1072" w:type="pct"/>
            <w:vAlign w:val="center"/>
            <w:hideMark/>
          </w:tcPr>
          <w:p w14:paraId="7BC3B3ED"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Veda</w:t>
            </w:r>
          </w:p>
        </w:tc>
      </w:tr>
      <w:tr w:rsidR="003859D8" w:rsidRPr="003859D8" w14:paraId="6E8E04C7" w14:textId="77777777" w:rsidTr="00A53450">
        <w:trPr>
          <w:trHeight w:val="828"/>
          <w:jc w:val="center"/>
        </w:trPr>
        <w:tc>
          <w:tcPr>
            <w:tcW w:w="320" w:type="pct"/>
            <w:gridSpan w:val="2"/>
            <w:noWrap/>
            <w:vAlign w:val="center"/>
            <w:hideMark/>
          </w:tcPr>
          <w:p w14:paraId="6501F093"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97</w:t>
            </w:r>
          </w:p>
        </w:tc>
        <w:tc>
          <w:tcPr>
            <w:tcW w:w="882" w:type="pct"/>
            <w:vAlign w:val="center"/>
            <w:hideMark/>
          </w:tcPr>
          <w:p w14:paraId="16773270"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Congreso de la República</w:t>
            </w:r>
          </w:p>
        </w:tc>
        <w:tc>
          <w:tcPr>
            <w:tcW w:w="897" w:type="pct"/>
            <w:vAlign w:val="center"/>
            <w:hideMark/>
          </w:tcPr>
          <w:p w14:paraId="75D6AFE7"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Constitución Nacional Art. 63</w:t>
            </w:r>
          </w:p>
        </w:tc>
        <w:tc>
          <w:tcPr>
            <w:tcW w:w="1828" w:type="pct"/>
            <w:vAlign w:val="center"/>
            <w:hideMark/>
          </w:tcPr>
          <w:p w14:paraId="48271A1E"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Se definen los bienes de uso público como bienes inalienables, imprescriptibles e inembargables</w:t>
            </w:r>
          </w:p>
        </w:tc>
        <w:tc>
          <w:tcPr>
            <w:tcW w:w="1072" w:type="pct"/>
            <w:vAlign w:val="center"/>
            <w:hideMark/>
          </w:tcPr>
          <w:p w14:paraId="1F21CBA4"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Vendedores ambulantes - Ocupantes de Espacio público</w:t>
            </w:r>
          </w:p>
        </w:tc>
      </w:tr>
      <w:tr w:rsidR="003859D8" w:rsidRPr="003859D8" w14:paraId="0423145C" w14:textId="77777777" w:rsidTr="00A53450">
        <w:trPr>
          <w:trHeight w:val="1019"/>
          <w:jc w:val="center"/>
        </w:trPr>
        <w:tc>
          <w:tcPr>
            <w:tcW w:w="320" w:type="pct"/>
            <w:gridSpan w:val="2"/>
            <w:noWrap/>
            <w:vAlign w:val="center"/>
            <w:hideMark/>
          </w:tcPr>
          <w:p w14:paraId="595A3AF5"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98</w:t>
            </w:r>
          </w:p>
        </w:tc>
        <w:tc>
          <w:tcPr>
            <w:tcW w:w="882" w:type="pct"/>
            <w:vAlign w:val="center"/>
            <w:hideMark/>
          </w:tcPr>
          <w:p w14:paraId="75949BCC"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Alcaldía Mayor de Bogotá D.C.</w:t>
            </w:r>
          </w:p>
        </w:tc>
        <w:tc>
          <w:tcPr>
            <w:tcW w:w="897" w:type="pct"/>
            <w:vAlign w:val="center"/>
            <w:hideMark/>
          </w:tcPr>
          <w:p w14:paraId="6129D64C"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 xml:space="preserve">Decreto 98 de 2004 </w:t>
            </w:r>
          </w:p>
        </w:tc>
        <w:tc>
          <w:tcPr>
            <w:tcW w:w="1828" w:type="pct"/>
            <w:vAlign w:val="center"/>
            <w:hideMark/>
          </w:tcPr>
          <w:p w14:paraId="1D0EFEBF"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"Por el cual se dictan disposiciones en relación con la preservación del espacio público y su armonización con los derechos de los vendedores informales que lo ocupan"</w:t>
            </w:r>
          </w:p>
        </w:tc>
        <w:tc>
          <w:tcPr>
            <w:tcW w:w="1072" w:type="pct"/>
            <w:vAlign w:val="center"/>
            <w:hideMark/>
          </w:tcPr>
          <w:p w14:paraId="634FB6C2"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Vendedores ambulantes - Ocupantes de Espacio público</w:t>
            </w:r>
          </w:p>
        </w:tc>
      </w:tr>
      <w:tr w:rsidR="003859D8" w:rsidRPr="003859D8" w14:paraId="3D1F42A3" w14:textId="77777777" w:rsidTr="00A53450">
        <w:trPr>
          <w:trHeight w:val="1195"/>
          <w:jc w:val="center"/>
        </w:trPr>
        <w:tc>
          <w:tcPr>
            <w:tcW w:w="320" w:type="pct"/>
            <w:gridSpan w:val="2"/>
            <w:noWrap/>
            <w:vAlign w:val="center"/>
            <w:hideMark/>
          </w:tcPr>
          <w:p w14:paraId="50D0C5C4"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99</w:t>
            </w:r>
          </w:p>
        </w:tc>
        <w:tc>
          <w:tcPr>
            <w:tcW w:w="882" w:type="pct"/>
            <w:vAlign w:val="center"/>
            <w:hideMark/>
          </w:tcPr>
          <w:p w14:paraId="743FE0D1"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 xml:space="preserve">Corte Constitucional </w:t>
            </w:r>
          </w:p>
        </w:tc>
        <w:tc>
          <w:tcPr>
            <w:tcW w:w="897" w:type="pct"/>
            <w:vAlign w:val="center"/>
            <w:hideMark/>
          </w:tcPr>
          <w:p w14:paraId="51A0B25A"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 xml:space="preserve">Sentencia C-211 de 2017 </w:t>
            </w:r>
          </w:p>
        </w:tc>
        <w:tc>
          <w:tcPr>
            <w:tcW w:w="1828" w:type="pct"/>
            <w:vAlign w:val="center"/>
            <w:hideMark/>
          </w:tcPr>
          <w:p w14:paraId="1CE70D6D"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Código nacional de policía Derecho al debido proceso, mínimo vital, trabajo, igualdad y confianza legítima-Actividades informales en espacio público</w:t>
            </w:r>
          </w:p>
        </w:tc>
        <w:tc>
          <w:tcPr>
            <w:tcW w:w="1072" w:type="pct"/>
            <w:vAlign w:val="center"/>
            <w:hideMark/>
          </w:tcPr>
          <w:p w14:paraId="66FAC332"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Vendedores ambulantes - Ocupantes de Espacio público</w:t>
            </w:r>
          </w:p>
        </w:tc>
      </w:tr>
      <w:tr w:rsidR="003859D8" w:rsidRPr="003859D8" w14:paraId="2C1D6804" w14:textId="77777777" w:rsidTr="00A53450">
        <w:trPr>
          <w:trHeight w:val="648"/>
          <w:jc w:val="center"/>
        </w:trPr>
        <w:tc>
          <w:tcPr>
            <w:tcW w:w="320" w:type="pct"/>
            <w:gridSpan w:val="2"/>
            <w:noWrap/>
            <w:vAlign w:val="center"/>
            <w:hideMark/>
          </w:tcPr>
          <w:p w14:paraId="734C2926"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100</w:t>
            </w:r>
          </w:p>
        </w:tc>
        <w:tc>
          <w:tcPr>
            <w:tcW w:w="882" w:type="pct"/>
            <w:vAlign w:val="center"/>
            <w:hideMark/>
          </w:tcPr>
          <w:p w14:paraId="4BD39103"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 xml:space="preserve">Corte Constitucional </w:t>
            </w:r>
          </w:p>
        </w:tc>
        <w:tc>
          <w:tcPr>
            <w:tcW w:w="897" w:type="pct"/>
            <w:vAlign w:val="center"/>
            <w:hideMark/>
          </w:tcPr>
          <w:p w14:paraId="0E6F03D3"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Sentencia No. T-617/95</w:t>
            </w:r>
          </w:p>
        </w:tc>
        <w:tc>
          <w:tcPr>
            <w:tcW w:w="1828" w:type="pct"/>
            <w:vAlign w:val="center"/>
            <w:hideMark/>
          </w:tcPr>
          <w:p w14:paraId="53F26010"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ESPACIO PUBLICO-Protección/BIENES DE USO PÚBLICO-Protección</w:t>
            </w:r>
          </w:p>
        </w:tc>
        <w:tc>
          <w:tcPr>
            <w:tcW w:w="1072" w:type="pct"/>
            <w:vAlign w:val="center"/>
            <w:hideMark/>
          </w:tcPr>
          <w:p w14:paraId="145C1850"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Vendedores ambulantes - Ocupantes de Espacio público</w:t>
            </w:r>
          </w:p>
        </w:tc>
      </w:tr>
      <w:tr w:rsidR="003859D8" w:rsidRPr="003859D8" w14:paraId="505BBD0C" w14:textId="77777777" w:rsidTr="00A53450">
        <w:trPr>
          <w:trHeight w:val="801"/>
          <w:jc w:val="center"/>
        </w:trPr>
        <w:tc>
          <w:tcPr>
            <w:tcW w:w="320" w:type="pct"/>
            <w:gridSpan w:val="2"/>
            <w:noWrap/>
            <w:vAlign w:val="center"/>
            <w:hideMark/>
          </w:tcPr>
          <w:p w14:paraId="7F2C28B5"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101</w:t>
            </w:r>
          </w:p>
        </w:tc>
        <w:tc>
          <w:tcPr>
            <w:tcW w:w="882" w:type="pct"/>
            <w:vAlign w:val="center"/>
            <w:hideMark/>
          </w:tcPr>
          <w:p w14:paraId="5C229DFD"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 xml:space="preserve">Corte Constitucional </w:t>
            </w:r>
          </w:p>
        </w:tc>
        <w:tc>
          <w:tcPr>
            <w:tcW w:w="897" w:type="pct"/>
            <w:vAlign w:val="center"/>
            <w:hideMark/>
          </w:tcPr>
          <w:p w14:paraId="3713E507"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Sentencia T-225/92</w:t>
            </w:r>
          </w:p>
        </w:tc>
        <w:tc>
          <w:tcPr>
            <w:tcW w:w="1828" w:type="pct"/>
            <w:vAlign w:val="center"/>
            <w:hideMark/>
          </w:tcPr>
          <w:p w14:paraId="11460986"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DERECHO AL ESPACIO PUBLICO/DERECHO AL TRABAJO-Coexistencia/VENDEDOR AMBULANTE</w:t>
            </w:r>
          </w:p>
        </w:tc>
        <w:tc>
          <w:tcPr>
            <w:tcW w:w="1072" w:type="pct"/>
            <w:vAlign w:val="center"/>
            <w:hideMark/>
          </w:tcPr>
          <w:p w14:paraId="46E81433"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Vendedores ambulantes - Ocupantes de Espacio público</w:t>
            </w:r>
          </w:p>
        </w:tc>
      </w:tr>
      <w:tr w:rsidR="003859D8" w:rsidRPr="003859D8" w14:paraId="4110825A" w14:textId="77777777" w:rsidTr="00A53450">
        <w:trPr>
          <w:trHeight w:val="1384"/>
          <w:jc w:val="center"/>
        </w:trPr>
        <w:tc>
          <w:tcPr>
            <w:tcW w:w="320" w:type="pct"/>
            <w:gridSpan w:val="2"/>
            <w:noWrap/>
            <w:vAlign w:val="center"/>
            <w:hideMark/>
          </w:tcPr>
          <w:p w14:paraId="6A704B00"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lastRenderedPageBreak/>
              <w:t>102</w:t>
            </w:r>
          </w:p>
        </w:tc>
        <w:tc>
          <w:tcPr>
            <w:tcW w:w="882" w:type="pct"/>
            <w:vAlign w:val="center"/>
            <w:hideMark/>
          </w:tcPr>
          <w:p w14:paraId="70FA3070"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 xml:space="preserve">Corte Constitucional </w:t>
            </w:r>
          </w:p>
        </w:tc>
        <w:tc>
          <w:tcPr>
            <w:tcW w:w="897" w:type="pct"/>
            <w:vAlign w:val="center"/>
            <w:hideMark/>
          </w:tcPr>
          <w:p w14:paraId="4921390A"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Sentencia T-386/13</w:t>
            </w:r>
          </w:p>
        </w:tc>
        <w:tc>
          <w:tcPr>
            <w:tcW w:w="1828" w:type="pct"/>
            <w:vAlign w:val="center"/>
            <w:hideMark/>
          </w:tcPr>
          <w:p w14:paraId="1A961452"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Ejecución de políticas públicas de recuperación del espacio público en el estado social de derecho-No puede afectar derecho fundamental al mínimo vital a sectores más pobres y vulnerables de la población como vendedores ambulantes</w:t>
            </w:r>
          </w:p>
        </w:tc>
        <w:tc>
          <w:tcPr>
            <w:tcW w:w="1072" w:type="pct"/>
            <w:vAlign w:val="center"/>
            <w:hideMark/>
          </w:tcPr>
          <w:p w14:paraId="0A963F8C"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Vendedores ambulantes - Ocupantes de Espacio público</w:t>
            </w:r>
          </w:p>
        </w:tc>
      </w:tr>
      <w:tr w:rsidR="003859D8" w:rsidRPr="003859D8" w14:paraId="5DFEFAC0" w14:textId="77777777" w:rsidTr="00A53450">
        <w:trPr>
          <w:trHeight w:val="828"/>
          <w:jc w:val="center"/>
        </w:trPr>
        <w:tc>
          <w:tcPr>
            <w:tcW w:w="320" w:type="pct"/>
            <w:gridSpan w:val="2"/>
            <w:noWrap/>
            <w:vAlign w:val="center"/>
            <w:hideMark/>
          </w:tcPr>
          <w:p w14:paraId="31657BC8"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103</w:t>
            </w:r>
          </w:p>
        </w:tc>
        <w:tc>
          <w:tcPr>
            <w:tcW w:w="882" w:type="pct"/>
            <w:vAlign w:val="center"/>
            <w:hideMark/>
          </w:tcPr>
          <w:p w14:paraId="1D4A6D44"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Corte Constitucional</w:t>
            </w:r>
          </w:p>
        </w:tc>
        <w:tc>
          <w:tcPr>
            <w:tcW w:w="897" w:type="pct"/>
            <w:vAlign w:val="center"/>
            <w:hideMark/>
          </w:tcPr>
          <w:p w14:paraId="4B4E99BA"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Sentencia T-396 de 1997</w:t>
            </w:r>
          </w:p>
        </w:tc>
        <w:tc>
          <w:tcPr>
            <w:tcW w:w="1828" w:type="pct"/>
            <w:vAlign w:val="center"/>
            <w:hideMark/>
          </w:tcPr>
          <w:p w14:paraId="216C4E1D"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PRINCIPIO DE LA CONFIANZA LEGÍTIMA-Ocupantes del espacio público</w:t>
            </w:r>
          </w:p>
        </w:tc>
        <w:tc>
          <w:tcPr>
            <w:tcW w:w="1072" w:type="pct"/>
            <w:vAlign w:val="center"/>
            <w:hideMark/>
          </w:tcPr>
          <w:p w14:paraId="52FD6455"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Vendedores ambulantes - Ocupantes de Espacio público</w:t>
            </w:r>
          </w:p>
        </w:tc>
      </w:tr>
      <w:tr w:rsidR="003859D8" w:rsidRPr="003859D8" w14:paraId="6D5E1544" w14:textId="77777777" w:rsidTr="00A53450">
        <w:trPr>
          <w:trHeight w:val="388"/>
          <w:jc w:val="center"/>
        </w:trPr>
        <w:tc>
          <w:tcPr>
            <w:tcW w:w="320" w:type="pct"/>
            <w:gridSpan w:val="2"/>
            <w:noWrap/>
            <w:vAlign w:val="center"/>
            <w:hideMark/>
          </w:tcPr>
          <w:p w14:paraId="19E68AD8"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104</w:t>
            </w:r>
          </w:p>
        </w:tc>
        <w:tc>
          <w:tcPr>
            <w:tcW w:w="882" w:type="pct"/>
            <w:vAlign w:val="center"/>
            <w:hideMark/>
          </w:tcPr>
          <w:p w14:paraId="3C6933F2"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Corte Constitucional</w:t>
            </w:r>
          </w:p>
        </w:tc>
        <w:tc>
          <w:tcPr>
            <w:tcW w:w="897" w:type="pct"/>
            <w:vAlign w:val="center"/>
            <w:hideMark/>
          </w:tcPr>
          <w:p w14:paraId="2AFA9C96"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Sentencia T-578/94</w:t>
            </w:r>
          </w:p>
        </w:tc>
        <w:tc>
          <w:tcPr>
            <w:tcW w:w="1828" w:type="pct"/>
            <w:vAlign w:val="center"/>
            <w:hideMark/>
          </w:tcPr>
          <w:p w14:paraId="6B55FFE1"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PRINCIPIO DE LA BUENA FE/DERECHO AL TRABAJO-Vulneración/VENDEDOR AMBULANTE-Reubicación/ARBITRARIEDAD POLICIAL</w:t>
            </w:r>
          </w:p>
        </w:tc>
        <w:tc>
          <w:tcPr>
            <w:tcW w:w="1072" w:type="pct"/>
            <w:vAlign w:val="center"/>
            <w:hideMark/>
          </w:tcPr>
          <w:p w14:paraId="5D464F53"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Vendedores ambulantes - Ocupantes de Espacio público</w:t>
            </w:r>
          </w:p>
        </w:tc>
      </w:tr>
      <w:tr w:rsidR="003859D8" w:rsidRPr="003859D8" w14:paraId="630A094B" w14:textId="77777777" w:rsidTr="00A53450">
        <w:trPr>
          <w:trHeight w:val="1088"/>
          <w:jc w:val="center"/>
        </w:trPr>
        <w:tc>
          <w:tcPr>
            <w:tcW w:w="320" w:type="pct"/>
            <w:gridSpan w:val="2"/>
            <w:noWrap/>
            <w:vAlign w:val="center"/>
            <w:hideMark/>
          </w:tcPr>
          <w:p w14:paraId="4D62C40B"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105</w:t>
            </w:r>
          </w:p>
        </w:tc>
        <w:tc>
          <w:tcPr>
            <w:tcW w:w="882" w:type="pct"/>
            <w:vAlign w:val="center"/>
            <w:hideMark/>
          </w:tcPr>
          <w:p w14:paraId="6107BB07"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 xml:space="preserve">Corte Constitucional </w:t>
            </w:r>
          </w:p>
        </w:tc>
        <w:tc>
          <w:tcPr>
            <w:tcW w:w="897" w:type="pct"/>
            <w:vAlign w:val="center"/>
            <w:hideMark/>
          </w:tcPr>
          <w:p w14:paraId="009EDE01"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 xml:space="preserve">Sentencia T-772 de 2003 </w:t>
            </w:r>
          </w:p>
        </w:tc>
        <w:tc>
          <w:tcPr>
            <w:tcW w:w="1828" w:type="pct"/>
            <w:vAlign w:val="center"/>
            <w:hideMark/>
          </w:tcPr>
          <w:p w14:paraId="69B77366"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Vendedor ambulante-distintos tipos/vendedor informal estacionario/vendedor informal semi estacionario/vendedor informal ambulante</w:t>
            </w:r>
          </w:p>
        </w:tc>
        <w:tc>
          <w:tcPr>
            <w:tcW w:w="1072" w:type="pct"/>
            <w:vAlign w:val="center"/>
            <w:hideMark/>
          </w:tcPr>
          <w:p w14:paraId="3DD3023F"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Vendedores ambulantes - Ocupantes de Espacio público</w:t>
            </w:r>
          </w:p>
        </w:tc>
      </w:tr>
      <w:tr w:rsidR="003859D8" w:rsidRPr="003859D8" w14:paraId="6A81B1AA" w14:textId="77777777" w:rsidTr="00A53450">
        <w:trPr>
          <w:trHeight w:val="1263"/>
          <w:jc w:val="center"/>
        </w:trPr>
        <w:tc>
          <w:tcPr>
            <w:tcW w:w="320" w:type="pct"/>
            <w:gridSpan w:val="2"/>
            <w:noWrap/>
            <w:vAlign w:val="center"/>
            <w:hideMark/>
          </w:tcPr>
          <w:p w14:paraId="13137D5B"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106</w:t>
            </w:r>
          </w:p>
        </w:tc>
        <w:tc>
          <w:tcPr>
            <w:tcW w:w="882" w:type="pct"/>
            <w:vAlign w:val="center"/>
            <w:hideMark/>
          </w:tcPr>
          <w:p w14:paraId="6DBCD03E"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 xml:space="preserve">Corte Constitucional </w:t>
            </w:r>
          </w:p>
        </w:tc>
        <w:tc>
          <w:tcPr>
            <w:tcW w:w="897" w:type="pct"/>
            <w:vAlign w:val="center"/>
            <w:hideMark/>
          </w:tcPr>
          <w:p w14:paraId="7F8DBF99"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Sentencia T-775/09</w:t>
            </w:r>
          </w:p>
        </w:tc>
        <w:tc>
          <w:tcPr>
            <w:tcW w:w="1828" w:type="pct"/>
            <w:vAlign w:val="center"/>
            <w:hideMark/>
          </w:tcPr>
          <w:p w14:paraId="7BFC5221"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RECUPERACIÓN DEL ESPACIO PÚBLICO-Autoridades deben velar por minimizar el daño que eventualmente se cause sobre las personas afectadas con órdenes de desalojo.</w:t>
            </w:r>
          </w:p>
        </w:tc>
        <w:tc>
          <w:tcPr>
            <w:tcW w:w="1072" w:type="pct"/>
            <w:vAlign w:val="center"/>
            <w:hideMark/>
          </w:tcPr>
          <w:p w14:paraId="19E7BE71"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Vendedores ambulantes - Ocupantes de Espacio público</w:t>
            </w:r>
          </w:p>
        </w:tc>
      </w:tr>
      <w:tr w:rsidR="003859D8" w:rsidRPr="003859D8" w14:paraId="3570C046" w14:textId="77777777" w:rsidTr="00A53450">
        <w:trPr>
          <w:trHeight w:val="552"/>
          <w:jc w:val="center"/>
        </w:trPr>
        <w:tc>
          <w:tcPr>
            <w:tcW w:w="320" w:type="pct"/>
            <w:gridSpan w:val="2"/>
            <w:noWrap/>
            <w:vAlign w:val="center"/>
            <w:hideMark/>
          </w:tcPr>
          <w:p w14:paraId="0C89C4F1"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107</w:t>
            </w:r>
          </w:p>
        </w:tc>
        <w:tc>
          <w:tcPr>
            <w:tcW w:w="882" w:type="pct"/>
            <w:vAlign w:val="center"/>
            <w:hideMark/>
          </w:tcPr>
          <w:p w14:paraId="1C550089"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 xml:space="preserve">Corte Constitucional </w:t>
            </w:r>
          </w:p>
        </w:tc>
        <w:tc>
          <w:tcPr>
            <w:tcW w:w="897" w:type="pct"/>
            <w:vAlign w:val="center"/>
            <w:hideMark/>
          </w:tcPr>
          <w:p w14:paraId="040236FA"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SU- 360 de 1999</w:t>
            </w:r>
          </w:p>
        </w:tc>
        <w:tc>
          <w:tcPr>
            <w:tcW w:w="1828" w:type="pct"/>
            <w:vAlign w:val="center"/>
            <w:hideMark/>
          </w:tcPr>
          <w:p w14:paraId="6403D8EE"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Reglamentación de los usos del suelo</w:t>
            </w:r>
          </w:p>
        </w:tc>
        <w:tc>
          <w:tcPr>
            <w:tcW w:w="1072" w:type="pct"/>
            <w:vAlign w:val="center"/>
            <w:hideMark/>
          </w:tcPr>
          <w:p w14:paraId="02A60093"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Vendedores ambulantes - Ocupantes de Espacio público</w:t>
            </w:r>
          </w:p>
        </w:tc>
      </w:tr>
      <w:tr w:rsidR="003859D8" w:rsidRPr="003859D8" w14:paraId="6F4F295C" w14:textId="77777777" w:rsidTr="00A53450">
        <w:trPr>
          <w:trHeight w:val="854"/>
          <w:jc w:val="center"/>
        </w:trPr>
        <w:tc>
          <w:tcPr>
            <w:tcW w:w="320" w:type="pct"/>
            <w:gridSpan w:val="2"/>
            <w:noWrap/>
            <w:vAlign w:val="center"/>
            <w:hideMark/>
          </w:tcPr>
          <w:p w14:paraId="418D121A"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108</w:t>
            </w:r>
          </w:p>
        </w:tc>
        <w:tc>
          <w:tcPr>
            <w:tcW w:w="882" w:type="pct"/>
            <w:vAlign w:val="center"/>
            <w:hideMark/>
          </w:tcPr>
          <w:p w14:paraId="5BFC43AA"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Ministerio de la Protección Social</w:t>
            </w:r>
          </w:p>
        </w:tc>
        <w:tc>
          <w:tcPr>
            <w:tcW w:w="897" w:type="pct"/>
            <w:vAlign w:val="center"/>
            <w:hideMark/>
          </w:tcPr>
          <w:p w14:paraId="77BCB0E3"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Decreto 1575 de 2007</w:t>
            </w:r>
          </w:p>
        </w:tc>
        <w:tc>
          <w:tcPr>
            <w:tcW w:w="1828" w:type="pct"/>
            <w:vAlign w:val="center"/>
            <w:hideMark/>
          </w:tcPr>
          <w:p w14:paraId="1CDAF665"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Por el cual se establece el Sistema para la Protección y Control de la Calidad del Agua para Consumo Humano</w:t>
            </w:r>
          </w:p>
        </w:tc>
        <w:tc>
          <w:tcPr>
            <w:tcW w:w="1072" w:type="pct"/>
            <w:vAlign w:val="center"/>
            <w:hideMark/>
          </w:tcPr>
          <w:p w14:paraId="172B32F9"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Vertimientos</w:t>
            </w:r>
          </w:p>
        </w:tc>
      </w:tr>
      <w:tr w:rsidR="003859D8" w:rsidRPr="003859D8" w14:paraId="63BAC288" w14:textId="77777777" w:rsidTr="00A53450">
        <w:trPr>
          <w:trHeight w:val="1451"/>
          <w:jc w:val="center"/>
        </w:trPr>
        <w:tc>
          <w:tcPr>
            <w:tcW w:w="320" w:type="pct"/>
            <w:gridSpan w:val="2"/>
            <w:noWrap/>
            <w:vAlign w:val="center"/>
            <w:hideMark/>
          </w:tcPr>
          <w:p w14:paraId="4AF2A362"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109</w:t>
            </w:r>
          </w:p>
        </w:tc>
        <w:tc>
          <w:tcPr>
            <w:tcW w:w="882" w:type="pct"/>
            <w:vAlign w:val="center"/>
            <w:hideMark/>
          </w:tcPr>
          <w:p w14:paraId="5972D545"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Ministerio de Agricultura</w:t>
            </w:r>
          </w:p>
        </w:tc>
        <w:tc>
          <w:tcPr>
            <w:tcW w:w="897" w:type="pct"/>
            <w:vAlign w:val="center"/>
            <w:hideMark/>
          </w:tcPr>
          <w:p w14:paraId="256C9CC6"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Decreto 1594 de 1984 compilado en el Decreto 1076 de 2015.</w:t>
            </w:r>
          </w:p>
        </w:tc>
        <w:tc>
          <w:tcPr>
            <w:tcW w:w="1828" w:type="pct"/>
            <w:vAlign w:val="center"/>
            <w:hideMark/>
          </w:tcPr>
          <w:p w14:paraId="52C71033"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Por el cual se reglamenta parcialmente el Título I de la Ley 09 de 1979, así como el Capítulo II del Título VI - Parte III - Libro II y el Título III de la Parte III Libro I del Decreto 2811 de 1974 en cuanto a usos del agua y residuos líquidos.</w:t>
            </w:r>
          </w:p>
        </w:tc>
        <w:tc>
          <w:tcPr>
            <w:tcW w:w="1072" w:type="pct"/>
            <w:vAlign w:val="center"/>
            <w:hideMark/>
          </w:tcPr>
          <w:p w14:paraId="39C55E2D"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Vertimientos</w:t>
            </w:r>
          </w:p>
        </w:tc>
      </w:tr>
      <w:tr w:rsidR="003859D8" w:rsidRPr="003859D8" w14:paraId="153D03C4" w14:textId="77777777" w:rsidTr="00A53450">
        <w:trPr>
          <w:trHeight w:val="975"/>
          <w:jc w:val="center"/>
        </w:trPr>
        <w:tc>
          <w:tcPr>
            <w:tcW w:w="320" w:type="pct"/>
            <w:gridSpan w:val="2"/>
            <w:noWrap/>
            <w:vAlign w:val="center"/>
            <w:hideMark/>
          </w:tcPr>
          <w:p w14:paraId="0EC5C19D"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lastRenderedPageBreak/>
              <w:t>110</w:t>
            </w:r>
          </w:p>
        </w:tc>
        <w:tc>
          <w:tcPr>
            <w:tcW w:w="882" w:type="pct"/>
            <w:vAlign w:val="center"/>
            <w:hideMark/>
          </w:tcPr>
          <w:p w14:paraId="53A14E38"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Ministerio de Ambiente y Desarrollo Sostenible</w:t>
            </w:r>
          </w:p>
        </w:tc>
        <w:tc>
          <w:tcPr>
            <w:tcW w:w="897" w:type="pct"/>
            <w:vAlign w:val="center"/>
            <w:hideMark/>
          </w:tcPr>
          <w:p w14:paraId="6E429E4C"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Decreto 2667 de 2012.</w:t>
            </w:r>
          </w:p>
        </w:tc>
        <w:tc>
          <w:tcPr>
            <w:tcW w:w="1828" w:type="pct"/>
            <w:vAlign w:val="center"/>
            <w:hideMark/>
          </w:tcPr>
          <w:p w14:paraId="0CBFAF4A"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Por medio del cual se reglamentan las tasas retributivas por la utilización directa del agua como receptor de los vertimientos puntuales y se toman otras determinaciones.</w:t>
            </w:r>
          </w:p>
        </w:tc>
        <w:tc>
          <w:tcPr>
            <w:tcW w:w="1072" w:type="pct"/>
            <w:vAlign w:val="center"/>
            <w:hideMark/>
          </w:tcPr>
          <w:p w14:paraId="30B47018"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Vertimientos</w:t>
            </w:r>
          </w:p>
        </w:tc>
      </w:tr>
      <w:tr w:rsidR="003859D8" w:rsidRPr="003859D8" w14:paraId="38DA18CE" w14:textId="77777777" w:rsidTr="00A53450">
        <w:trPr>
          <w:trHeight w:val="1487"/>
          <w:jc w:val="center"/>
        </w:trPr>
        <w:tc>
          <w:tcPr>
            <w:tcW w:w="320" w:type="pct"/>
            <w:gridSpan w:val="2"/>
            <w:noWrap/>
            <w:vAlign w:val="center"/>
            <w:hideMark/>
          </w:tcPr>
          <w:p w14:paraId="60C62EC6"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111</w:t>
            </w:r>
          </w:p>
        </w:tc>
        <w:tc>
          <w:tcPr>
            <w:tcW w:w="882" w:type="pct"/>
            <w:vAlign w:val="center"/>
            <w:hideMark/>
          </w:tcPr>
          <w:p w14:paraId="2DFD4117"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Ministerio de Ambiente y desarrollo sostenible</w:t>
            </w:r>
          </w:p>
        </w:tc>
        <w:tc>
          <w:tcPr>
            <w:tcW w:w="897" w:type="pct"/>
            <w:vAlign w:val="center"/>
            <w:hideMark/>
          </w:tcPr>
          <w:p w14:paraId="67B6DD0E"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Decreto 3930 de 2010 compilado por el Decreto 1076 de 2015.</w:t>
            </w:r>
          </w:p>
        </w:tc>
        <w:tc>
          <w:tcPr>
            <w:tcW w:w="1828" w:type="pct"/>
            <w:vAlign w:val="center"/>
            <w:hideMark/>
          </w:tcPr>
          <w:p w14:paraId="6D4B49C9"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Por el cual se reglamenta parcialmente el Título I de la Ley 9ª de 1979, así como el Capítulo II del Título VI -Parte III- Libro II del Decreto-ley 2811 de 1974 en cuanto a usos del agua y residuos líquidos y se dictan otras disposiciones.</w:t>
            </w:r>
          </w:p>
        </w:tc>
        <w:tc>
          <w:tcPr>
            <w:tcW w:w="1072" w:type="pct"/>
            <w:vAlign w:val="center"/>
            <w:hideMark/>
          </w:tcPr>
          <w:p w14:paraId="7C5A8CD7"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Vertimientos</w:t>
            </w:r>
          </w:p>
        </w:tc>
      </w:tr>
      <w:tr w:rsidR="003859D8" w:rsidRPr="003859D8" w14:paraId="0BED8036" w14:textId="77777777" w:rsidTr="00A53450">
        <w:trPr>
          <w:trHeight w:val="842"/>
          <w:jc w:val="center"/>
        </w:trPr>
        <w:tc>
          <w:tcPr>
            <w:tcW w:w="320" w:type="pct"/>
            <w:gridSpan w:val="2"/>
            <w:noWrap/>
            <w:vAlign w:val="center"/>
            <w:hideMark/>
          </w:tcPr>
          <w:p w14:paraId="21F664B0"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112</w:t>
            </w:r>
          </w:p>
        </w:tc>
        <w:tc>
          <w:tcPr>
            <w:tcW w:w="882" w:type="pct"/>
            <w:vAlign w:val="center"/>
            <w:hideMark/>
          </w:tcPr>
          <w:p w14:paraId="04818337"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Ministerio de Ambiente y Desarrollo Sostenible</w:t>
            </w:r>
          </w:p>
        </w:tc>
        <w:tc>
          <w:tcPr>
            <w:tcW w:w="897" w:type="pct"/>
            <w:vAlign w:val="center"/>
            <w:hideMark/>
          </w:tcPr>
          <w:p w14:paraId="77938F32"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Resolución 1207 de 2014</w:t>
            </w:r>
          </w:p>
        </w:tc>
        <w:tc>
          <w:tcPr>
            <w:tcW w:w="1828" w:type="pct"/>
            <w:vAlign w:val="center"/>
            <w:hideMark/>
          </w:tcPr>
          <w:p w14:paraId="72E97689"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Por la cual se adoptan disposiciones relacionadas con el uso de aguas residuales tratadas.</w:t>
            </w:r>
          </w:p>
        </w:tc>
        <w:tc>
          <w:tcPr>
            <w:tcW w:w="1072" w:type="pct"/>
            <w:vAlign w:val="center"/>
            <w:hideMark/>
          </w:tcPr>
          <w:p w14:paraId="01754BE7"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Vertimientos</w:t>
            </w:r>
          </w:p>
        </w:tc>
      </w:tr>
      <w:tr w:rsidR="003859D8" w:rsidRPr="003859D8" w14:paraId="449CFEF1" w14:textId="77777777" w:rsidTr="00A53450">
        <w:trPr>
          <w:trHeight w:val="810"/>
          <w:jc w:val="center"/>
        </w:trPr>
        <w:tc>
          <w:tcPr>
            <w:tcW w:w="320" w:type="pct"/>
            <w:gridSpan w:val="2"/>
            <w:noWrap/>
            <w:vAlign w:val="center"/>
            <w:hideMark/>
          </w:tcPr>
          <w:p w14:paraId="315C604D"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113</w:t>
            </w:r>
          </w:p>
        </w:tc>
        <w:tc>
          <w:tcPr>
            <w:tcW w:w="882" w:type="pct"/>
            <w:vAlign w:val="center"/>
            <w:hideMark/>
          </w:tcPr>
          <w:p w14:paraId="3FE7304B"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Secretaria Distrital de Ambiente</w:t>
            </w:r>
          </w:p>
        </w:tc>
        <w:tc>
          <w:tcPr>
            <w:tcW w:w="897" w:type="pct"/>
            <w:vAlign w:val="center"/>
            <w:hideMark/>
          </w:tcPr>
          <w:p w14:paraId="233485ED"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Resolución 1885 de 2015</w:t>
            </w:r>
          </w:p>
        </w:tc>
        <w:tc>
          <w:tcPr>
            <w:tcW w:w="1828" w:type="pct"/>
            <w:vAlign w:val="center"/>
            <w:hideMark/>
          </w:tcPr>
          <w:p w14:paraId="31029AA2"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Por la cual se establece la norma técnica, para el control y manejo de los vertimientos realizados al recurso hídrico en el Distrito Capital</w:t>
            </w:r>
          </w:p>
        </w:tc>
        <w:tc>
          <w:tcPr>
            <w:tcW w:w="1072" w:type="pct"/>
            <w:vAlign w:val="center"/>
            <w:hideMark/>
          </w:tcPr>
          <w:p w14:paraId="4BF301E8"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Vertimientos</w:t>
            </w:r>
          </w:p>
        </w:tc>
      </w:tr>
      <w:tr w:rsidR="003859D8" w:rsidRPr="003859D8" w14:paraId="1B6E063A" w14:textId="77777777" w:rsidTr="00A53450">
        <w:trPr>
          <w:trHeight w:val="1522"/>
          <w:jc w:val="center"/>
        </w:trPr>
        <w:tc>
          <w:tcPr>
            <w:tcW w:w="320" w:type="pct"/>
            <w:gridSpan w:val="2"/>
            <w:noWrap/>
            <w:vAlign w:val="center"/>
            <w:hideMark/>
          </w:tcPr>
          <w:p w14:paraId="55ED3F56"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114</w:t>
            </w:r>
          </w:p>
        </w:tc>
        <w:tc>
          <w:tcPr>
            <w:tcW w:w="882" w:type="pct"/>
            <w:vAlign w:val="center"/>
            <w:hideMark/>
          </w:tcPr>
          <w:p w14:paraId="09A3B3A4"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Ministerio de la Protección Social. Ministerio de Ambiente, Vivienda y Desarrollo Territorial</w:t>
            </w:r>
          </w:p>
        </w:tc>
        <w:tc>
          <w:tcPr>
            <w:tcW w:w="897" w:type="pct"/>
            <w:vAlign w:val="center"/>
            <w:hideMark/>
          </w:tcPr>
          <w:p w14:paraId="682F558B"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Resolución 2115 de 2007</w:t>
            </w:r>
          </w:p>
        </w:tc>
        <w:tc>
          <w:tcPr>
            <w:tcW w:w="1828" w:type="pct"/>
            <w:vAlign w:val="center"/>
            <w:hideMark/>
          </w:tcPr>
          <w:p w14:paraId="7AF1B3D2"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Por medio de la cual se señalan características, instrumentos básicos y frecuencias del sistema de control y vigilancia para la calidad del agua para consumo humano</w:t>
            </w:r>
          </w:p>
        </w:tc>
        <w:tc>
          <w:tcPr>
            <w:tcW w:w="1072" w:type="pct"/>
            <w:vAlign w:val="center"/>
            <w:hideMark/>
          </w:tcPr>
          <w:p w14:paraId="258C88EF"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Vertimientos</w:t>
            </w:r>
          </w:p>
        </w:tc>
      </w:tr>
      <w:tr w:rsidR="003859D8" w:rsidRPr="003859D8" w14:paraId="239A6136" w14:textId="77777777" w:rsidTr="00A53450">
        <w:trPr>
          <w:trHeight w:val="1287"/>
          <w:jc w:val="center"/>
        </w:trPr>
        <w:tc>
          <w:tcPr>
            <w:tcW w:w="320" w:type="pct"/>
            <w:gridSpan w:val="2"/>
            <w:noWrap/>
            <w:vAlign w:val="center"/>
            <w:hideMark/>
          </w:tcPr>
          <w:p w14:paraId="66F1AAE5"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115</w:t>
            </w:r>
          </w:p>
        </w:tc>
        <w:tc>
          <w:tcPr>
            <w:tcW w:w="882" w:type="pct"/>
            <w:vAlign w:val="center"/>
            <w:hideMark/>
          </w:tcPr>
          <w:p w14:paraId="60360C80"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Ministerio del Medio Ambiente</w:t>
            </w:r>
          </w:p>
        </w:tc>
        <w:tc>
          <w:tcPr>
            <w:tcW w:w="897" w:type="pct"/>
            <w:vAlign w:val="center"/>
            <w:hideMark/>
          </w:tcPr>
          <w:p w14:paraId="148A6744"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Resolución 273 de 1997</w:t>
            </w:r>
          </w:p>
        </w:tc>
        <w:tc>
          <w:tcPr>
            <w:tcW w:w="1828" w:type="pct"/>
            <w:vAlign w:val="center"/>
            <w:hideMark/>
          </w:tcPr>
          <w:p w14:paraId="1CA84A3C"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Por la cual se fijan las tarifas mínimas de las tasas retributivas por vertimientos líquidos para los parámetros Demanda Bioquímica de Oxígeno (DBO) y Sólidos Suspendidos Totales (SST).</w:t>
            </w:r>
          </w:p>
        </w:tc>
        <w:tc>
          <w:tcPr>
            <w:tcW w:w="1072" w:type="pct"/>
            <w:vAlign w:val="center"/>
            <w:hideMark/>
          </w:tcPr>
          <w:p w14:paraId="7F34B1EA"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Vertimientos</w:t>
            </w:r>
          </w:p>
        </w:tc>
      </w:tr>
      <w:tr w:rsidR="003859D8" w:rsidRPr="003859D8" w14:paraId="16BD0503" w14:textId="77777777" w:rsidTr="00A53450">
        <w:trPr>
          <w:trHeight w:val="1104"/>
          <w:jc w:val="center"/>
        </w:trPr>
        <w:tc>
          <w:tcPr>
            <w:tcW w:w="320" w:type="pct"/>
            <w:gridSpan w:val="2"/>
            <w:noWrap/>
            <w:vAlign w:val="center"/>
            <w:hideMark/>
          </w:tcPr>
          <w:p w14:paraId="74900A30"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116</w:t>
            </w:r>
          </w:p>
        </w:tc>
        <w:tc>
          <w:tcPr>
            <w:tcW w:w="882" w:type="pct"/>
            <w:vAlign w:val="center"/>
            <w:hideMark/>
          </w:tcPr>
          <w:p w14:paraId="54E3CEC5"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Ministerio del Medio Ambiente</w:t>
            </w:r>
          </w:p>
        </w:tc>
        <w:tc>
          <w:tcPr>
            <w:tcW w:w="897" w:type="pct"/>
            <w:vAlign w:val="center"/>
            <w:hideMark/>
          </w:tcPr>
          <w:p w14:paraId="428034CE"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Resolución 372 de 1998</w:t>
            </w:r>
          </w:p>
        </w:tc>
        <w:tc>
          <w:tcPr>
            <w:tcW w:w="1828" w:type="pct"/>
            <w:vAlign w:val="center"/>
            <w:hideMark/>
          </w:tcPr>
          <w:p w14:paraId="4B76A97D"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Por la cual se actualizan las tarifas mínimas de las tasas retributivas por vertimientos líquidos y se dictan disposiciones</w:t>
            </w:r>
          </w:p>
        </w:tc>
        <w:tc>
          <w:tcPr>
            <w:tcW w:w="1072" w:type="pct"/>
            <w:vAlign w:val="center"/>
            <w:hideMark/>
          </w:tcPr>
          <w:p w14:paraId="2250F468"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Vertimientos</w:t>
            </w:r>
          </w:p>
        </w:tc>
      </w:tr>
      <w:tr w:rsidR="003859D8" w:rsidRPr="003859D8" w14:paraId="2FA06510" w14:textId="77777777" w:rsidTr="00A53450">
        <w:trPr>
          <w:trHeight w:val="850"/>
          <w:jc w:val="center"/>
        </w:trPr>
        <w:tc>
          <w:tcPr>
            <w:tcW w:w="320" w:type="pct"/>
            <w:gridSpan w:val="2"/>
            <w:noWrap/>
            <w:vAlign w:val="center"/>
            <w:hideMark/>
          </w:tcPr>
          <w:p w14:paraId="6C7605A6"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lastRenderedPageBreak/>
              <w:t>117</w:t>
            </w:r>
          </w:p>
        </w:tc>
        <w:tc>
          <w:tcPr>
            <w:tcW w:w="882" w:type="pct"/>
            <w:vAlign w:val="center"/>
            <w:hideMark/>
          </w:tcPr>
          <w:p w14:paraId="06C3AF0A"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Secretaria Distrital de Ambiente</w:t>
            </w:r>
          </w:p>
        </w:tc>
        <w:tc>
          <w:tcPr>
            <w:tcW w:w="897" w:type="pct"/>
            <w:vAlign w:val="center"/>
            <w:hideMark/>
          </w:tcPr>
          <w:p w14:paraId="1C1EBE52"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Resolución 3956 de 2009</w:t>
            </w:r>
          </w:p>
        </w:tc>
        <w:tc>
          <w:tcPr>
            <w:tcW w:w="1828" w:type="pct"/>
            <w:vAlign w:val="center"/>
            <w:hideMark/>
          </w:tcPr>
          <w:p w14:paraId="6277FF4B"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Por la cual se establece la norma técnica, para el control y manejo de los vertimientos realizados al recurso hídrico en el Distrito Capital".</w:t>
            </w:r>
          </w:p>
        </w:tc>
        <w:tc>
          <w:tcPr>
            <w:tcW w:w="1072" w:type="pct"/>
            <w:vAlign w:val="center"/>
            <w:hideMark/>
          </w:tcPr>
          <w:p w14:paraId="3089C03B"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Vertimientos</w:t>
            </w:r>
          </w:p>
        </w:tc>
      </w:tr>
      <w:tr w:rsidR="003859D8" w:rsidRPr="003859D8" w14:paraId="47CE7021" w14:textId="77777777" w:rsidTr="00A53450">
        <w:trPr>
          <w:trHeight w:val="552"/>
          <w:jc w:val="center"/>
        </w:trPr>
        <w:tc>
          <w:tcPr>
            <w:tcW w:w="320" w:type="pct"/>
            <w:gridSpan w:val="2"/>
            <w:noWrap/>
            <w:vAlign w:val="center"/>
            <w:hideMark/>
          </w:tcPr>
          <w:p w14:paraId="033DC8DA"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120</w:t>
            </w:r>
          </w:p>
        </w:tc>
        <w:tc>
          <w:tcPr>
            <w:tcW w:w="882" w:type="pct"/>
            <w:vAlign w:val="center"/>
            <w:hideMark/>
          </w:tcPr>
          <w:p w14:paraId="744F0DB6"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Concejo de Bogotá</w:t>
            </w:r>
          </w:p>
        </w:tc>
        <w:tc>
          <w:tcPr>
            <w:tcW w:w="897" w:type="pct"/>
            <w:vAlign w:val="center"/>
            <w:hideMark/>
          </w:tcPr>
          <w:p w14:paraId="17CDFA01"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Acuerdo 327 de 2008</w:t>
            </w:r>
          </w:p>
        </w:tc>
        <w:tc>
          <w:tcPr>
            <w:tcW w:w="1828" w:type="pct"/>
            <w:vAlign w:val="center"/>
            <w:hideMark/>
          </w:tcPr>
          <w:p w14:paraId="53FCBEB8"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Planeación, generación y sostenimiento de zonas verdes</w:t>
            </w:r>
          </w:p>
        </w:tc>
        <w:tc>
          <w:tcPr>
            <w:tcW w:w="1072" w:type="pct"/>
            <w:vAlign w:val="center"/>
            <w:hideMark/>
          </w:tcPr>
          <w:p w14:paraId="222D8830"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Zonas verdes</w:t>
            </w:r>
          </w:p>
        </w:tc>
      </w:tr>
      <w:tr w:rsidR="003859D8" w:rsidRPr="003859D8" w14:paraId="0FAE47A0" w14:textId="77777777" w:rsidTr="00A53450">
        <w:trPr>
          <w:trHeight w:val="684"/>
          <w:jc w:val="center"/>
        </w:trPr>
        <w:tc>
          <w:tcPr>
            <w:tcW w:w="320" w:type="pct"/>
            <w:gridSpan w:val="2"/>
            <w:noWrap/>
            <w:vAlign w:val="center"/>
            <w:hideMark/>
          </w:tcPr>
          <w:p w14:paraId="55B081E5"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121</w:t>
            </w:r>
          </w:p>
        </w:tc>
        <w:tc>
          <w:tcPr>
            <w:tcW w:w="882" w:type="pct"/>
            <w:vAlign w:val="center"/>
            <w:hideMark/>
          </w:tcPr>
          <w:p w14:paraId="6F741B36"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Concejo de Bogotá</w:t>
            </w:r>
          </w:p>
        </w:tc>
        <w:tc>
          <w:tcPr>
            <w:tcW w:w="897" w:type="pct"/>
            <w:vAlign w:val="center"/>
            <w:hideMark/>
          </w:tcPr>
          <w:p w14:paraId="5444CB78"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Acuerdo 418 de 2009</w:t>
            </w:r>
          </w:p>
        </w:tc>
        <w:tc>
          <w:tcPr>
            <w:tcW w:w="1828" w:type="pct"/>
            <w:vAlign w:val="center"/>
            <w:hideMark/>
          </w:tcPr>
          <w:p w14:paraId="6E3EA750"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Tecnologías arquitectónicas sustentables, como techos o terrazas verdes en el Distrito Capital</w:t>
            </w:r>
          </w:p>
        </w:tc>
        <w:tc>
          <w:tcPr>
            <w:tcW w:w="1072" w:type="pct"/>
            <w:vAlign w:val="center"/>
            <w:hideMark/>
          </w:tcPr>
          <w:p w14:paraId="74A59767"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Zonas verdes</w:t>
            </w:r>
          </w:p>
        </w:tc>
      </w:tr>
      <w:tr w:rsidR="003859D8" w:rsidRPr="003859D8" w14:paraId="563CBE80" w14:textId="77777777" w:rsidTr="00A53450">
        <w:trPr>
          <w:trHeight w:val="828"/>
          <w:jc w:val="center"/>
        </w:trPr>
        <w:tc>
          <w:tcPr>
            <w:tcW w:w="320" w:type="pct"/>
            <w:gridSpan w:val="2"/>
            <w:noWrap/>
            <w:vAlign w:val="center"/>
            <w:hideMark/>
          </w:tcPr>
          <w:p w14:paraId="2BFE8CAF"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122</w:t>
            </w:r>
          </w:p>
        </w:tc>
        <w:tc>
          <w:tcPr>
            <w:tcW w:w="882" w:type="pct"/>
            <w:vAlign w:val="center"/>
            <w:hideMark/>
          </w:tcPr>
          <w:p w14:paraId="5F67DAF5"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Secretaria Distrital de Ambiente</w:t>
            </w:r>
          </w:p>
        </w:tc>
        <w:tc>
          <w:tcPr>
            <w:tcW w:w="897" w:type="pct"/>
            <w:vAlign w:val="center"/>
            <w:hideMark/>
          </w:tcPr>
          <w:p w14:paraId="2E47CA7D"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Resolución 1998 de 2014</w:t>
            </w:r>
          </w:p>
        </w:tc>
        <w:tc>
          <w:tcPr>
            <w:tcW w:w="1828" w:type="pct"/>
            <w:vAlign w:val="center"/>
            <w:hideMark/>
          </w:tcPr>
          <w:p w14:paraId="132FDCF4"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Metodología de incremento de la proporción a compensar por zonas verdes endurecidas.</w:t>
            </w:r>
          </w:p>
        </w:tc>
        <w:tc>
          <w:tcPr>
            <w:tcW w:w="1072" w:type="pct"/>
            <w:vAlign w:val="center"/>
            <w:hideMark/>
          </w:tcPr>
          <w:p w14:paraId="2E3C3151"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Zonas verdes</w:t>
            </w:r>
          </w:p>
        </w:tc>
      </w:tr>
      <w:tr w:rsidR="003859D8" w:rsidRPr="003859D8" w14:paraId="45B430A3" w14:textId="77777777" w:rsidTr="00A53450">
        <w:trPr>
          <w:trHeight w:val="1380"/>
          <w:jc w:val="center"/>
        </w:trPr>
        <w:tc>
          <w:tcPr>
            <w:tcW w:w="320" w:type="pct"/>
            <w:gridSpan w:val="2"/>
            <w:noWrap/>
            <w:vAlign w:val="center"/>
            <w:hideMark/>
          </w:tcPr>
          <w:p w14:paraId="736518AD"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123</w:t>
            </w:r>
          </w:p>
        </w:tc>
        <w:tc>
          <w:tcPr>
            <w:tcW w:w="882" w:type="pct"/>
            <w:vAlign w:val="center"/>
            <w:hideMark/>
          </w:tcPr>
          <w:p w14:paraId="08709F6F"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 xml:space="preserve">Secretaria Distrital de Ambiente y </w:t>
            </w:r>
            <w:proofErr w:type="gramStart"/>
            <w:r w:rsidRPr="003859D8">
              <w:rPr>
                <w:rFonts w:ascii="Arial" w:eastAsia="Calibri" w:hAnsi="Arial" w:cs="Arial"/>
                <w:sz w:val="22"/>
                <w:szCs w:val="22"/>
                <w:shd w:val="clear" w:color="auto" w:fill="FFFFFF"/>
              </w:rPr>
              <w:t>Secretaria</w:t>
            </w:r>
            <w:proofErr w:type="gramEnd"/>
            <w:r w:rsidRPr="003859D8">
              <w:rPr>
                <w:rFonts w:ascii="Arial" w:eastAsia="Calibri" w:hAnsi="Arial" w:cs="Arial"/>
                <w:sz w:val="22"/>
                <w:szCs w:val="22"/>
                <w:shd w:val="clear" w:color="auto" w:fill="FFFFFF"/>
              </w:rPr>
              <w:t xml:space="preserve"> Distrital de Planeación</w:t>
            </w:r>
          </w:p>
        </w:tc>
        <w:tc>
          <w:tcPr>
            <w:tcW w:w="897" w:type="pct"/>
            <w:vAlign w:val="center"/>
            <w:hideMark/>
          </w:tcPr>
          <w:p w14:paraId="63A11F18"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Resolución Conjunta 0456 de 2014</w:t>
            </w:r>
          </w:p>
        </w:tc>
        <w:tc>
          <w:tcPr>
            <w:tcW w:w="1828" w:type="pct"/>
            <w:vAlign w:val="center"/>
            <w:hideMark/>
          </w:tcPr>
          <w:p w14:paraId="3732B748"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 xml:space="preserve">Lineamientos y procedimientos para la compensación por endurecimiento de zonas verdes por desarrollo de obra de infraestructura </w:t>
            </w:r>
          </w:p>
        </w:tc>
        <w:tc>
          <w:tcPr>
            <w:tcW w:w="1072" w:type="pct"/>
            <w:vAlign w:val="center"/>
            <w:hideMark/>
          </w:tcPr>
          <w:p w14:paraId="2FAE1DA6"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Zonas verdes</w:t>
            </w:r>
          </w:p>
        </w:tc>
      </w:tr>
      <w:tr w:rsidR="003859D8" w:rsidRPr="003859D8" w14:paraId="0E2F40B6" w14:textId="77777777" w:rsidTr="00A53450">
        <w:trPr>
          <w:trHeight w:val="1104"/>
          <w:jc w:val="center"/>
        </w:trPr>
        <w:tc>
          <w:tcPr>
            <w:tcW w:w="320" w:type="pct"/>
            <w:gridSpan w:val="2"/>
            <w:noWrap/>
            <w:vAlign w:val="center"/>
            <w:hideMark/>
          </w:tcPr>
          <w:p w14:paraId="2CBAB40F"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124</w:t>
            </w:r>
          </w:p>
        </w:tc>
        <w:tc>
          <w:tcPr>
            <w:tcW w:w="882" w:type="pct"/>
            <w:vAlign w:val="center"/>
            <w:hideMark/>
          </w:tcPr>
          <w:p w14:paraId="119A6AEF"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 xml:space="preserve">Secretaria Distrital de Ambiente y </w:t>
            </w:r>
            <w:proofErr w:type="gramStart"/>
            <w:r w:rsidRPr="003859D8">
              <w:rPr>
                <w:rFonts w:ascii="Arial" w:eastAsia="Calibri" w:hAnsi="Arial" w:cs="Arial"/>
                <w:sz w:val="22"/>
                <w:szCs w:val="22"/>
                <w:shd w:val="clear" w:color="auto" w:fill="FFFFFF"/>
              </w:rPr>
              <w:t>Secretaria</w:t>
            </w:r>
            <w:proofErr w:type="gramEnd"/>
            <w:r w:rsidRPr="003859D8">
              <w:rPr>
                <w:rFonts w:ascii="Arial" w:eastAsia="Calibri" w:hAnsi="Arial" w:cs="Arial"/>
                <w:sz w:val="22"/>
                <w:szCs w:val="22"/>
                <w:shd w:val="clear" w:color="auto" w:fill="FFFFFF"/>
              </w:rPr>
              <w:t xml:space="preserve"> Distrital de Planeación</w:t>
            </w:r>
          </w:p>
        </w:tc>
        <w:tc>
          <w:tcPr>
            <w:tcW w:w="897" w:type="pct"/>
            <w:vAlign w:val="center"/>
            <w:hideMark/>
          </w:tcPr>
          <w:p w14:paraId="6C05113D"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Resolución Conjunta 073 de 2017</w:t>
            </w:r>
          </w:p>
        </w:tc>
        <w:tc>
          <w:tcPr>
            <w:tcW w:w="1828" w:type="pct"/>
            <w:vAlign w:val="center"/>
            <w:hideMark/>
          </w:tcPr>
          <w:p w14:paraId="197336C4"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 xml:space="preserve">Modifica los artículos 3 y 4 de la Resolución Conjunta 0456 de 2014 y los artículos 1 y 2 de la Resolución Conjunta 3050 de 2014 </w:t>
            </w:r>
          </w:p>
        </w:tc>
        <w:tc>
          <w:tcPr>
            <w:tcW w:w="1072" w:type="pct"/>
            <w:vAlign w:val="center"/>
            <w:hideMark/>
          </w:tcPr>
          <w:p w14:paraId="7408BC5D"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Zonas verdes</w:t>
            </w:r>
          </w:p>
        </w:tc>
      </w:tr>
      <w:tr w:rsidR="003859D8" w:rsidRPr="003859D8" w14:paraId="10864380" w14:textId="77777777" w:rsidTr="00A53450">
        <w:trPr>
          <w:trHeight w:val="1104"/>
          <w:jc w:val="center"/>
        </w:trPr>
        <w:tc>
          <w:tcPr>
            <w:tcW w:w="320" w:type="pct"/>
            <w:gridSpan w:val="2"/>
            <w:noWrap/>
            <w:vAlign w:val="center"/>
            <w:hideMark/>
          </w:tcPr>
          <w:p w14:paraId="45D24296"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125</w:t>
            </w:r>
          </w:p>
        </w:tc>
        <w:tc>
          <w:tcPr>
            <w:tcW w:w="882" w:type="pct"/>
            <w:vAlign w:val="center"/>
            <w:hideMark/>
          </w:tcPr>
          <w:p w14:paraId="2E513E5F"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 xml:space="preserve">Secretaria Distrital de Ambiente y </w:t>
            </w:r>
            <w:proofErr w:type="gramStart"/>
            <w:r w:rsidRPr="003859D8">
              <w:rPr>
                <w:rFonts w:ascii="Arial" w:eastAsia="Calibri" w:hAnsi="Arial" w:cs="Arial"/>
                <w:sz w:val="22"/>
                <w:szCs w:val="22"/>
                <w:shd w:val="clear" w:color="auto" w:fill="FFFFFF"/>
              </w:rPr>
              <w:t>Secretaria</w:t>
            </w:r>
            <w:proofErr w:type="gramEnd"/>
            <w:r w:rsidRPr="003859D8">
              <w:rPr>
                <w:rFonts w:ascii="Arial" w:eastAsia="Calibri" w:hAnsi="Arial" w:cs="Arial"/>
                <w:sz w:val="22"/>
                <w:szCs w:val="22"/>
                <w:shd w:val="clear" w:color="auto" w:fill="FFFFFF"/>
              </w:rPr>
              <w:t xml:space="preserve"> Distrital de Planeación</w:t>
            </w:r>
          </w:p>
        </w:tc>
        <w:tc>
          <w:tcPr>
            <w:tcW w:w="897" w:type="pct"/>
            <w:vAlign w:val="center"/>
            <w:hideMark/>
          </w:tcPr>
          <w:p w14:paraId="7DD2A018"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Resolución Conjunta 3050 de 2014</w:t>
            </w:r>
          </w:p>
        </w:tc>
        <w:tc>
          <w:tcPr>
            <w:tcW w:w="1828" w:type="pct"/>
            <w:vAlign w:val="center"/>
            <w:hideMark/>
          </w:tcPr>
          <w:p w14:paraId="1454B3E7"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 xml:space="preserve">Modifica los artículos 3 y 4 de la Resolución Conjunta 0456 de 2014 </w:t>
            </w:r>
          </w:p>
        </w:tc>
        <w:tc>
          <w:tcPr>
            <w:tcW w:w="1072" w:type="pct"/>
            <w:vAlign w:val="center"/>
            <w:hideMark/>
          </w:tcPr>
          <w:p w14:paraId="10867013"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Zonas verdes</w:t>
            </w:r>
          </w:p>
        </w:tc>
      </w:tr>
      <w:tr w:rsidR="003859D8" w:rsidRPr="003859D8" w14:paraId="31160C65" w14:textId="77777777" w:rsidTr="00A53450">
        <w:trPr>
          <w:trHeight w:val="552"/>
          <w:jc w:val="center"/>
        </w:trPr>
        <w:tc>
          <w:tcPr>
            <w:tcW w:w="320" w:type="pct"/>
            <w:gridSpan w:val="2"/>
            <w:noWrap/>
            <w:vAlign w:val="center"/>
            <w:hideMark/>
          </w:tcPr>
          <w:p w14:paraId="09D83AA1"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126</w:t>
            </w:r>
          </w:p>
        </w:tc>
        <w:tc>
          <w:tcPr>
            <w:tcW w:w="882" w:type="pct"/>
            <w:vAlign w:val="center"/>
            <w:hideMark/>
          </w:tcPr>
          <w:p w14:paraId="474DDDA6"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Ministerio de Salud</w:t>
            </w:r>
          </w:p>
        </w:tc>
        <w:tc>
          <w:tcPr>
            <w:tcW w:w="897" w:type="pct"/>
            <w:vAlign w:val="center"/>
            <w:hideMark/>
          </w:tcPr>
          <w:p w14:paraId="113CF4C3"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Ley 9 de 1979</w:t>
            </w:r>
          </w:p>
        </w:tc>
        <w:tc>
          <w:tcPr>
            <w:tcW w:w="1828" w:type="pct"/>
            <w:vAlign w:val="center"/>
            <w:hideMark/>
          </w:tcPr>
          <w:p w14:paraId="6A868CF1"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Código Sanitario Nacional</w:t>
            </w:r>
          </w:p>
        </w:tc>
        <w:tc>
          <w:tcPr>
            <w:tcW w:w="1072" w:type="pct"/>
            <w:vAlign w:val="center"/>
            <w:hideMark/>
          </w:tcPr>
          <w:p w14:paraId="46D9EAEB" w14:textId="77777777" w:rsidR="003859D8" w:rsidRPr="003859D8" w:rsidRDefault="003859D8" w:rsidP="00FD2B82">
            <w:pPr>
              <w:jc w:val="both"/>
              <w:rPr>
                <w:rFonts w:ascii="Arial" w:eastAsia="Calibri" w:hAnsi="Arial" w:cs="Arial"/>
                <w:sz w:val="22"/>
                <w:szCs w:val="22"/>
                <w:shd w:val="clear" w:color="auto" w:fill="FFFFFF"/>
              </w:rPr>
            </w:pPr>
            <w:r w:rsidRPr="003859D8">
              <w:rPr>
                <w:rFonts w:ascii="Arial" w:eastAsia="Calibri" w:hAnsi="Arial" w:cs="Arial"/>
                <w:sz w:val="22"/>
                <w:szCs w:val="22"/>
                <w:shd w:val="clear" w:color="auto" w:fill="FFFFFF"/>
              </w:rPr>
              <w:t> </w:t>
            </w:r>
          </w:p>
        </w:tc>
      </w:tr>
    </w:tbl>
    <w:p w14:paraId="35E63C0F" w14:textId="77777777" w:rsidR="003859D8" w:rsidRPr="003859D8" w:rsidRDefault="003859D8" w:rsidP="00FD2B82">
      <w:pPr>
        <w:jc w:val="both"/>
        <w:rPr>
          <w:rFonts w:ascii="Arial" w:eastAsia="Arial" w:hAnsi="Arial" w:cs="Arial"/>
          <w:color w:val="000000" w:themeColor="text1"/>
          <w:sz w:val="22"/>
          <w:szCs w:val="22"/>
          <w:lang w:val="es-ES"/>
        </w:rPr>
      </w:pPr>
    </w:p>
    <w:p w14:paraId="5C9ADC38" w14:textId="77777777" w:rsidR="003859D8" w:rsidRPr="003859D8" w:rsidRDefault="003859D8" w:rsidP="00FD2B82">
      <w:pPr>
        <w:jc w:val="both"/>
        <w:rPr>
          <w:rFonts w:ascii="Arial" w:eastAsia="Arial" w:hAnsi="Arial" w:cs="Arial"/>
          <w:color w:val="000000" w:themeColor="text1"/>
          <w:sz w:val="22"/>
          <w:szCs w:val="22"/>
          <w:lang w:val="es-ES"/>
        </w:rPr>
      </w:pPr>
      <w:r w:rsidRPr="003859D8">
        <w:rPr>
          <w:rFonts w:ascii="Arial" w:eastAsia="Arial" w:hAnsi="Arial" w:cs="Arial"/>
          <w:color w:val="000000" w:themeColor="text1"/>
          <w:sz w:val="22"/>
          <w:szCs w:val="22"/>
          <w:lang w:val="es-ES"/>
        </w:rPr>
        <w:t>El Proyecto debe desarrollarse atendiendo las Normas Técnicas del SISTEC, las cuales se relacionan a continuación, así mismo se indican las Especificaciones Generales requeridas, a saber:</w:t>
      </w:r>
    </w:p>
    <w:p w14:paraId="3BFF4934" w14:textId="77777777" w:rsidR="003859D8" w:rsidRPr="003859D8" w:rsidRDefault="003859D8" w:rsidP="00FD2B82">
      <w:pPr>
        <w:jc w:val="both"/>
        <w:rPr>
          <w:rFonts w:ascii="Arial" w:eastAsia="Arial" w:hAnsi="Arial" w:cs="Arial"/>
          <w:color w:val="000000" w:themeColor="text1"/>
          <w:sz w:val="22"/>
          <w:szCs w:val="22"/>
          <w:lang w:val="es-ES"/>
        </w:rPr>
      </w:pPr>
    </w:p>
    <w:p w14:paraId="4BA82934" w14:textId="77777777" w:rsidR="003859D8" w:rsidRPr="003859D8" w:rsidRDefault="003859D8" w:rsidP="00FD2B82">
      <w:pPr>
        <w:jc w:val="both"/>
        <w:rPr>
          <w:rFonts w:ascii="Arial" w:eastAsia="Arial" w:hAnsi="Arial" w:cs="Arial"/>
          <w:b/>
          <w:sz w:val="22"/>
          <w:szCs w:val="22"/>
        </w:rPr>
      </w:pPr>
      <w:r w:rsidRPr="003859D8">
        <w:rPr>
          <w:rFonts w:ascii="Arial" w:eastAsia="Arial" w:hAnsi="Arial" w:cs="Arial"/>
          <w:b/>
          <w:position w:val="-1"/>
          <w:sz w:val="22"/>
          <w:szCs w:val="22"/>
        </w:rPr>
        <w:t>N</w:t>
      </w:r>
      <w:r w:rsidRPr="003859D8">
        <w:rPr>
          <w:rFonts w:ascii="Arial" w:eastAsia="Arial" w:hAnsi="Arial" w:cs="Arial"/>
          <w:b/>
          <w:spacing w:val="1"/>
          <w:position w:val="-1"/>
          <w:sz w:val="22"/>
          <w:szCs w:val="22"/>
        </w:rPr>
        <w:t>O</w:t>
      </w:r>
      <w:r w:rsidRPr="003859D8">
        <w:rPr>
          <w:rFonts w:ascii="Arial" w:eastAsia="Arial" w:hAnsi="Arial" w:cs="Arial"/>
          <w:b/>
          <w:position w:val="-1"/>
          <w:sz w:val="22"/>
          <w:szCs w:val="22"/>
        </w:rPr>
        <w:t>R</w:t>
      </w:r>
      <w:r w:rsidRPr="003859D8">
        <w:rPr>
          <w:rFonts w:ascii="Arial" w:eastAsia="Arial" w:hAnsi="Arial" w:cs="Arial"/>
          <w:b/>
          <w:spacing w:val="7"/>
          <w:position w:val="-1"/>
          <w:sz w:val="22"/>
          <w:szCs w:val="22"/>
        </w:rPr>
        <w:t>M</w:t>
      </w:r>
      <w:r w:rsidRPr="003859D8">
        <w:rPr>
          <w:rFonts w:ascii="Arial" w:eastAsia="Arial" w:hAnsi="Arial" w:cs="Arial"/>
          <w:b/>
          <w:spacing w:val="-7"/>
          <w:position w:val="-1"/>
          <w:sz w:val="22"/>
          <w:szCs w:val="22"/>
        </w:rPr>
        <w:t>A</w:t>
      </w:r>
      <w:r w:rsidRPr="003859D8">
        <w:rPr>
          <w:rFonts w:ascii="Arial" w:eastAsia="Arial" w:hAnsi="Arial" w:cs="Arial"/>
          <w:b/>
          <w:position w:val="-1"/>
          <w:sz w:val="22"/>
          <w:szCs w:val="22"/>
        </w:rPr>
        <w:t>S</w:t>
      </w:r>
      <w:r w:rsidRPr="003859D8">
        <w:rPr>
          <w:rFonts w:ascii="Arial" w:eastAsia="Arial" w:hAnsi="Arial" w:cs="Arial"/>
          <w:b/>
          <w:spacing w:val="-8"/>
          <w:position w:val="-1"/>
          <w:sz w:val="22"/>
          <w:szCs w:val="22"/>
        </w:rPr>
        <w:t xml:space="preserve"> </w:t>
      </w:r>
      <w:r w:rsidRPr="003859D8">
        <w:rPr>
          <w:rFonts w:ascii="Arial" w:eastAsia="Arial" w:hAnsi="Arial" w:cs="Arial"/>
          <w:b/>
          <w:spacing w:val="3"/>
          <w:position w:val="-1"/>
          <w:sz w:val="22"/>
          <w:szCs w:val="22"/>
        </w:rPr>
        <w:t>T</w:t>
      </w:r>
      <w:r w:rsidRPr="003859D8">
        <w:rPr>
          <w:rFonts w:ascii="Arial" w:eastAsia="Arial" w:hAnsi="Arial" w:cs="Arial"/>
          <w:b/>
          <w:spacing w:val="-1"/>
          <w:position w:val="-1"/>
          <w:sz w:val="22"/>
          <w:szCs w:val="22"/>
        </w:rPr>
        <w:t>É</w:t>
      </w:r>
      <w:r w:rsidRPr="003859D8">
        <w:rPr>
          <w:rFonts w:ascii="Arial" w:eastAsia="Arial" w:hAnsi="Arial" w:cs="Arial"/>
          <w:b/>
          <w:position w:val="-1"/>
          <w:sz w:val="22"/>
          <w:szCs w:val="22"/>
        </w:rPr>
        <w:t>CNI</w:t>
      </w:r>
      <w:r w:rsidRPr="003859D8">
        <w:rPr>
          <w:rFonts w:ascii="Arial" w:eastAsia="Arial" w:hAnsi="Arial" w:cs="Arial"/>
          <w:b/>
          <w:spacing w:val="5"/>
          <w:position w:val="-1"/>
          <w:sz w:val="22"/>
          <w:szCs w:val="22"/>
        </w:rPr>
        <w:t>C</w:t>
      </w:r>
      <w:r w:rsidRPr="003859D8">
        <w:rPr>
          <w:rFonts w:ascii="Arial" w:eastAsia="Arial" w:hAnsi="Arial" w:cs="Arial"/>
          <w:b/>
          <w:spacing w:val="-5"/>
          <w:position w:val="-1"/>
          <w:sz w:val="22"/>
          <w:szCs w:val="22"/>
        </w:rPr>
        <w:t>A</w:t>
      </w:r>
      <w:r w:rsidRPr="003859D8">
        <w:rPr>
          <w:rFonts w:ascii="Arial" w:eastAsia="Arial" w:hAnsi="Arial" w:cs="Arial"/>
          <w:b/>
          <w:position w:val="-1"/>
          <w:sz w:val="22"/>
          <w:szCs w:val="22"/>
        </w:rPr>
        <w:t>S</w:t>
      </w:r>
      <w:r w:rsidRPr="003859D8">
        <w:rPr>
          <w:rFonts w:ascii="Arial" w:eastAsia="Arial" w:hAnsi="Arial" w:cs="Arial"/>
          <w:b/>
          <w:spacing w:val="-9"/>
          <w:position w:val="-1"/>
          <w:sz w:val="22"/>
          <w:szCs w:val="22"/>
        </w:rPr>
        <w:t xml:space="preserve"> </w:t>
      </w:r>
      <w:r w:rsidRPr="003859D8">
        <w:rPr>
          <w:rFonts w:ascii="Arial" w:eastAsia="Arial" w:hAnsi="Arial" w:cs="Arial"/>
          <w:b/>
          <w:position w:val="-1"/>
          <w:sz w:val="22"/>
          <w:szCs w:val="22"/>
        </w:rPr>
        <w:t xml:space="preserve">DE </w:t>
      </w:r>
      <w:r w:rsidRPr="003859D8">
        <w:rPr>
          <w:rFonts w:ascii="Arial" w:eastAsia="Arial" w:hAnsi="Arial" w:cs="Arial"/>
          <w:b/>
          <w:spacing w:val="3"/>
          <w:position w:val="-1"/>
          <w:sz w:val="22"/>
          <w:szCs w:val="22"/>
        </w:rPr>
        <w:t>T</w:t>
      </w:r>
      <w:r w:rsidRPr="003859D8">
        <w:rPr>
          <w:rFonts w:ascii="Arial" w:eastAsia="Arial" w:hAnsi="Arial" w:cs="Arial"/>
          <w:b/>
          <w:spacing w:val="-1"/>
          <w:position w:val="-1"/>
          <w:sz w:val="22"/>
          <w:szCs w:val="22"/>
        </w:rPr>
        <w:t>E</w:t>
      </w:r>
      <w:r w:rsidRPr="003859D8">
        <w:rPr>
          <w:rFonts w:ascii="Arial" w:eastAsia="Arial" w:hAnsi="Arial" w:cs="Arial"/>
          <w:b/>
          <w:spacing w:val="-2"/>
          <w:position w:val="-1"/>
          <w:sz w:val="22"/>
          <w:szCs w:val="22"/>
        </w:rPr>
        <w:t>R</w:t>
      </w:r>
      <w:r w:rsidRPr="003859D8">
        <w:rPr>
          <w:rFonts w:ascii="Arial" w:eastAsia="Arial" w:hAnsi="Arial" w:cs="Arial"/>
          <w:b/>
          <w:spacing w:val="4"/>
          <w:position w:val="-1"/>
          <w:sz w:val="22"/>
          <w:szCs w:val="22"/>
        </w:rPr>
        <w:t>M</w:t>
      </w:r>
      <w:r w:rsidRPr="003859D8">
        <w:rPr>
          <w:rFonts w:ascii="Arial" w:eastAsia="Arial" w:hAnsi="Arial" w:cs="Arial"/>
          <w:b/>
          <w:position w:val="-1"/>
          <w:sz w:val="22"/>
          <w:szCs w:val="22"/>
        </w:rPr>
        <w:t>IN</w:t>
      </w:r>
      <w:r w:rsidRPr="003859D8">
        <w:rPr>
          <w:rFonts w:ascii="Arial" w:eastAsia="Arial" w:hAnsi="Arial" w:cs="Arial"/>
          <w:b/>
          <w:spacing w:val="1"/>
          <w:position w:val="-1"/>
          <w:sz w:val="22"/>
          <w:szCs w:val="22"/>
        </w:rPr>
        <w:t>O</w:t>
      </w:r>
      <w:r w:rsidRPr="003859D8">
        <w:rPr>
          <w:rFonts w:ascii="Arial" w:eastAsia="Arial" w:hAnsi="Arial" w:cs="Arial"/>
          <w:b/>
          <w:position w:val="-1"/>
          <w:sz w:val="22"/>
          <w:szCs w:val="22"/>
        </w:rPr>
        <w:t>L</w:t>
      </w:r>
      <w:r w:rsidRPr="003859D8">
        <w:rPr>
          <w:rFonts w:ascii="Arial" w:eastAsia="Arial" w:hAnsi="Arial" w:cs="Arial"/>
          <w:b/>
          <w:spacing w:val="1"/>
          <w:position w:val="-1"/>
          <w:sz w:val="22"/>
          <w:szCs w:val="22"/>
        </w:rPr>
        <w:t>OG</w:t>
      </w:r>
      <w:r w:rsidRPr="003859D8">
        <w:rPr>
          <w:rFonts w:ascii="Arial" w:eastAsia="Arial" w:hAnsi="Arial" w:cs="Arial"/>
          <w:b/>
          <w:spacing w:val="2"/>
          <w:position w:val="-1"/>
          <w:sz w:val="22"/>
          <w:szCs w:val="22"/>
        </w:rPr>
        <w:t>Í</w:t>
      </w:r>
      <w:r w:rsidRPr="003859D8">
        <w:rPr>
          <w:rFonts w:ascii="Arial" w:eastAsia="Arial" w:hAnsi="Arial" w:cs="Arial"/>
          <w:b/>
          <w:position w:val="-1"/>
          <w:sz w:val="22"/>
          <w:szCs w:val="22"/>
        </w:rPr>
        <w:t>A</w:t>
      </w:r>
    </w:p>
    <w:tbl>
      <w:tblPr>
        <w:tblW w:w="5044" w:type="pct"/>
        <w:jc w:val="center"/>
        <w:tblCellMar>
          <w:left w:w="0" w:type="dxa"/>
          <w:right w:w="0" w:type="dxa"/>
        </w:tblCellMar>
        <w:tblLook w:val="01E0" w:firstRow="1" w:lastRow="1" w:firstColumn="1" w:lastColumn="1" w:noHBand="0" w:noVBand="0"/>
      </w:tblPr>
      <w:tblGrid>
        <w:gridCol w:w="6237"/>
        <w:gridCol w:w="1191"/>
        <w:gridCol w:w="1472"/>
      </w:tblGrid>
      <w:tr w:rsidR="003859D8" w:rsidRPr="003859D8" w14:paraId="7BE2B9C8" w14:textId="77777777" w:rsidTr="00DF2904">
        <w:trPr>
          <w:trHeight w:hRule="exact" w:val="357"/>
          <w:jc w:val="center"/>
        </w:trPr>
        <w:tc>
          <w:tcPr>
            <w:tcW w:w="3504" w:type="pct"/>
            <w:tcBorders>
              <w:top w:val="single" w:sz="6" w:space="0" w:color="000000"/>
              <w:left w:val="single" w:sz="6" w:space="0" w:color="000000"/>
              <w:bottom w:val="single" w:sz="6" w:space="0" w:color="000000"/>
              <w:right w:val="single" w:sz="6" w:space="0" w:color="000000"/>
            </w:tcBorders>
            <w:shd w:val="clear" w:color="auto" w:fill="D9D9D9"/>
            <w:vAlign w:val="center"/>
            <w:hideMark/>
          </w:tcPr>
          <w:p w14:paraId="0D419D84" w14:textId="77777777" w:rsidR="003859D8" w:rsidRPr="003859D8" w:rsidRDefault="003859D8" w:rsidP="00FD2B82">
            <w:pPr>
              <w:jc w:val="both"/>
              <w:rPr>
                <w:rFonts w:ascii="Arial" w:eastAsia="Arial" w:hAnsi="Arial" w:cs="Arial"/>
                <w:b/>
                <w:sz w:val="22"/>
                <w:szCs w:val="22"/>
              </w:rPr>
            </w:pPr>
            <w:r w:rsidRPr="003859D8">
              <w:rPr>
                <w:rFonts w:ascii="Arial" w:eastAsia="Arial" w:hAnsi="Arial" w:cs="Arial"/>
                <w:b/>
                <w:w w:val="99"/>
                <w:sz w:val="22"/>
                <w:szCs w:val="22"/>
              </w:rPr>
              <w:t>N</w:t>
            </w:r>
            <w:r w:rsidRPr="003859D8">
              <w:rPr>
                <w:rFonts w:ascii="Arial" w:eastAsia="Arial" w:hAnsi="Arial" w:cs="Arial"/>
                <w:b/>
                <w:spacing w:val="-1"/>
                <w:w w:val="99"/>
                <w:sz w:val="22"/>
                <w:szCs w:val="22"/>
              </w:rPr>
              <w:t>O</w:t>
            </w:r>
            <w:r w:rsidRPr="003859D8">
              <w:rPr>
                <w:rFonts w:ascii="Arial" w:eastAsia="Arial" w:hAnsi="Arial" w:cs="Arial"/>
                <w:b/>
                <w:spacing w:val="4"/>
                <w:w w:val="99"/>
                <w:sz w:val="22"/>
                <w:szCs w:val="22"/>
              </w:rPr>
              <w:t>M</w:t>
            </w:r>
            <w:r w:rsidRPr="003859D8">
              <w:rPr>
                <w:rFonts w:ascii="Arial" w:eastAsia="Arial" w:hAnsi="Arial" w:cs="Arial"/>
                <w:b/>
                <w:w w:val="99"/>
                <w:sz w:val="22"/>
                <w:szCs w:val="22"/>
              </w:rPr>
              <w:t>BRE</w:t>
            </w:r>
          </w:p>
        </w:tc>
        <w:tc>
          <w:tcPr>
            <w:tcW w:w="669" w:type="pct"/>
            <w:tcBorders>
              <w:top w:val="single" w:sz="6" w:space="0" w:color="000000"/>
              <w:left w:val="single" w:sz="6" w:space="0" w:color="000000"/>
              <w:bottom w:val="single" w:sz="6" w:space="0" w:color="000000"/>
              <w:right w:val="single" w:sz="6" w:space="0" w:color="000000"/>
            </w:tcBorders>
            <w:shd w:val="clear" w:color="auto" w:fill="D9D9D9"/>
            <w:vAlign w:val="center"/>
            <w:hideMark/>
          </w:tcPr>
          <w:p w14:paraId="29447A77" w14:textId="77777777" w:rsidR="003859D8" w:rsidRPr="003859D8" w:rsidRDefault="003859D8" w:rsidP="00FD2B82">
            <w:pPr>
              <w:jc w:val="both"/>
              <w:rPr>
                <w:rFonts w:ascii="Arial" w:eastAsia="Arial" w:hAnsi="Arial" w:cs="Arial"/>
                <w:b/>
                <w:sz w:val="22"/>
                <w:szCs w:val="22"/>
              </w:rPr>
            </w:pPr>
            <w:r w:rsidRPr="003859D8">
              <w:rPr>
                <w:rFonts w:ascii="Arial" w:eastAsia="Arial" w:hAnsi="Arial" w:cs="Arial"/>
                <w:b/>
                <w:sz w:val="22"/>
                <w:szCs w:val="22"/>
              </w:rPr>
              <w:t>C</w:t>
            </w:r>
            <w:r w:rsidRPr="003859D8">
              <w:rPr>
                <w:rFonts w:ascii="Arial" w:eastAsia="Arial" w:hAnsi="Arial" w:cs="Arial"/>
                <w:b/>
                <w:spacing w:val="1"/>
                <w:sz w:val="22"/>
                <w:szCs w:val="22"/>
              </w:rPr>
              <w:t>Ó</w:t>
            </w:r>
            <w:r w:rsidRPr="003859D8">
              <w:rPr>
                <w:rFonts w:ascii="Arial" w:eastAsia="Arial" w:hAnsi="Arial" w:cs="Arial"/>
                <w:b/>
                <w:sz w:val="22"/>
                <w:szCs w:val="22"/>
              </w:rPr>
              <w:t>DI</w:t>
            </w:r>
            <w:r w:rsidRPr="003859D8">
              <w:rPr>
                <w:rFonts w:ascii="Arial" w:eastAsia="Arial" w:hAnsi="Arial" w:cs="Arial"/>
                <w:b/>
                <w:spacing w:val="1"/>
                <w:sz w:val="22"/>
                <w:szCs w:val="22"/>
              </w:rPr>
              <w:t>G</w:t>
            </w:r>
            <w:r w:rsidRPr="003859D8">
              <w:rPr>
                <w:rFonts w:ascii="Arial" w:eastAsia="Arial" w:hAnsi="Arial" w:cs="Arial"/>
                <w:b/>
                <w:sz w:val="22"/>
                <w:szCs w:val="22"/>
              </w:rPr>
              <w:t>O</w:t>
            </w:r>
          </w:p>
        </w:tc>
        <w:tc>
          <w:tcPr>
            <w:tcW w:w="827" w:type="pct"/>
            <w:tcBorders>
              <w:top w:val="single" w:sz="6" w:space="0" w:color="000000"/>
              <w:left w:val="single" w:sz="6" w:space="0" w:color="000000"/>
              <w:bottom w:val="single" w:sz="6" w:space="0" w:color="000000"/>
              <w:right w:val="single" w:sz="6" w:space="0" w:color="000000"/>
            </w:tcBorders>
            <w:shd w:val="clear" w:color="auto" w:fill="D9D9D9"/>
            <w:vAlign w:val="center"/>
            <w:hideMark/>
          </w:tcPr>
          <w:p w14:paraId="431AF2D5" w14:textId="77777777" w:rsidR="003859D8" w:rsidRPr="003859D8" w:rsidRDefault="003859D8" w:rsidP="00FD2B82">
            <w:pPr>
              <w:jc w:val="both"/>
              <w:rPr>
                <w:rFonts w:ascii="Arial" w:eastAsia="Arial" w:hAnsi="Arial" w:cs="Arial"/>
                <w:b/>
                <w:sz w:val="22"/>
                <w:szCs w:val="22"/>
              </w:rPr>
            </w:pPr>
            <w:r w:rsidRPr="003859D8">
              <w:rPr>
                <w:rFonts w:ascii="Arial" w:eastAsia="Arial" w:hAnsi="Arial" w:cs="Arial"/>
                <w:b/>
                <w:spacing w:val="-1"/>
                <w:sz w:val="22"/>
                <w:szCs w:val="22"/>
              </w:rPr>
              <w:t>VE</w:t>
            </w:r>
            <w:r w:rsidRPr="003859D8">
              <w:rPr>
                <w:rFonts w:ascii="Arial" w:eastAsia="Arial" w:hAnsi="Arial" w:cs="Arial"/>
                <w:b/>
                <w:spacing w:val="2"/>
                <w:sz w:val="22"/>
                <w:szCs w:val="22"/>
              </w:rPr>
              <w:t>R</w:t>
            </w:r>
            <w:r w:rsidRPr="003859D8">
              <w:rPr>
                <w:rFonts w:ascii="Arial" w:eastAsia="Arial" w:hAnsi="Arial" w:cs="Arial"/>
                <w:b/>
                <w:spacing w:val="-1"/>
                <w:sz w:val="22"/>
                <w:szCs w:val="22"/>
              </w:rPr>
              <w:t>S</w:t>
            </w:r>
            <w:r w:rsidRPr="003859D8">
              <w:rPr>
                <w:rFonts w:ascii="Arial" w:eastAsia="Arial" w:hAnsi="Arial" w:cs="Arial"/>
                <w:b/>
                <w:sz w:val="22"/>
                <w:szCs w:val="22"/>
              </w:rPr>
              <w:t>I</w:t>
            </w:r>
            <w:r w:rsidRPr="003859D8">
              <w:rPr>
                <w:rFonts w:ascii="Arial" w:eastAsia="Arial" w:hAnsi="Arial" w:cs="Arial"/>
                <w:b/>
                <w:spacing w:val="1"/>
                <w:sz w:val="22"/>
                <w:szCs w:val="22"/>
              </w:rPr>
              <w:t>Ó</w:t>
            </w:r>
            <w:r w:rsidRPr="003859D8">
              <w:rPr>
                <w:rFonts w:ascii="Arial" w:eastAsia="Arial" w:hAnsi="Arial" w:cs="Arial"/>
                <w:b/>
                <w:spacing w:val="2"/>
                <w:sz w:val="22"/>
                <w:szCs w:val="22"/>
              </w:rPr>
              <w:t>N</w:t>
            </w:r>
          </w:p>
        </w:tc>
      </w:tr>
      <w:tr w:rsidR="003859D8" w:rsidRPr="003859D8" w14:paraId="34298871" w14:textId="77777777" w:rsidTr="00DF2904">
        <w:trPr>
          <w:trHeight w:hRule="exact" w:val="358"/>
          <w:jc w:val="center"/>
        </w:trPr>
        <w:tc>
          <w:tcPr>
            <w:tcW w:w="3504" w:type="pct"/>
            <w:tcBorders>
              <w:top w:val="single" w:sz="6" w:space="0" w:color="000000"/>
              <w:left w:val="single" w:sz="6" w:space="0" w:color="000000"/>
              <w:bottom w:val="single" w:sz="6" w:space="0" w:color="000000"/>
              <w:right w:val="single" w:sz="6" w:space="0" w:color="000000"/>
            </w:tcBorders>
            <w:vAlign w:val="center"/>
            <w:hideMark/>
          </w:tcPr>
          <w:p w14:paraId="3A9475DC" w14:textId="77777777" w:rsidR="003859D8" w:rsidRPr="003859D8" w:rsidRDefault="003859D8" w:rsidP="00FD2B82">
            <w:pPr>
              <w:jc w:val="both"/>
              <w:rPr>
                <w:rFonts w:ascii="Arial" w:eastAsia="Arial" w:hAnsi="Arial" w:cs="Arial"/>
                <w:sz w:val="22"/>
                <w:szCs w:val="22"/>
              </w:rPr>
            </w:pPr>
            <w:r w:rsidRPr="003859D8">
              <w:rPr>
                <w:rFonts w:ascii="Arial" w:eastAsia="Arial" w:hAnsi="Arial" w:cs="Arial"/>
                <w:spacing w:val="3"/>
                <w:sz w:val="22"/>
                <w:szCs w:val="22"/>
              </w:rPr>
              <w:t>T</w:t>
            </w:r>
            <w:r w:rsidRPr="003859D8">
              <w:rPr>
                <w:rFonts w:ascii="Arial" w:eastAsia="Arial" w:hAnsi="Arial" w:cs="Arial"/>
                <w:spacing w:val="-1"/>
                <w:sz w:val="22"/>
                <w:szCs w:val="22"/>
              </w:rPr>
              <w:t>E</w:t>
            </w:r>
            <w:r w:rsidRPr="003859D8">
              <w:rPr>
                <w:rFonts w:ascii="Arial" w:eastAsia="Arial" w:hAnsi="Arial" w:cs="Arial"/>
                <w:sz w:val="22"/>
                <w:szCs w:val="22"/>
              </w:rPr>
              <w:t>RMIN</w:t>
            </w:r>
            <w:r w:rsidRPr="003859D8">
              <w:rPr>
                <w:rFonts w:ascii="Arial" w:eastAsia="Arial" w:hAnsi="Arial" w:cs="Arial"/>
                <w:spacing w:val="1"/>
                <w:sz w:val="22"/>
                <w:szCs w:val="22"/>
              </w:rPr>
              <w:t>O</w:t>
            </w:r>
            <w:r w:rsidRPr="003859D8">
              <w:rPr>
                <w:rFonts w:ascii="Arial" w:eastAsia="Arial" w:hAnsi="Arial" w:cs="Arial"/>
                <w:sz w:val="22"/>
                <w:szCs w:val="22"/>
              </w:rPr>
              <w:t>LO</w:t>
            </w:r>
            <w:r w:rsidRPr="003859D8">
              <w:rPr>
                <w:rFonts w:ascii="Arial" w:eastAsia="Arial" w:hAnsi="Arial" w:cs="Arial"/>
                <w:spacing w:val="1"/>
                <w:sz w:val="22"/>
                <w:szCs w:val="22"/>
              </w:rPr>
              <w:t>G</w:t>
            </w:r>
            <w:r w:rsidRPr="003859D8">
              <w:rPr>
                <w:rFonts w:ascii="Arial" w:eastAsia="Arial" w:hAnsi="Arial" w:cs="Arial"/>
                <w:sz w:val="22"/>
                <w:szCs w:val="22"/>
              </w:rPr>
              <w:t>ÍA</w:t>
            </w:r>
            <w:r w:rsidRPr="003859D8">
              <w:rPr>
                <w:rFonts w:ascii="Arial" w:eastAsia="Arial" w:hAnsi="Arial" w:cs="Arial"/>
                <w:spacing w:val="-14"/>
                <w:sz w:val="22"/>
                <w:szCs w:val="22"/>
              </w:rPr>
              <w:t xml:space="preserve"> </w:t>
            </w:r>
            <w:r w:rsidRPr="003859D8">
              <w:rPr>
                <w:rFonts w:ascii="Arial" w:eastAsia="Arial" w:hAnsi="Arial" w:cs="Arial"/>
                <w:spacing w:val="-1"/>
                <w:sz w:val="22"/>
                <w:szCs w:val="22"/>
              </w:rPr>
              <w:t>S</w:t>
            </w:r>
            <w:r w:rsidRPr="003859D8">
              <w:rPr>
                <w:rFonts w:ascii="Arial" w:eastAsia="Arial" w:hAnsi="Arial" w:cs="Arial"/>
                <w:spacing w:val="1"/>
                <w:sz w:val="22"/>
                <w:szCs w:val="22"/>
              </w:rPr>
              <w:t>A</w:t>
            </w:r>
            <w:r w:rsidRPr="003859D8">
              <w:rPr>
                <w:rFonts w:ascii="Arial" w:eastAsia="Arial" w:hAnsi="Arial" w:cs="Arial"/>
                <w:sz w:val="22"/>
                <w:szCs w:val="22"/>
              </w:rPr>
              <w:t>NI</w:t>
            </w:r>
            <w:r w:rsidRPr="003859D8">
              <w:rPr>
                <w:rFonts w:ascii="Arial" w:eastAsia="Arial" w:hAnsi="Arial" w:cs="Arial"/>
                <w:spacing w:val="3"/>
                <w:sz w:val="22"/>
                <w:szCs w:val="22"/>
              </w:rPr>
              <w:t>T</w:t>
            </w:r>
            <w:r w:rsidRPr="003859D8">
              <w:rPr>
                <w:rFonts w:ascii="Arial" w:eastAsia="Arial" w:hAnsi="Arial" w:cs="Arial"/>
                <w:spacing w:val="-1"/>
                <w:sz w:val="22"/>
                <w:szCs w:val="22"/>
              </w:rPr>
              <w:t>A</w:t>
            </w:r>
            <w:r w:rsidRPr="003859D8">
              <w:rPr>
                <w:rFonts w:ascii="Arial" w:eastAsia="Arial" w:hAnsi="Arial" w:cs="Arial"/>
                <w:sz w:val="22"/>
                <w:szCs w:val="22"/>
              </w:rPr>
              <w:t>RIA</w:t>
            </w:r>
            <w:r w:rsidRPr="003859D8">
              <w:rPr>
                <w:rFonts w:ascii="Arial" w:eastAsia="Arial" w:hAnsi="Arial" w:cs="Arial"/>
                <w:spacing w:val="-10"/>
                <w:sz w:val="22"/>
                <w:szCs w:val="22"/>
              </w:rPr>
              <w:t xml:space="preserve"> </w:t>
            </w:r>
            <w:r w:rsidRPr="003859D8">
              <w:rPr>
                <w:rFonts w:ascii="Arial" w:eastAsia="Arial" w:hAnsi="Arial" w:cs="Arial"/>
                <w:sz w:val="22"/>
                <w:szCs w:val="22"/>
              </w:rPr>
              <w:t>Y</w:t>
            </w:r>
            <w:r w:rsidRPr="003859D8">
              <w:rPr>
                <w:rFonts w:ascii="Arial" w:eastAsia="Arial" w:hAnsi="Arial" w:cs="Arial"/>
                <w:spacing w:val="-2"/>
                <w:sz w:val="22"/>
                <w:szCs w:val="22"/>
              </w:rPr>
              <w:t xml:space="preserve"> </w:t>
            </w:r>
            <w:r w:rsidRPr="003859D8">
              <w:rPr>
                <w:rFonts w:ascii="Arial" w:eastAsia="Arial" w:hAnsi="Arial" w:cs="Arial"/>
                <w:spacing w:val="1"/>
                <w:sz w:val="22"/>
                <w:szCs w:val="22"/>
              </w:rPr>
              <w:t>A</w:t>
            </w:r>
            <w:r w:rsidRPr="003859D8">
              <w:rPr>
                <w:rFonts w:ascii="Arial" w:eastAsia="Arial" w:hAnsi="Arial" w:cs="Arial"/>
                <w:sz w:val="22"/>
                <w:szCs w:val="22"/>
              </w:rPr>
              <w:t>M</w:t>
            </w:r>
            <w:r w:rsidRPr="003859D8">
              <w:rPr>
                <w:rFonts w:ascii="Arial" w:eastAsia="Arial" w:hAnsi="Arial" w:cs="Arial"/>
                <w:spacing w:val="-1"/>
                <w:sz w:val="22"/>
                <w:szCs w:val="22"/>
              </w:rPr>
              <w:t>B</w:t>
            </w:r>
            <w:r w:rsidRPr="003859D8">
              <w:rPr>
                <w:rFonts w:ascii="Arial" w:eastAsia="Arial" w:hAnsi="Arial" w:cs="Arial"/>
                <w:spacing w:val="2"/>
                <w:sz w:val="22"/>
                <w:szCs w:val="22"/>
              </w:rPr>
              <w:t>I</w:t>
            </w:r>
            <w:r w:rsidRPr="003859D8">
              <w:rPr>
                <w:rFonts w:ascii="Arial" w:eastAsia="Arial" w:hAnsi="Arial" w:cs="Arial"/>
                <w:spacing w:val="-1"/>
                <w:sz w:val="22"/>
                <w:szCs w:val="22"/>
              </w:rPr>
              <w:t>E</w:t>
            </w:r>
            <w:r w:rsidRPr="003859D8">
              <w:rPr>
                <w:rFonts w:ascii="Arial" w:eastAsia="Arial" w:hAnsi="Arial" w:cs="Arial"/>
                <w:sz w:val="22"/>
                <w:szCs w:val="22"/>
              </w:rPr>
              <w:t>N</w:t>
            </w:r>
            <w:r w:rsidRPr="003859D8">
              <w:rPr>
                <w:rFonts w:ascii="Arial" w:eastAsia="Arial" w:hAnsi="Arial" w:cs="Arial"/>
                <w:spacing w:val="3"/>
                <w:sz w:val="22"/>
                <w:szCs w:val="22"/>
              </w:rPr>
              <w:t>T</w:t>
            </w:r>
            <w:r w:rsidRPr="003859D8">
              <w:rPr>
                <w:rFonts w:ascii="Arial" w:eastAsia="Arial" w:hAnsi="Arial" w:cs="Arial"/>
                <w:spacing w:val="-1"/>
                <w:sz w:val="22"/>
                <w:szCs w:val="22"/>
              </w:rPr>
              <w:t>A</w:t>
            </w:r>
            <w:r w:rsidRPr="003859D8">
              <w:rPr>
                <w:rFonts w:ascii="Arial" w:eastAsia="Arial" w:hAnsi="Arial" w:cs="Arial"/>
                <w:sz w:val="22"/>
                <w:szCs w:val="22"/>
              </w:rPr>
              <w:t>L</w:t>
            </w:r>
          </w:p>
        </w:tc>
        <w:tc>
          <w:tcPr>
            <w:tcW w:w="669" w:type="pct"/>
            <w:tcBorders>
              <w:top w:val="single" w:sz="6" w:space="0" w:color="000000"/>
              <w:left w:val="single" w:sz="6" w:space="0" w:color="000000"/>
              <w:bottom w:val="single" w:sz="6" w:space="0" w:color="000000"/>
              <w:right w:val="single" w:sz="6" w:space="0" w:color="000000"/>
            </w:tcBorders>
            <w:vAlign w:val="center"/>
            <w:hideMark/>
          </w:tcPr>
          <w:p w14:paraId="6C7A51DC" w14:textId="77777777" w:rsidR="003859D8" w:rsidRPr="003859D8" w:rsidRDefault="003859D8" w:rsidP="00FD2B82">
            <w:pPr>
              <w:jc w:val="both"/>
              <w:rPr>
                <w:rFonts w:ascii="Arial" w:eastAsia="Arial" w:hAnsi="Arial" w:cs="Arial"/>
                <w:sz w:val="22"/>
                <w:szCs w:val="22"/>
              </w:rPr>
            </w:pPr>
            <w:r w:rsidRPr="003859D8">
              <w:rPr>
                <w:rFonts w:ascii="Arial" w:eastAsia="Arial" w:hAnsi="Arial" w:cs="Arial"/>
                <w:sz w:val="22"/>
                <w:szCs w:val="22"/>
              </w:rPr>
              <w:t>N</w:t>
            </w:r>
            <w:r w:rsidRPr="003859D8">
              <w:rPr>
                <w:rFonts w:ascii="Arial" w:eastAsia="Arial" w:hAnsi="Arial" w:cs="Arial"/>
                <w:spacing w:val="3"/>
                <w:sz w:val="22"/>
                <w:szCs w:val="22"/>
              </w:rPr>
              <w:t>T</w:t>
            </w:r>
            <w:r w:rsidRPr="003859D8">
              <w:rPr>
                <w:rFonts w:ascii="Arial" w:eastAsia="Arial" w:hAnsi="Arial" w:cs="Arial"/>
                <w:spacing w:val="1"/>
                <w:sz w:val="22"/>
                <w:szCs w:val="22"/>
              </w:rPr>
              <w:t>-</w:t>
            </w:r>
            <w:r w:rsidRPr="003859D8">
              <w:rPr>
                <w:rFonts w:ascii="Arial" w:eastAsia="Arial" w:hAnsi="Arial" w:cs="Arial"/>
                <w:sz w:val="22"/>
                <w:szCs w:val="22"/>
              </w:rPr>
              <w:t>005</w:t>
            </w:r>
          </w:p>
        </w:tc>
        <w:tc>
          <w:tcPr>
            <w:tcW w:w="827" w:type="pct"/>
            <w:tcBorders>
              <w:top w:val="single" w:sz="6" w:space="0" w:color="000000"/>
              <w:left w:val="single" w:sz="6" w:space="0" w:color="000000"/>
              <w:bottom w:val="single" w:sz="6" w:space="0" w:color="000000"/>
              <w:right w:val="single" w:sz="6" w:space="0" w:color="000000"/>
            </w:tcBorders>
            <w:vAlign w:val="center"/>
            <w:hideMark/>
          </w:tcPr>
          <w:p w14:paraId="2BA35611" w14:textId="77777777" w:rsidR="003859D8" w:rsidRPr="003859D8" w:rsidRDefault="003859D8" w:rsidP="00FD2B82">
            <w:pPr>
              <w:jc w:val="both"/>
              <w:rPr>
                <w:rFonts w:ascii="Arial" w:eastAsia="Arial" w:hAnsi="Arial" w:cs="Arial"/>
                <w:sz w:val="22"/>
                <w:szCs w:val="22"/>
              </w:rPr>
            </w:pPr>
            <w:r w:rsidRPr="003859D8">
              <w:rPr>
                <w:rFonts w:ascii="Arial" w:eastAsia="Arial" w:hAnsi="Arial" w:cs="Arial"/>
                <w:spacing w:val="-1"/>
                <w:sz w:val="22"/>
                <w:szCs w:val="22"/>
              </w:rPr>
              <w:t>Vi</w:t>
            </w:r>
            <w:r w:rsidRPr="003859D8">
              <w:rPr>
                <w:rFonts w:ascii="Arial" w:eastAsia="Arial" w:hAnsi="Arial" w:cs="Arial"/>
                <w:spacing w:val="2"/>
                <w:sz w:val="22"/>
                <w:szCs w:val="22"/>
              </w:rPr>
              <w:t>g</w:t>
            </w:r>
            <w:r w:rsidRPr="003859D8">
              <w:rPr>
                <w:rFonts w:ascii="Arial" w:eastAsia="Arial" w:hAnsi="Arial" w:cs="Arial"/>
                <w:sz w:val="22"/>
                <w:szCs w:val="22"/>
              </w:rPr>
              <w:t>e</w:t>
            </w:r>
            <w:r w:rsidRPr="003859D8">
              <w:rPr>
                <w:rFonts w:ascii="Arial" w:eastAsia="Arial" w:hAnsi="Arial" w:cs="Arial"/>
                <w:spacing w:val="-1"/>
                <w:sz w:val="22"/>
                <w:szCs w:val="22"/>
              </w:rPr>
              <w:t>n</w:t>
            </w:r>
            <w:r w:rsidRPr="003859D8">
              <w:rPr>
                <w:rFonts w:ascii="Arial" w:eastAsia="Arial" w:hAnsi="Arial" w:cs="Arial"/>
                <w:spacing w:val="2"/>
                <w:sz w:val="22"/>
                <w:szCs w:val="22"/>
              </w:rPr>
              <w:t>t</w:t>
            </w:r>
            <w:r w:rsidRPr="003859D8">
              <w:rPr>
                <w:rFonts w:ascii="Arial" w:eastAsia="Arial" w:hAnsi="Arial" w:cs="Arial"/>
                <w:sz w:val="22"/>
                <w:szCs w:val="22"/>
              </w:rPr>
              <w:t>e</w:t>
            </w:r>
          </w:p>
        </w:tc>
      </w:tr>
      <w:tr w:rsidR="003859D8" w:rsidRPr="003859D8" w14:paraId="529B3A2C" w14:textId="77777777" w:rsidTr="00DF2904">
        <w:trPr>
          <w:trHeight w:hRule="exact" w:val="358"/>
          <w:jc w:val="center"/>
        </w:trPr>
        <w:tc>
          <w:tcPr>
            <w:tcW w:w="3504" w:type="pct"/>
            <w:tcBorders>
              <w:top w:val="single" w:sz="6" w:space="0" w:color="000000"/>
              <w:left w:val="single" w:sz="6" w:space="0" w:color="000000"/>
              <w:bottom w:val="single" w:sz="6" w:space="0" w:color="000000"/>
              <w:right w:val="single" w:sz="6" w:space="0" w:color="000000"/>
            </w:tcBorders>
            <w:vAlign w:val="center"/>
            <w:hideMark/>
          </w:tcPr>
          <w:p w14:paraId="38642EB8" w14:textId="77777777" w:rsidR="003859D8" w:rsidRPr="003859D8" w:rsidRDefault="003859D8" w:rsidP="00FD2B82">
            <w:pPr>
              <w:jc w:val="both"/>
              <w:rPr>
                <w:rFonts w:ascii="Arial" w:eastAsia="Arial" w:hAnsi="Arial" w:cs="Arial"/>
                <w:sz w:val="22"/>
                <w:szCs w:val="22"/>
              </w:rPr>
            </w:pPr>
            <w:r w:rsidRPr="003859D8">
              <w:rPr>
                <w:rFonts w:ascii="Arial" w:eastAsia="Arial" w:hAnsi="Arial" w:cs="Arial"/>
                <w:spacing w:val="3"/>
                <w:sz w:val="22"/>
                <w:szCs w:val="22"/>
              </w:rPr>
              <w:t>T</w:t>
            </w:r>
            <w:r w:rsidRPr="003859D8">
              <w:rPr>
                <w:rFonts w:ascii="Arial" w:eastAsia="Arial" w:hAnsi="Arial" w:cs="Arial"/>
                <w:spacing w:val="-1"/>
                <w:sz w:val="22"/>
                <w:szCs w:val="22"/>
              </w:rPr>
              <w:t>E</w:t>
            </w:r>
            <w:r w:rsidRPr="003859D8">
              <w:rPr>
                <w:rFonts w:ascii="Arial" w:eastAsia="Arial" w:hAnsi="Arial" w:cs="Arial"/>
                <w:sz w:val="22"/>
                <w:szCs w:val="22"/>
              </w:rPr>
              <w:t>RMIN</w:t>
            </w:r>
            <w:r w:rsidRPr="003859D8">
              <w:rPr>
                <w:rFonts w:ascii="Arial" w:eastAsia="Arial" w:hAnsi="Arial" w:cs="Arial"/>
                <w:spacing w:val="1"/>
                <w:sz w:val="22"/>
                <w:szCs w:val="22"/>
              </w:rPr>
              <w:t>O</w:t>
            </w:r>
            <w:r w:rsidRPr="003859D8">
              <w:rPr>
                <w:rFonts w:ascii="Arial" w:eastAsia="Arial" w:hAnsi="Arial" w:cs="Arial"/>
                <w:sz w:val="22"/>
                <w:szCs w:val="22"/>
              </w:rPr>
              <w:t>LO</w:t>
            </w:r>
            <w:r w:rsidRPr="003859D8">
              <w:rPr>
                <w:rFonts w:ascii="Arial" w:eastAsia="Arial" w:hAnsi="Arial" w:cs="Arial"/>
                <w:spacing w:val="1"/>
                <w:sz w:val="22"/>
                <w:szCs w:val="22"/>
              </w:rPr>
              <w:t>G</w:t>
            </w:r>
            <w:r w:rsidRPr="003859D8">
              <w:rPr>
                <w:rFonts w:ascii="Arial" w:eastAsia="Arial" w:hAnsi="Arial" w:cs="Arial"/>
                <w:sz w:val="22"/>
                <w:szCs w:val="22"/>
              </w:rPr>
              <w:t>ÍA</w:t>
            </w:r>
            <w:r w:rsidRPr="003859D8">
              <w:rPr>
                <w:rFonts w:ascii="Arial" w:eastAsia="Arial" w:hAnsi="Arial" w:cs="Arial"/>
                <w:spacing w:val="-16"/>
                <w:sz w:val="22"/>
                <w:szCs w:val="22"/>
              </w:rPr>
              <w:t xml:space="preserve"> </w:t>
            </w:r>
            <w:r w:rsidRPr="003859D8">
              <w:rPr>
                <w:rFonts w:ascii="Arial" w:eastAsia="Arial" w:hAnsi="Arial" w:cs="Arial"/>
                <w:spacing w:val="2"/>
                <w:sz w:val="22"/>
                <w:szCs w:val="22"/>
              </w:rPr>
              <w:t>D</w:t>
            </w:r>
            <w:r w:rsidRPr="003859D8">
              <w:rPr>
                <w:rFonts w:ascii="Arial" w:eastAsia="Arial" w:hAnsi="Arial" w:cs="Arial"/>
                <w:sz w:val="22"/>
                <w:szCs w:val="22"/>
              </w:rPr>
              <w:t>E</w:t>
            </w:r>
            <w:r w:rsidRPr="003859D8">
              <w:rPr>
                <w:rFonts w:ascii="Arial" w:eastAsia="Arial" w:hAnsi="Arial" w:cs="Arial"/>
                <w:spacing w:val="-2"/>
                <w:sz w:val="22"/>
                <w:szCs w:val="22"/>
              </w:rPr>
              <w:t xml:space="preserve"> </w:t>
            </w:r>
            <w:r w:rsidRPr="003859D8">
              <w:rPr>
                <w:rFonts w:ascii="Arial" w:eastAsia="Arial" w:hAnsi="Arial" w:cs="Arial"/>
                <w:spacing w:val="-1"/>
                <w:sz w:val="22"/>
                <w:szCs w:val="22"/>
              </w:rPr>
              <w:t>SE</w:t>
            </w:r>
            <w:r w:rsidRPr="003859D8">
              <w:rPr>
                <w:rFonts w:ascii="Arial" w:eastAsia="Arial" w:hAnsi="Arial" w:cs="Arial"/>
                <w:spacing w:val="3"/>
                <w:sz w:val="22"/>
                <w:szCs w:val="22"/>
              </w:rPr>
              <w:t>G</w:t>
            </w:r>
            <w:r w:rsidRPr="003859D8">
              <w:rPr>
                <w:rFonts w:ascii="Arial" w:eastAsia="Arial" w:hAnsi="Arial" w:cs="Arial"/>
                <w:sz w:val="22"/>
                <w:szCs w:val="22"/>
              </w:rPr>
              <w:t>URIDAD</w:t>
            </w:r>
            <w:r w:rsidRPr="003859D8">
              <w:rPr>
                <w:rFonts w:ascii="Arial" w:eastAsia="Arial" w:hAnsi="Arial" w:cs="Arial"/>
                <w:spacing w:val="-10"/>
                <w:sz w:val="22"/>
                <w:szCs w:val="22"/>
              </w:rPr>
              <w:t xml:space="preserve"> </w:t>
            </w:r>
            <w:r w:rsidRPr="003859D8">
              <w:rPr>
                <w:rFonts w:ascii="Arial" w:eastAsia="Arial" w:hAnsi="Arial" w:cs="Arial"/>
                <w:sz w:val="22"/>
                <w:szCs w:val="22"/>
              </w:rPr>
              <w:t>Y SALUD EN EL TRABAJO</w:t>
            </w:r>
          </w:p>
        </w:tc>
        <w:tc>
          <w:tcPr>
            <w:tcW w:w="669" w:type="pct"/>
            <w:tcBorders>
              <w:top w:val="single" w:sz="6" w:space="0" w:color="000000"/>
              <w:left w:val="single" w:sz="6" w:space="0" w:color="000000"/>
              <w:bottom w:val="single" w:sz="6" w:space="0" w:color="000000"/>
              <w:right w:val="single" w:sz="6" w:space="0" w:color="000000"/>
            </w:tcBorders>
            <w:vAlign w:val="center"/>
            <w:hideMark/>
          </w:tcPr>
          <w:p w14:paraId="7661103F" w14:textId="77777777" w:rsidR="003859D8" w:rsidRPr="003859D8" w:rsidRDefault="003859D8" w:rsidP="00FD2B82">
            <w:pPr>
              <w:jc w:val="both"/>
              <w:rPr>
                <w:rFonts w:ascii="Arial" w:eastAsia="Arial" w:hAnsi="Arial" w:cs="Arial"/>
                <w:sz w:val="22"/>
                <w:szCs w:val="22"/>
              </w:rPr>
            </w:pPr>
            <w:r w:rsidRPr="003859D8">
              <w:rPr>
                <w:rFonts w:ascii="Arial" w:eastAsia="Arial" w:hAnsi="Arial" w:cs="Arial"/>
                <w:sz w:val="22"/>
                <w:szCs w:val="22"/>
              </w:rPr>
              <w:t>N</w:t>
            </w:r>
            <w:r w:rsidRPr="003859D8">
              <w:rPr>
                <w:rFonts w:ascii="Arial" w:eastAsia="Arial" w:hAnsi="Arial" w:cs="Arial"/>
                <w:spacing w:val="3"/>
                <w:sz w:val="22"/>
                <w:szCs w:val="22"/>
              </w:rPr>
              <w:t>T</w:t>
            </w:r>
            <w:r w:rsidRPr="003859D8">
              <w:rPr>
                <w:rFonts w:ascii="Arial" w:eastAsia="Arial" w:hAnsi="Arial" w:cs="Arial"/>
                <w:spacing w:val="1"/>
                <w:sz w:val="22"/>
                <w:szCs w:val="22"/>
              </w:rPr>
              <w:t>-</w:t>
            </w:r>
            <w:r w:rsidRPr="003859D8">
              <w:rPr>
                <w:rFonts w:ascii="Arial" w:eastAsia="Arial" w:hAnsi="Arial" w:cs="Arial"/>
                <w:sz w:val="22"/>
                <w:szCs w:val="22"/>
              </w:rPr>
              <w:t>006</w:t>
            </w:r>
          </w:p>
        </w:tc>
        <w:tc>
          <w:tcPr>
            <w:tcW w:w="827" w:type="pct"/>
            <w:tcBorders>
              <w:top w:val="single" w:sz="6" w:space="0" w:color="000000"/>
              <w:left w:val="single" w:sz="6" w:space="0" w:color="000000"/>
              <w:bottom w:val="single" w:sz="6" w:space="0" w:color="000000"/>
              <w:right w:val="single" w:sz="6" w:space="0" w:color="000000"/>
            </w:tcBorders>
            <w:vAlign w:val="center"/>
            <w:hideMark/>
          </w:tcPr>
          <w:p w14:paraId="04B94510" w14:textId="77777777" w:rsidR="003859D8" w:rsidRPr="003859D8" w:rsidRDefault="003859D8" w:rsidP="00FD2B82">
            <w:pPr>
              <w:jc w:val="both"/>
              <w:rPr>
                <w:rFonts w:ascii="Arial" w:eastAsia="Arial" w:hAnsi="Arial" w:cs="Arial"/>
                <w:sz w:val="22"/>
                <w:szCs w:val="22"/>
              </w:rPr>
            </w:pPr>
            <w:r w:rsidRPr="003859D8">
              <w:rPr>
                <w:rFonts w:ascii="Arial" w:eastAsia="Arial" w:hAnsi="Arial" w:cs="Arial"/>
                <w:spacing w:val="-1"/>
                <w:sz w:val="22"/>
                <w:szCs w:val="22"/>
              </w:rPr>
              <w:t>Vi</w:t>
            </w:r>
            <w:r w:rsidRPr="003859D8">
              <w:rPr>
                <w:rFonts w:ascii="Arial" w:eastAsia="Arial" w:hAnsi="Arial" w:cs="Arial"/>
                <w:spacing w:val="2"/>
                <w:sz w:val="22"/>
                <w:szCs w:val="22"/>
              </w:rPr>
              <w:t>g</w:t>
            </w:r>
            <w:r w:rsidRPr="003859D8">
              <w:rPr>
                <w:rFonts w:ascii="Arial" w:eastAsia="Arial" w:hAnsi="Arial" w:cs="Arial"/>
                <w:sz w:val="22"/>
                <w:szCs w:val="22"/>
              </w:rPr>
              <w:t>e</w:t>
            </w:r>
            <w:r w:rsidRPr="003859D8">
              <w:rPr>
                <w:rFonts w:ascii="Arial" w:eastAsia="Arial" w:hAnsi="Arial" w:cs="Arial"/>
                <w:spacing w:val="-1"/>
                <w:sz w:val="22"/>
                <w:szCs w:val="22"/>
              </w:rPr>
              <w:t>n</w:t>
            </w:r>
            <w:r w:rsidRPr="003859D8">
              <w:rPr>
                <w:rFonts w:ascii="Arial" w:eastAsia="Arial" w:hAnsi="Arial" w:cs="Arial"/>
                <w:spacing w:val="2"/>
                <w:sz w:val="22"/>
                <w:szCs w:val="22"/>
              </w:rPr>
              <w:t>t</w:t>
            </w:r>
            <w:r w:rsidRPr="003859D8">
              <w:rPr>
                <w:rFonts w:ascii="Arial" w:eastAsia="Arial" w:hAnsi="Arial" w:cs="Arial"/>
                <w:sz w:val="22"/>
                <w:szCs w:val="22"/>
              </w:rPr>
              <w:t>e</w:t>
            </w:r>
          </w:p>
        </w:tc>
      </w:tr>
      <w:tr w:rsidR="003859D8" w:rsidRPr="003859D8" w14:paraId="5A77F556" w14:textId="77777777" w:rsidTr="00DF2904">
        <w:trPr>
          <w:trHeight w:hRule="exact" w:val="336"/>
          <w:jc w:val="center"/>
        </w:trPr>
        <w:tc>
          <w:tcPr>
            <w:tcW w:w="3504" w:type="pct"/>
            <w:tcBorders>
              <w:top w:val="single" w:sz="6" w:space="0" w:color="000000"/>
              <w:left w:val="single" w:sz="6" w:space="0" w:color="000000"/>
              <w:bottom w:val="single" w:sz="6" w:space="0" w:color="000000"/>
              <w:right w:val="single" w:sz="6" w:space="0" w:color="000000"/>
            </w:tcBorders>
            <w:vAlign w:val="center"/>
            <w:hideMark/>
          </w:tcPr>
          <w:p w14:paraId="28138F24" w14:textId="77777777" w:rsidR="003859D8" w:rsidRPr="003859D8" w:rsidRDefault="003859D8" w:rsidP="00FD2B82">
            <w:pPr>
              <w:jc w:val="both"/>
              <w:rPr>
                <w:rFonts w:ascii="Arial" w:eastAsia="Arial" w:hAnsi="Arial" w:cs="Arial"/>
                <w:sz w:val="22"/>
                <w:szCs w:val="22"/>
              </w:rPr>
            </w:pPr>
            <w:r w:rsidRPr="003859D8">
              <w:rPr>
                <w:rFonts w:ascii="Arial" w:eastAsia="Arial" w:hAnsi="Arial" w:cs="Arial"/>
                <w:spacing w:val="3"/>
                <w:sz w:val="22"/>
                <w:szCs w:val="22"/>
              </w:rPr>
              <w:t>T</w:t>
            </w:r>
            <w:r w:rsidRPr="003859D8">
              <w:rPr>
                <w:rFonts w:ascii="Arial" w:eastAsia="Arial" w:hAnsi="Arial" w:cs="Arial"/>
                <w:spacing w:val="-1"/>
                <w:sz w:val="22"/>
                <w:szCs w:val="22"/>
              </w:rPr>
              <w:t>E</w:t>
            </w:r>
            <w:r w:rsidRPr="003859D8">
              <w:rPr>
                <w:rFonts w:ascii="Arial" w:eastAsia="Arial" w:hAnsi="Arial" w:cs="Arial"/>
                <w:sz w:val="22"/>
                <w:szCs w:val="22"/>
              </w:rPr>
              <w:t>RMIN</w:t>
            </w:r>
            <w:r w:rsidRPr="003859D8">
              <w:rPr>
                <w:rFonts w:ascii="Arial" w:eastAsia="Arial" w:hAnsi="Arial" w:cs="Arial"/>
                <w:spacing w:val="1"/>
                <w:sz w:val="22"/>
                <w:szCs w:val="22"/>
              </w:rPr>
              <w:t>O</w:t>
            </w:r>
            <w:r w:rsidRPr="003859D8">
              <w:rPr>
                <w:rFonts w:ascii="Arial" w:eastAsia="Arial" w:hAnsi="Arial" w:cs="Arial"/>
                <w:sz w:val="22"/>
                <w:szCs w:val="22"/>
              </w:rPr>
              <w:t>LO</w:t>
            </w:r>
            <w:r w:rsidRPr="003859D8">
              <w:rPr>
                <w:rFonts w:ascii="Arial" w:eastAsia="Arial" w:hAnsi="Arial" w:cs="Arial"/>
                <w:spacing w:val="1"/>
                <w:sz w:val="22"/>
                <w:szCs w:val="22"/>
              </w:rPr>
              <w:t>G</w:t>
            </w:r>
            <w:r w:rsidRPr="003859D8">
              <w:rPr>
                <w:rFonts w:ascii="Arial" w:eastAsia="Arial" w:hAnsi="Arial" w:cs="Arial"/>
                <w:sz w:val="22"/>
                <w:szCs w:val="22"/>
              </w:rPr>
              <w:t>ÍA</w:t>
            </w:r>
            <w:r w:rsidRPr="003859D8">
              <w:rPr>
                <w:rFonts w:ascii="Arial" w:eastAsia="Arial" w:hAnsi="Arial" w:cs="Arial"/>
                <w:spacing w:val="-16"/>
                <w:sz w:val="22"/>
                <w:szCs w:val="22"/>
              </w:rPr>
              <w:t xml:space="preserve"> </w:t>
            </w:r>
            <w:r w:rsidRPr="003859D8">
              <w:rPr>
                <w:rFonts w:ascii="Arial" w:eastAsia="Arial" w:hAnsi="Arial" w:cs="Arial"/>
                <w:spacing w:val="2"/>
                <w:sz w:val="22"/>
                <w:szCs w:val="22"/>
              </w:rPr>
              <w:t>D</w:t>
            </w:r>
            <w:r w:rsidRPr="003859D8">
              <w:rPr>
                <w:rFonts w:ascii="Arial" w:eastAsia="Arial" w:hAnsi="Arial" w:cs="Arial"/>
                <w:sz w:val="22"/>
                <w:szCs w:val="22"/>
              </w:rPr>
              <w:t>E</w:t>
            </w:r>
            <w:r w:rsidRPr="003859D8">
              <w:rPr>
                <w:rFonts w:ascii="Arial" w:eastAsia="Arial" w:hAnsi="Arial" w:cs="Arial"/>
                <w:spacing w:val="-4"/>
                <w:sz w:val="22"/>
                <w:szCs w:val="22"/>
              </w:rPr>
              <w:t xml:space="preserve"> </w:t>
            </w:r>
            <w:r w:rsidRPr="003859D8">
              <w:rPr>
                <w:rFonts w:ascii="Arial" w:eastAsia="Arial" w:hAnsi="Arial" w:cs="Arial"/>
                <w:sz w:val="22"/>
                <w:szCs w:val="22"/>
              </w:rPr>
              <w:t>C</w:t>
            </w:r>
            <w:r w:rsidRPr="003859D8">
              <w:rPr>
                <w:rFonts w:ascii="Arial" w:eastAsia="Arial" w:hAnsi="Arial" w:cs="Arial"/>
                <w:spacing w:val="1"/>
                <w:sz w:val="22"/>
                <w:szCs w:val="22"/>
              </w:rPr>
              <w:t>O</w:t>
            </w:r>
            <w:r w:rsidRPr="003859D8">
              <w:rPr>
                <w:rFonts w:ascii="Arial" w:eastAsia="Arial" w:hAnsi="Arial" w:cs="Arial"/>
                <w:spacing w:val="2"/>
                <w:sz w:val="22"/>
                <w:szCs w:val="22"/>
              </w:rPr>
              <w:t>N</w:t>
            </w:r>
            <w:r w:rsidRPr="003859D8">
              <w:rPr>
                <w:rFonts w:ascii="Arial" w:eastAsia="Arial" w:hAnsi="Arial" w:cs="Arial"/>
                <w:spacing w:val="-1"/>
                <w:sz w:val="22"/>
                <w:szCs w:val="22"/>
              </w:rPr>
              <w:t>S</w:t>
            </w:r>
            <w:r w:rsidRPr="003859D8">
              <w:rPr>
                <w:rFonts w:ascii="Arial" w:eastAsia="Arial" w:hAnsi="Arial" w:cs="Arial"/>
                <w:spacing w:val="3"/>
                <w:sz w:val="22"/>
                <w:szCs w:val="22"/>
              </w:rPr>
              <w:t>T</w:t>
            </w:r>
            <w:r w:rsidRPr="003859D8">
              <w:rPr>
                <w:rFonts w:ascii="Arial" w:eastAsia="Arial" w:hAnsi="Arial" w:cs="Arial"/>
                <w:sz w:val="22"/>
                <w:szCs w:val="22"/>
              </w:rPr>
              <w:t>RUC</w:t>
            </w:r>
            <w:r w:rsidRPr="003859D8">
              <w:rPr>
                <w:rFonts w:ascii="Arial" w:eastAsia="Arial" w:hAnsi="Arial" w:cs="Arial"/>
                <w:spacing w:val="1"/>
                <w:sz w:val="22"/>
                <w:szCs w:val="22"/>
              </w:rPr>
              <w:t>C</w:t>
            </w:r>
            <w:r w:rsidRPr="003859D8">
              <w:rPr>
                <w:rFonts w:ascii="Arial" w:eastAsia="Arial" w:hAnsi="Arial" w:cs="Arial"/>
                <w:sz w:val="22"/>
                <w:szCs w:val="22"/>
              </w:rPr>
              <w:t>I</w:t>
            </w:r>
            <w:r w:rsidRPr="003859D8">
              <w:rPr>
                <w:rFonts w:ascii="Arial" w:eastAsia="Arial" w:hAnsi="Arial" w:cs="Arial"/>
                <w:spacing w:val="1"/>
                <w:sz w:val="22"/>
                <w:szCs w:val="22"/>
              </w:rPr>
              <w:t>Ó</w:t>
            </w:r>
            <w:r w:rsidRPr="003859D8">
              <w:rPr>
                <w:rFonts w:ascii="Arial" w:eastAsia="Arial" w:hAnsi="Arial" w:cs="Arial"/>
                <w:sz w:val="22"/>
                <w:szCs w:val="22"/>
              </w:rPr>
              <w:t>N</w:t>
            </w:r>
          </w:p>
        </w:tc>
        <w:tc>
          <w:tcPr>
            <w:tcW w:w="669" w:type="pct"/>
            <w:tcBorders>
              <w:top w:val="single" w:sz="6" w:space="0" w:color="000000"/>
              <w:left w:val="single" w:sz="6" w:space="0" w:color="000000"/>
              <w:bottom w:val="single" w:sz="6" w:space="0" w:color="000000"/>
              <w:right w:val="single" w:sz="6" w:space="0" w:color="000000"/>
            </w:tcBorders>
            <w:vAlign w:val="center"/>
            <w:hideMark/>
          </w:tcPr>
          <w:p w14:paraId="116713CD" w14:textId="77777777" w:rsidR="003859D8" w:rsidRPr="003859D8" w:rsidRDefault="003859D8" w:rsidP="00FD2B82">
            <w:pPr>
              <w:jc w:val="both"/>
              <w:rPr>
                <w:rFonts w:ascii="Arial" w:eastAsia="Arial" w:hAnsi="Arial" w:cs="Arial"/>
                <w:sz w:val="22"/>
                <w:szCs w:val="22"/>
              </w:rPr>
            </w:pPr>
            <w:r w:rsidRPr="003859D8">
              <w:rPr>
                <w:rFonts w:ascii="Arial" w:eastAsia="Arial" w:hAnsi="Arial" w:cs="Arial"/>
                <w:sz w:val="22"/>
                <w:szCs w:val="22"/>
              </w:rPr>
              <w:t>N</w:t>
            </w:r>
            <w:r w:rsidRPr="003859D8">
              <w:rPr>
                <w:rFonts w:ascii="Arial" w:eastAsia="Arial" w:hAnsi="Arial" w:cs="Arial"/>
                <w:spacing w:val="3"/>
                <w:sz w:val="22"/>
                <w:szCs w:val="22"/>
              </w:rPr>
              <w:t>T</w:t>
            </w:r>
            <w:r w:rsidRPr="003859D8">
              <w:rPr>
                <w:rFonts w:ascii="Arial" w:eastAsia="Arial" w:hAnsi="Arial" w:cs="Arial"/>
                <w:spacing w:val="1"/>
                <w:sz w:val="22"/>
                <w:szCs w:val="22"/>
              </w:rPr>
              <w:t>-</w:t>
            </w:r>
            <w:r w:rsidRPr="003859D8">
              <w:rPr>
                <w:rFonts w:ascii="Arial" w:eastAsia="Arial" w:hAnsi="Arial" w:cs="Arial"/>
                <w:sz w:val="22"/>
                <w:szCs w:val="22"/>
              </w:rPr>
              <w:t>009</w:t>
            </w:r>
          </w:p>
        </w:tc>
        <w:tc>
          <w:tcPr>
            <w:tcW w:w="827" w:type="pct"/>
            <w:tcBorders>
              <w:top w:val="single" w:sz="6" w:space="0" w:color="000000"/>
              <w:left w:val="single" w:sz="6" w:space="0" w:color="000000"/>
              <w:bottom w:val="single" w:sz="6" w:space="0" w:color="000000"/>
              <w:right w:val="single" w:sz="6" w:space="0" w:color="000000"/>
            </w:tcBorders>
            <w:vAlign w:val="center"/>
            <w:hideMark/>
          </w:tcPr>
          <w:p w14:paraId="3A6F4A08" w14:textId="77777777" w:rsidR="003859D8" w:rsidRPr="003859D8" w:rsidRDefault="003859D8" w:rsidP="00FD2B82">
            <w:pPr>
              <w:jc w:val="both"/>
              <w:rPr>
                <w:rFonts w:ascii="Arial" w:eastAsia="Arial" w:hAnsi="Arial" w:cs="Arial"/>
                <w:sz w:val="22"/>
                <w:szCs w:val="22"/>
              </w:rPr>
            </w:pPr>
            <w:r w:rsidRPr="003859D8">
              <w:rPr>
                <w:rFonts w:ascii="Arial" w:eastAsia="Arial" w:hAnsi="Arial" w:cs="Arial"/>
                <w:spacing w:val="-1"/>
                <w:sz w:val="22"/>
                <w:szCs w:val="22"/>
              </w:rPr>
              <w:t>Vi</w:t>
            </w:r>
            <w:r w:rsidRPr="003859D8">
              <w:rPr>
                <w:rFonts w:ascii="Arial" w:eastAsia="Arial" w:hAnsi="Arial" w:cs="Arial"/>
                <w:spacing w:val="2"/>
                <w:sz w:val="22"/>
                <w:szCs w:val="22"/>
              </w:rPr>
              <w:t>g</w:t>
            </w:r>
            <w:r w:rsidRPr="003859D8">
              <w:rPr>
                <w:rFonts w:ascii="Arial" w:eastAsia="Arial" w:hAnsi="Arial" w:cs="Arial"/>
                <w:sz w:val="22"/>
                <w:szCs w:val="22"/>
              </w:rPr>
              <w:t>e</w:t>
            </w:r>
            <w:r w:rsidRPr="003859D8">
              <w:rPr>
                <w:rFonts w:ascii="Arial" w:eastAsia="Arial" w:hAnsi="Arial" w:cs="Arial"/>
                <w:spacing w:val="-1"/>
                <w:sz w:val="22"/>
                <w:szCs w:val="22"/>
              </w:rPr>
              <w:t>n</w:t>
            </w:r>
            <w:r w:rsidRPr="003859D8">
              <w:rPr>
                <w:rFonts w:ascii="Arial" w:eastAsia="Arial" w:hAnsi="Arial" w:cs="Arial"/>
                <w:spacing w:val="2"/>
                <w:sz w:val="22"/>
                <w:szCs w:val="22"/>
              </w:rPr>
              <w:t>t</w:t>
            </w:r>
            <w:r w:rsidRPr="003859D8">
              <w:rPr>
                <w:rFonts w:ascii="Arial" w:eastAsia="Arial" w:hAnsi="Arial" w:cs="Arial"/>
                <w:sz w:val="22"/>
                <w:szCs w:val="22"/>
              </w:rPr>
              <w:t>e</w:t>
            </w:r>
          </w:p>
        </w:tc>
      </w:tr>
      <w:tr w:rsidR="003859D8" w:rsidRPr="003859D8" w14:paraId="23F71A1B" w14:textId="77777777" w:rsidTr="00DF2904">
        <w:trPr>
          <w:trHeight w:hRule="exact" w:val="336"/>
          <w:jc w:val="center"/>
        </w:trPr>
        <w:tc>
          <w:tcPr>
            <w:tcW w:w="3504" w:type="pct"/>
            <w:tcBorders>
              <w:top w:val="single" w:sz="6" w:space="0" w:color="000000"/>
              <w:left w:val="single" w:sz="6" w:space="0" w:color="000000"/>
              <w:bottom w:val="single" w:sz="6" w:space="0" w:color="000000"/>
              <w:right w:val="single" w:sz="6" w:space="0" w:color="000000"/>
            </w:tcBorders>
            <w:vAlign w:val="center"/>
          </w:tcPr>
          <w:p w14:paraId="470BDBAE" w14:textId="77777777" w:rsidR="003859D8" w:rsidRPr="003859D8" w:rsidRDefault="003859D8" w:rsidP="00FD2B82">
            <w:pPr>
              <w:jc w:val="both"/>
              <w:rPr>
                <w:rFonts w:ascii="Arial" w:eastAsia="Arial" w:hAnsi="Arial" w:cs="Arial"/>
                <w:spacing w:val="3"/>
                <w:sz w:val="22"/>
                <w:szCs w:val="22"/>
              </w:rPr>
            </w:pPr>
            <w:r w:rsidRPr="003859D8">
              <w:rPr>
                <w:rFonts w:ascii="Arial" w:hAnsi="Arial" w:cs="Arial"/>
                <w:sz w:val="22"/>
                <w:szCs w:val="22"/>
              </w:rPr>
              <w:lastRenderedPageBreak/>
              <w:t>TERMINOLOGÍA DE GESTIÓN PREDIAL</w:t>
            </w:r>
          </w:p>
        </w:tc>
        <w:tc>
          <w:tcPr>
            <w:tcW w:w="669" w:type="pct"/>
            <w:tcBorders>
              <w:top w:val="single" w:sz="6" w:space="0" w:color="000000"/>
              <w:left w:val="single" w:sz="6" w:space="0" w:color="000000"/>
              <w:bottom w:val="single" w:sz="6" w:space="0" w:color="000000"/>
              <w:right w:val="single" w:sz="6" w:space="0" w:color="000000"/>
            </w:tcBorders>
            <w:vAlign w:val="center"/>
          </w:tcPr>
          <w:p w14:paraId="2CF76A38" w14:textId="77777777" w:rsidR="003859D8" w:rsidRPr="003859D8" w:rsidRDefault="003859D8" w:rsidP="00FD2B82">
            <w:pPr>
              <w:jc w:val="both"/>
              <w:rPr>
                <w:rFonts w:ascii="Arial" w:eastAsia="Arial" w:hAnsi="Arial" w:cs="Arial"/>
                <w:sz w:val="22"/>
                <w:szCs w:val="22"/>
              </w:rPr>
            </w:pPr>
            <w:r w:rsidRPr="003859D8">
              <w:rPr>
                <w:rFonts w:ascii="Arial" w:hAnsi="Arial" w:cs="Arial"/>
                <w:sz w:val="22"/>
                <w:szCs w:val="22"/>
              </w:rPr>
              <w:t>NT-012</w:t>
            </w:r>
          </w:p>
        </w:tc>
        <w:tc>
          <w:tcPr>
            <w:tcW w:w="827" w:type="pct"/>
            <w:tcBorders>
              <w:top w:val="single" w:sz="6" w:space="0" w:color="000000"/>
              <w:left w:val="single" w:sz="6" w:space="0" w:color="000000"/>
              <w:bottom w:val="single" w:sz="6" w:space="0" w:color="000000"/>
              <w:right w:val="single" w:sz="6" w:space="0" w:color="000000"/>
            </w:tcBorders>
            <w:vAlign w:val="center"/>
          </w:tcPr>
          <w:p w14:paraId="2AB2AF2D" w14:textId="77777777" w:rsidR="003859D8" w:rsidRPr="003859D8" w:rsidRDefault="003859D8" w:rsidP="00FD2B82">
            <w:pPr>
              <w:jc w:val="both"/>
              <w:rPr>
                <w:rFonts w:ascii="Arial" w:eastAsia="Arial" w:hAnsi="Arial" w:cs="Arial"/>
                <w:spacing w:val="-1"/>
                <w:sz w:val="22"/>
                <w:szCs w:val="22"/>
              </w:rPr>
            </w:pPr>
            <w:r w:rsidRPr="003859D8">
              <w:rPr>
                <w:rFonts w:ascii="Arial" w:hAnsi="Arial" w:cs="Arial"/>
                <w:sz w:val="22"/>
                <w:szCs w:val="22"/>
              </w:rPr>
              <w:t>Vigente</w:t>
            </w:r>
          </w:p>
        </w:tc>
      </w:tr>
    </w:tbl>
    <w:p w14:paraId="59B13F98" w14:textId="77777777" w:rsidR="003859D8" w:rsidRPr="003859D8" w:rsidRDefault="003859D8" w:rsidP="00FD2B82">
      <w:pPr>
        <w:jc w:val="both"/>
        <w:rPr>
          <w:rFonts w:ascii="Arial" w:eastAsia="Arial" w:hAnsi="Arial" w:cs="Arial"/>
          <w:color w:val="000000" w:themeColor="text1"/>
          <w:sz w:val="22"/>
          <w:szCs w:val="22"/>
          <w:lang w:val="es-ES"/>
        </w:rPr>
      </w:pPr>
    </w:p>
    <w:p w14:paraId="7FE1967D" w14:textId="77777777" w:rsidR="003859D8" w:rsidRPr="003859D8" w:rsidRDefault="003859D8" w:rsidP="00FD2B82">
      <w:pPr>
        <w:spacing w:line="276" w:lineRule="auto"/>
        <w:jc w:val="both"/>
        <w:rPr>
          <w:rFonts w:ascii="Arial" w:eastAsia="Arial" w:hAnsi="Arial" w:cs="Arial"/>
          <w:b/>
          <w:bCs/>
          <w:color w:val="000000" w:themeColor="text1"/>
          <w:sz w:val="22"/>
          <w:szCs w:val="22"/>
          <w:lang w:val="es-ES"/>
        </w:rPr>
      </w:pPr>
      <w:r w:rsidRPr="003859D8">
        <w:rPr>
          <w:rFonts w:ascii="Arial" w:eastAsia="Arial" w:hAnsi="Arial" w:cs="Arial"/>
          <w:b/>
          <w:bCs/>
          <w:color w:val="000000" w:themeColor="text1"/>
          <w:sz w:val="22"/>
          <w:szCs w:val="22"/>
          <w:lang w:val="es-ES"/>
        </w:rPr>
        <w:t>NORMAS TÉCNICAS DE SERVICIO</w:t>
      </w:r>
    </w:p>
    <w:tbl>
      <w:tblPr>
        <w:tblW w:w="8901" w:type="dxa"/>
        <w:tblLayout w:type="fixed"/>
        <w:tblLook w:val="0620" w:firstRow="1" w:lastRow="0" w:firstColumn="0" w:lastColumn="0" w:noHBand="1" w:noVBand="1"/>
      </w:tblPr>
      <w:tblGrid>
        <w:gridCol w:w="6236"/>
        <w:gridCol w:w="1191"/>
        <w:gridCol w:w="1474"/>
      </w:tblGrid>
      <w:tr w:rsidR="003859D8" w:rsidRPr="003859D8" w14:paraId="13821CB8" w14:textId="77777777" w:rsidTr="00DF2904">
        <w:trPr>
          <w:trHeight w:val="450"/>
          <w:tblHeader/>
        </w:trPr>
        <w:tc>
          <w:tcPr>
            <w:tcW w:w="6236" w:type="dxa"/>
            <w:tcBorders>
              <w:top w:val="single" w:sz="8" w:space="0" w:color="auto"/>
              <w:left w:val="single" w:sz="8" w:space="0" w:color="auto"/>
              <w:bottom w:val="single" w:sz="8" w:space="0" w:color="auto"/>
              <w:right w:val="single" w:sz="8" w:space="0" w:color="auto"/>
            </w:tcBorders>
            <w:shd w:val="clear" w:color="000000" w:fill="D9D9D9"/>
            <w:vAlign w:val="center"/>
          </w:tcPr>
          <w:p w14:paraId="0C57254F" w14:textId="77777777" w:rsidR="003859D8" w:rsidRPr="003859D8" w:rsidRDefault="003859D8" w:rsidP="00FD2B82">
            <w:pPr>
              <w:jc w:val="both"/>
              <w:rPr>
                <w:rFonts w:ascii="Arial" w:eastAsia="Arial" w:hAnsi="Arial" w:cs="Arial"/>
                <w:b/>
                <w:bCs/>
                <w:sz w:val="22"/>
                <w:szCs w:val="22"/>
              </w:rPr>
            </w:pPr>
            <w:r w:rsidRPr="003859D8">
              <w:rPr>
                <w:rFonts w:ascii="Arial" w:eastAsia="Arial" w:hAnsi="Arial" w:cs="Arial"/>
                <w:b/>
                <w:bCs/>
                <w:sz w:val="22"/>
                <w:szCs w:val="22"/>
              </w:rPr>
              <w:t>NOMBRE</w:t>
            </w:r>
          </w:p>
        </w:tc>
        <w:tc>
          <w:tcPr>
            <w:tcW w:w="1191" w:type="dxa"/>
            <w:tcBorders>
              <w:top w:val="single" w:sz="8" w:space="0" w:color="auto"/>
              <w:left w:val="single" w:sz="8" w:space="0" w:color="auto"/>
              <w:bottom w:val="single" w:sz="8" w:space="0" w:color="auto"/>
              <w:right w:val="single" w:sz="8" w:space="0" w:color="auto"/>
            </w:tcBorders>
            <w:shd w:val="clear" w:color="000000" w:fill="D9D9D9"/>
            <w:vAlign w:val="center"/>
          </w:tcPr>
          <w:p w14:paraId="063F10C2" w14:textId="77777777" w:rsidR="003859D8" w:rsidRPr="003859D8" w:rsidRDefault="003859D8" w:rsidP="00FD2B82">
            <w:pPr>
              <w:jc w:val="both"/>
              <w:rPr>
                <w:rFonts w:ascii="Arial" w:eastAsia="Arial" w:hAnsi="Arial" w:cs="Arial"/>
                <w:b/>
                <w:bCs/>
                <w:sz w:val="22"/>
                <w:szCs w:val="22"/>
              </w:rPr>
            </w:pPr>
            <w:r w:rsidRPr="003859D8">
              <w:rPr>
                <w:rFonts w:ascii="Arial" w:eastAsia="Arial" w:hAnsi="Arial" w:cs="Arial"/>
                <w:b/>
                <w:bCs/>
                <w:sz w:val="22"/>
                <w:szCs w:val="22"/>
              </w:rPr>
              <w:t>CÓDIGO</w:t>
            </w:r>
          </w:p>
        </w:tc>
        <w:tc>
          <w:tcPr>
            <w:tcW w:w="1474" w:type="dxa"/>
            <w:tcBorders>
              <w:top w:val="single" w:sz="8" w:space="0" w:color="auto"/>
              <w:left w:val="single" w:sz="8" w:space="0" w:color="auto"/>
              <w:bottom w:val="single" w:sz="8" w:space="0" w:color="auto"/>
              <w:right w:val="single" w:sz="8" w:space="0" w:color="auto"/>
            </w:tcBorders>
            <w:shd w:val="clear" w:color="000000" w:fill="D9D9D9"/>
            <w:vAlign w:val="center"/>
          </w:tcPr>
          <w:p w14:paraId="3C7299C6" w14:textId="77777777" w:rsidR="003859D8" w:rsidRPr="003859D8" w:rsidRDefault="003859D8" w:rsidP="00FD2B82">
            <w:pPr>
              <w:jc w:val="both"/>
              <w:rPr>
                <w:rFonts w:ascii="Arial" w:eastAsia="Arial" w:hAnsi="Arial" w:cs="Arial"/>
                <w:b/>
                <w:bCs/>
                <w:sz w:val="22"/>
                <w:szCs w:val="22"/>
              </w:rPr>
            </w:pPr>
            <w:r w:rsidRPr="003859D8">
              <w:rPr>
                <w:rFonts w:ascii="Arial" w:eastAsia="Arial" w:hAnsi="Arial" w:cs="Arial"/>
                <w:b/>
                <w:bCs/>
                <w:sz w:val="22"/>
                <w:szCs w:val="22"/>
              </w:rPr>
              <w:t>VERSIÓN</w:t>
            </w:r>
          </w:p>
        </w:tc>
      </w:tr>
      <w:tr w:rsidR="003859D8" w:rsidRPr="003859D8" w14:paraId="45C75796" w14:textId="77777777" w:rsidTr="00DF2904">
        <w:trPr>
          <w:trHeight w:val="450"/>
        </w:trPr>
        <w:tc>
          <w:tcPr>
            <w:tcW w:w="6236" w:type="dxa"/>
            <w:tcBorders>
              <w:top w:val="single" w:sz="8" w:space="0" w:color="auto"/>
              <w:left w:val="single" w:sz="8" w:space="0" w:color="auto"/>
              <w:bottom w:val="single" w:sz="8" w:space="0" w:color="auto"/>
              <w:right w:val="single" w:sz="8" w:space="0" w:color="auto"/>
            </w:tcBorders>
            <w:vAlign w:val="center"/>
          </w:tcPr>
          <w:p w14:paraId="019485E1" w14:textId="77777777" w:rsidR="003859D8" w:rsidRPr="003859D8" w:rsidRDefault="003859D8" w:rsidP="00FD2B82">
            <w:pPr>
              <w:jc w:val="both"/>
              <w:rPr>
                <w:rFonts w:ascii="Arial" w:eastAsia="Arial" w:hAnsi="Arial" w:cs="Arial"/>
                <w:sz w:val="22"/>
                <w:szCs w:val="22"/>
              </w:rPr>
            </w:pPr>
            <w:r w:rsidRPr="003859D8">
              <w:rPr>
                <w:rFonts w:ascii="Arial" w:eastAsia="Arial" w:hAnsi="Arial" w:cs="Arial"/>
                <w:sz w:val="22"/>
                <w:szCs w:val="22"/>
              </w:rPr>
              <w:t>JUNTAS Y SELLOS PARA JUNTAS EN ESTRUCTURAS DE CONCRETO</w:t>
            </w:r>
          </w:p>
        </w:tc>
        <w:tc>
          <w:tcPr>
            <w:tcW w:w="1191" w:type="dxa"/>
            <w:tcBorders>
              <w:top w:val="single" w:sz="8" w:space="0" w:color="auto"/>
              <w:left w:val="single" w:sz="8" w:space="0" w:color="auto"/>
              <w:bottom w:val="single" w:sz="8" w:space="0" w:color="auto"/>
              <w:right w:val="single" w:sz="8" w:space="0" w:color="auto"/>
            </w:tcBorders>
            <w:vAlign w:val="center"/>
          </w:tcPr>
          <w:p w14:paraId="39E0C3B5" w14:textId="77777777" w:rsidR="003859D8" w:rsidRPr="003859D8" w:rsidRDefault="003859D8" w:rsidP="00FD2B82">
            <w:pPr>
              <w:jc w:val="both"/>
              <w:rPr>
                <w:rFonts w:ascii="Arial" w:eastAsia="Arial" w:hAnsi="Arial" w:cs="Arial"/>
                <w:sz w:val="22"/>
                <w:szCs w:val="22"/>
              </w:rPr>
            </w:pPr>
            <w:r w:rsidRPr="003859D8">
              <w:rPr>
                <w:rFonts w:ascii="Arial" w:eastAsia="Arial" w:hAnsi="Arial" w:cs="Arial"/>
                <w:sz w:val="22"/>
                <w:szCs w:val="22"/>
              </w:rPr>
              <w:t>NS-005</w:t>
            </w:r>
          </w:p>
        </w:tc>
        <w:tc>
          <w:tcPr>
            <w:tcW w:w="1474" w:type="dxa"/>
            <w:tcBorders>
              <w:top w:val="single" w:sz="8" w:space="0" w:color="auto"/>
              <w:left w:val="single" w:sz="8" w:space="0" w:color="auto"/>
              <w:bottom w:val="single" w:sz="8" w:space="0" w:color="auto"/>
              <w:right w:val="single" w:sz="8" w:space="0" w:color="auto"/>
            </w:tcBorders>
            <w:vAlign w:val="center"/>
          </w:tcPr>
          <w:p w14:paraId="7EC0CEB8" w14:textId="77777777" w:rsidR="003859D8" w:rsidRPr="003859D8" w:rsidRDefault="003859D8" w:rsidP="00FD2B82">
            <w:pPr>
              <w:jc w:val="both"/>
              <w:rPr>
                <w:rFonts w:ascii="Arial" w:eastAsia="Arial" w:hAnsi="Arial" w:cs="Arial"/>
                <w:sz w:val="22"/>
                <w:szCs w:val="22"/>
              </w:rPr>
            </w:pPr>
            <w:r w:rsidRPr="003859D8">
              <w:rPr>
                <w:rFonts w:ascii="Arial" w:eastAsia="Arial" w:hAnsi="Arial" w:cs="Arial"/>
                <w:sz w:val="22"/>
                <w:szCs w:val="22"/>
              </w:rPr>
              <w:t>Vigente</w:t>
            </w:r>
          </w:p>
        </w:tc>
      </w:tr>
      <w:tr w:rsidR="003859D8" w:rsidRPr="003859D8" w14:paraId="191980ED" w14:textId="77777777" w:rsidTr="00DF2904">
        <w:trPr>
          <w:trHeight w:val="450"/>
        </w:trPr>
        <w:tc>
          <w:tcPr>
            <w:tcW w:w="6236" w:type="dxa"/>
            <w:tcBorders>
              <w:top w:val="single" w:sz="8" w:space="0" w:color="auto"/>
              <w:left w:val="single" w:sz="8" w:space="0" w:color="auto"/>
              <w:bottom w:val="single" w:sz="8" w:space="0" w:color="auto"/>
              <w:right w:val="single" w:sz="8" w:space="0" w:color="auto"/>
            </w:tcBorders>
            <w:vAlign w:val="center"/>
          </w:tcPr>
          <w:p w14:paraId="0B780151" w14:textId="77777777" w:rsidR="003859D8" w:rsidRPr="003859D8" w:rsidRDefault="003859D8" w:rsidP="00FD2B82">
            <w:pPr>
              <w:jc w:val="both"/>
              <w:rPr>
                <w:rFonts w:ascii="Arial" w:eastAsia="Arial" w:hAnsi="Arial" w:cs="Arial"/>
                <w:sz w:val="22"/>
                <w:szCs w:val="22"/>
              </w:rPr>
            </w:pPr>
            <w:r w:rsidRPr="003859D8">
              <w:rPr>
                <w:rFonts w:ascii="Arial" w:eastAsia="Arial" w:hAnsi="Arial" w:cs="Arial"/>
                <w:sz w:val="22"/>
                <w:szCs w:val="22"/>
              </w:rPr>
              <w:t>REQUISITOS PARA LA ELABORACIÓN Y PRESENTACIÓN DE ESTUDIOS GEOTÉCNICOS</w:t>
            </w:r>
          </w:p>
        </w:tc>
        <w:tc>
          <w:tcPr>
            <w:tcW w:w="1191" w:type="dxa"/>
            <w:tcBorders>
              <w:top w:val="single" w:sz="8" w:space="0" w:color="auto"/>
              <w:left w:val="single" w:sz="8" w:space="0" w:color="auto"/>
              <w:bottom w:val="single" w:sz="8" w:space="0" w:color="auto"/>
              <w:right w:val="single" w:sz="8" w:space="0" w:color="auto"/>
            </w:tcBorders>
            <w:vAlign w:val="center"/>
          </w:tcPr>
          <w:p w14:paraId="15D74284" w14:textId="77777777" w:rsidR="003859D8" w:rsidRPr="003859D8" w:rsidRDefault="003859D8" w:rsidP="00FD2B82">
            <w:pPr>
              <w:jc w:val="both"/>
              <w:rPr>
                <w:rFonts w:ascii="Arial" w:eastAsia="Arial" w:hAnsi="Arial" w:cs="Arial"/>
                <w:sz w:val="22"/>
                <w:szCs w:val="22"/>
              </w:rPr>
            </w:pPr>
            <w:r w:rsidRPr="003859D8">
              <w:rPr>
                <w:rFonts w:ascii="Arial" w:eastAsia="Arial" w:hAnsi="Arial" w:cs="Arial"/>
                <w:sz w:val="22"/>
                <w:szCs w:val="22"/>
              </w:rPr>
              <w:t>NS-010</w:t>
            </w:r>
          </w:p>
        </w:tc>
        <w:tc>
          <w:tcPr>
            <w:tcW w:w="1474" w:type="dxa"/>
            <w:tcBorders>
              <w:top w:val="single" w:sz="8" w:space="0" w:color="auto"/>
              <w:left w:val="single" w:sz="8" w:space="0" w:color="auto"/>
              <w:bottom w:val="single" w:sz="8" w:space="0" w:color="auto"/>
              <w:right w:val="single" w:sz="8" w:space="0" w:color="auto"/>
            </w:tcBorders>
            <w:vAlign w:val="center"/>
          </w:tcPr>
          <w:p w14:paraId="7E1F7D5E" w14:textId="77777777" w:rsidR="003859D8" w:rsidRPr="003859D8" w:rsidRDefault="003859D8" w:rsidP="00FD2B82">
            <w:pPr>
              <w:jc w:val="both"/>
              <w:rPr>
                <w:rFonts w:ascii="Arial" w:eastAsia="Arial" w:hAnsi="Arial" w:cs="Arial"/>
                <w:sz w:val="22"/>
                <w:szCs w:val="22"/>
              </w:rPr>
            </w:pPr>
            <w:r w:rsidRPr="003859D8">
              <w:rPr>
                <w:rFonts w:ascii="Arial" w:eastAsia="Arial" w:hAnsi="Arial" w:cs="Arial"/>
                <w:sz w:val="22"/>
                <w:szCs w:val="22"/>
              </w:rPr>
              <w:t>Vigente</w:t>
            </w:r>
          </w:p>
        </w:tc>
      </w:tr>
      <w:tr w:rsidR="003859D8" w:rsidRPr="003859D8" w14:paraId="73D43EEC" w14:textId="77777777" w:rsidTr="00DF2904">
        <w:trPr>
          <w:trHeight w:val="450"/>
        </w:trPr>
        <w:tc>
          <w:tcPr>
            <w:tcW w:w="6236" w:type="dxa"/>
            <w:tcBorders>
              <w:top w:val="single" w:sz="8" w:space="0" w:color="auto"/>
              <w:left w:val="single" w:sz="8" w:space="0" w:color="auto"/>
              <w:bottom w:val="single" w:sz="8" w:space="0" w:color="auto"/>
              <w:right w:val="single" w:sz="8" w:space="0" w:color="auto"/>
            </w:tcBorders>
            <w:vAlign w:val="center"/>
          </w:tcPr>
          <w:p w14:paraId="0273CEA8" w14:textId="77777777" w:rsidR="003859D8" w:rsidRPr="003859D8" w:rsidRDefault="003859D8" w:rsidP="00FD2B82">
            <w:pPr>
              <w:jc w:val="both"/>
              <w:rPr>
                <w:rFonts w:ascii="Arial" w:eastAsia="Arial" w:hAnsi="Arial" w:cs="Arial"/>
                <w:sz w:val="22"/>
                <w:szCs w:val="22"/>
              </w:rPr>
            </w:pPr>
            <w:r w:rsidRPr="003859D8">
              <w:rPr>
                <w:rFonts w:ascii="Arial" w:eastAsia="Arial" w:hAnsi="Arial" w:cs="Arial"/>
                <w:sz w:val="22"/>
                <w:szCs w:val="22"/>
              </w:rPr>
              <w:t>ASPECTOS TÉCNICOS PARA CRUCES Y DETECCIÓN DE INTERFERENCIAS EN CONSTRUCCIÓN DE SISTEMAS DE ACUEDUCTO Y ALCANTARILLADO</w:t>
            </w:r>
          </w:p>
        </w:tc>
        <w:tc>
          <w:tcPr>
            <w:tcW w:w="1191" w:type="dxa"/>
            <w:tcBorders>
              <w:top w:val="single" w:sz="8" w:space="0" w:color="auto"/>
              <w:left w:val="single" w:sz="8" w:space="0" w:color="auto"/>
              <w:bottom w:val="single" w:sz="8" w:space="0" w:color="auto"/>
              <w:right w:val="single" w:sz="8" w:space="0" w:color="auto"/>
            </w:tcBorders>
            <w:vAlign w:val="center"/>
          </w:tcPr>
          <w:p w14:paraId="2FCBAC3E" w14:textId="77777777" w:rsidR="003859D8" w:rsidRPr="003859D8" w:rsidRDefault="003859D8" w:rsidP="00FD2B82">
            <w:pPr>
              <w:jc w:val="both"/>
              <w:rPr>
                <w:rFonts w:ascii="Arial" w:eastAsia="Arial" w:hAnsi="Arial" w:cs="Arial"/>
                <w:sz w:val="22"/>
                <w:szCs w:val="22"/>
              </w:rPr>
            </w:pPr>
            <w:r w:rsidRPr="003859D8">
              <w:rPr>
                <w:rFonts w:ascii="Arial" w:eastAsia="Arial" w:hAnsi="Arial" w:cs="Arial"/>
                <w:sz w:val="22"/>
                <w:szCs w:val="22"/>
              </w:rPr>
              <w:t>NS-012</w:t>
            </w:r>
          </w:p>
        </w:tc>
        <w:tc>
          <w:tcPr>
            <w:tcW w:w="1474" w:type="dxa"/>
            <w:tcBorders>
              <w:top w:val="single" w:sz="8" w:space="0" w:color="auto"/>
              <w:left w:val="single" w:sz="8" w:space="0" w:color="auto"/>
              <w:bottom w:val="single" w:sz="8" w:space="0" w:color="auto"/>
              <w:right w:val="single" w:sz="8" w:space="0" w:color="auto"/>
            </w:tcBorders>
            <w:vAlign w:val="center"/>
          </w:tcPr>
          <w:p w14:paraId="339B9C9F" w14:textId="77777777" w:rsidR="003859D8" w:rsidRPr="003859D8" w:rsidRDefault="003859D8" w:rsidP="00FD2B82">
            <w:pPr>
              <w:jc w:val="both"/>
              <w:rPr>
                <w:rFonts w:ascii="Arial" w:eastAsia="Arial" w:hAnsi="Arial" w:cs="Arial"/>
                <w:sz w:val="22"/>
                <w:szCs w:val="22"/>
              </w:rPr>
            </w:pPr>
            <w:r w:rsidRPr="003859D8">
              <w:rPr>
                <w:rFonts w:ascii="Arial" w:eastAsia="Arial" w:hAnsi="Arial" w:cs="Arial"/>
                <w:sz w:val="22"/>
                <w:szCs w:val="22"/>
              </w:rPr>
              <w:t>Vigente</w:t>
            </w:r>
          </w:p>
        </w:tc>
      </w:tr>
      <w:tr w:rsidR="003859D8" w:rsidRPr="003859D8" w14:paraId="35DFBFD8" w14:textId="77777777" w:rsidTr="00DF2904">
        <w:trPr>
          <w:trHeight w:val="450"/>
        </w:trPr>
        <w:tc>
          <w:tcPr>
            <w:tcW w:w="6236" w:type="dxa"/>
            <w:tcBorders>
              <w:top w:val="single" w:sz="8" w:space="0" w:color="auto"/>
              <w:left w:val="single" w:sz="8" w:space="0" w:color="auto"/>
              <w:bottom w:val="single" w:sz="8" w:space="0" w:color="auto"/>
              <w:right w:val="single" w:sz="8" w:space="0" w:color="auto"/>
            </w:tcBorders>
            <w:vAlign w:val="center"/>
          </w:tcPr>
          <w:p w14:paraId="307EE8A9" w14:textId="77777777" w:rsidR="003859D8" w:rsidRPr="003859D8" w:rsidRDefault="003859D8" w:rsidP="00FD2B82">
            <w:pPr>
              <w:jc w:val="both"/>
              <w:rPr>
                <w:rFonts w:ascii="Arial" w:eastAsia="Arial" w:hAnsi="Arial" w:cs="Arial"/>
                <w:sz w:val="22"/>
                <w:szCs w:val="22"/>
              </w:rPr>
            </w:pPr>
            <w:r w:rsidRPr="003859D8">
              <w:rPr>
                <w:rFonts w:ascii="Arial" w:eastAsia="Arial" w:hAnsi="Arial" w:cs="Arial"/>
                <w:sz w:val="22"/>
                <w:szCs w:val="22"/>
              </w:rPr>
              <w:t>REQUISITOS MÍNIMOS PARA LA EJECUCIÓN DE LA AUDITORÍA AMBIENTAL EN LA CONSTRUCCIÓN DE PROYECTOS</w:t>
            </w:r>
          </w:p>
        </w:tc>
        <w:tc>
          <w:tcPr>
            <w:tcW w:w="1191" w:type="dxa"/>
            <w:tcBorders>
              <w:top w:val="single" w:sz="8" w:space="0" w:color="auto"/>
              <w:left w:val="single" w:sz="8" w:space="0" w:color="auto"/>
              <w:bottom w:val="single" w:sz="8" w:space="0" w:color="auto"/>
              <w:right w:val="single" w:sz="8" w:space="0" w:color="auto"/>
            </w:tcBorders>
            <w:vAlign w:val="center"/>
          </w:tcPr>
          <w:p w14:paraId="0FB057DD" w14:textId="77777777" w:rsidR="003859D8" w:rsidRPr="003859D8" w:rsidRDefault="003859D8" w:rsidP="00FD2B82">
            <w:pPr>
              <w:jc w:val="both"/>
              <w:rPr>
                <w:rFonts w:ascii="Arial" w:eastAsia="Arial" w:hAnsi="Arial" w:cs="Arial"/>
                <w:sz w:val="22"/>
                <w:szCs w:val="22"/>
              </w:rPr>
            </w:pPr>
            <w:r w:rsidRPr="003859D8">
              <w:rPr>
                <w:rFonts w:ascii="Arial" w:eastAsia="Arial" w:hAnsi="Arial" w:cs="Arial"/>
                <w:sz w:val="22"/>
                <w:szCs w:val="22"/>
              </w:rPr>
              <w:t>NS-016</w:t>
            </w:r>
          </w:p>
        </w:tc>
        <w:tc>
          <w:tcPr>
            <w:tcW w:w="1474" w:type="dxa"/>
            <w:tcBorders>
              <w:top w:val="single" w:sz="8" w:space="0" w:color="auto"/>
              <w:left w:val="single" w:sz="8" w:space="0" w:color="auto"/>
              <w:bottom w:val="single" w:sz="8" w:space="0" w:color="auto"/>
              <w:right w:val="single" w:sz="8" w:space="0" w:color="auto"/>
            </w:tcBorders>
            <w:vAlign w:val="center"/>
          </w:tcPr>
          <w:p w14:paraId="7B278329" w14:textId="77777777" w:rsidR="003859D8" w:rsidRPr="003859D8" w:rsidRDefault="003859D8" w:rsidP="00FD2B82">
            <w:pPr>
              <w:jc w:val="both"/>
              <w:rPr>
                <w:rFonts w:ascii="Arial" w:eastAsia="Arial" w:hAnsi="Arial" w:cs="Arial"/>
                <w:sz w:val="22"/>
                <w:szCs w:val="22"/>
              </w:rPr>
            </w:pPr>
            <w:r w:rsidRPr="003859D8">
              <w:rPr>
                <w:rFonts w:ascii="Arial" w:eastAsia="Arial" w:hAnsi="Arial" w:cs="Arial"/>
                <w:sz w:val="22"/>
                <w:szCs w:val="22"/>
              </w:rPr>
              <w:t>Vigente</w:t>
            </w:r>
          </w:p>
        </w:tc>
      </w:tr>
      <w:tr w:rsidR="003859D8" w:rsidRPr="003859D8" w14:paraId="57014EC2" w14:textId="77777777" w:rsidTr="00DF2904">
        <w:trPr>
          <w:trHeight w:val="450"/>
        </w:trPr>
        <w:tc>
          <w:tcPr>
            <w:tcW w:w="6236" w:type="dxa"/>
            <w:tcBorders>
              <w:top w:val="single" w:sz="8" w:space="0" w:color="auto"/>
              <w:left w:val="single" w:sz="8" w:space="0" w:color="auto"/>
              <w:bottom w:val="single" w:sz="8" w:space="0" w:color="auto"/>
              <w:right w:val="single" w:sz="8" w:space="0" w:color="auto"/>
            </w:tcBorders>
            <w:vAlign w:val="center"/>
          </w:tcPr>
          <w:p w14:paraId="63CF965C" w14:textId="77777777" w:rsidR="003859D8" w:rsidRPr="003859D8" w:rsidRDefault="003859D8" w:rsidP="00FD2B82">
            <w:pPr>
              <w:jc w:val="both"/>
              <w:rPr>
                <w:rFonts w:ascii="Arial" w:eastAsia="Arial" w:hAnsi="Arial" w:cs="Arial"/>
                <w:sz w:val="22"/>
                <w:szCs w:val="22"/>
              </w:rPr>
            </w:pPr>
            <w:r w:rsidRPr="003859D8">
              <w:rPr>
                <w:rFonts w:ascii="Arial" w:eastAsia="Arial" w:hAnsi="Arial" w:cs="Arial"/>
                <w:sz w:val="22"/>
                <w:szCs w:val="22"/>
              </w:rPr>
              <w:t>EXCAVACIONES EN ZANJA</w:t>
            </w:r>
          </w:p>
        </w:tc>
        <w:tc>
          <w:tcPr>
            <w:tcW w:w="1191" w:type="dxa"/>
            <w:tcBorders>
              <w:top w:val="single" w:sz="8" w:space="0" w:color="auto"/>
              <w:left w:val="single" w:sz="8" w:space="0" w:color="auto"/>
              <w:bottom w:val="single" w:sz="8" w:space="0" w:color="auto"/>
              <w:right w:val="single" w:sz="8" w:space="0" w:color="auto"/>
            </w:tcBorders>
            <w:vAlign w:val="center"/>
          </w:tcPr>
          <w:p w14:paraId="2DC83FE8" w14:textId="77777777" w:rsidR="003859D8" w:rsidRPr="003859D8" w:rsidRDefault="003859D8" w:rsidP="00FD2B82">
            <w:pPr>
              <w:jc w:val="both"/>
              <w:rPr>
                <w:rFonts w:ascii="Arial" w:eastAsia="Arial" w:hAnsi="Arial" w:cs="Arial"/>
                <w:sz w:val="22"/>
                <w:szCs w:val="22"/>
              </w:rPr>
            </w:pPr>
            <w:r w:rsidRPr="003859D8">
              <w:rPr>
                <w:rFonts w:ascii="Arial" w:eastAsia="Arial" w:hAnsi="Arial" w:cs="Arial"/>
                <w:sz w:val="22"/>
                <w:szCs w:val="22"/>
              </w:rPr>
              <w:t>NS-019</w:t>
            </w:r>
          </w:p>
        </w:tc>
        <w:tc>
          <w:tcPr>
            <w:tcW w:w="1474" w:type="dxa"/>
            <w:tcBorders>
              <w:top w:val="single" w:sz="8" w:space="0" w:color="auto"/>
              <w:left w:val="single" w:sz="8" w:space="0" w:color="auto"/>
              <w:bottom w:val="single" w:sz="8" w:space="0" w:color="auto"/>
              <w:right w:val="single" w:sz="8" w:space="0" w:color="auto"/>
            </w:tcBorders>
            <w:vAlign w:val="center"/>
          </w:tcPr>
          <w:p w14:paraId="7648841D" w14:textId="77777777" w:rsidR="003859D8" w:rsidRPr="003859D8" w:rsidRDefault="003859D8" w:rsidP="00FD2B82">
            <w:pPr>
              <w:jc w:val="both"/>
              <w:rPr>
                <w:rFonts w:ascii="Arial" w:eastAsia="Arial" w:hAnsi="Arial" w:cs="Arial"/>
                <w:sz w:val="22"/>
                <w:szCs w:val="22"/>
              </w:rPr>
            </w:pPr>
            <w:r w:rsidRPr="003859D8">
              <w:rPr>
                <w:rFonts w:ascii="Arial" w:eastAsia="Arial" w:hAnsi="Arial" w:cs="Arial"/>
                <w:sz w:val="22"/>
                <w:szCs w:val="22"/>
              </w:rPr>
              <w:t>Vigente</w:t>
            </w:r>
          </w:p>
        </w:tc>
      </w:tr>
      <w:tr w:rsidR="003859D8" w:rsidRPr="003859D8" w14:paraId="15F3575F" w14:textId="77777777" w:rsidTr="00DF2904">
        <w:trPr>
          <w:trHeight w:val="450"/>
        </w:trPr>
        <w:tc>
          <w:tcPr>
            <w:tcW w:w="6236" w:type="dxa"/>
            <w:tcBorders>
              <w:top w:val="single" w:sz="8" w:space="0" w:color="auto"/>
              <w:left w:val="single" w:sz="8" w:space="0" w:color="auto"/>
              <w:bottom w:val="single" w:sz="8" w:space="0" w:color="auto"/>
              <w:right w:val="single" w:sz="8" w:space="0" w:color="auto"/>
            </w:tcBorders>
            <w:vAlign w:val="center"/>
          </w:tcPr>
          <w:p w14:paraId="68375CFD" w14:textId="77777777" w:rsidR="003859D8" w:rsidRPr="003859D8" w:rsidRDefault="003859D8" w:rsidP="00FD2B82">
            <w:pPr>
              <w:jc w:val="both"/>
              <w:rPr>
                <w:rFonts w:ascii="Arial" w:eastAsia="Arial" w:hAnsi="Arial" w:cs="Arial"/>
                <w:sz w:val="22"/>
                <w:szCs w:val="22"/>
              </w:rPr>
            </w:pPr>
            <w:r w:rsidRPr="003859D8">
              <w:rPr>
                <w:rFonts w:ascii="Arial" w:eastAsia="Arial" w:hAnsi="Arial" w:cs="Arial"/>
                <w:sz w:val="22"/>
                <w:szCs w:val="22"/>
              </w:rPr>
              <w:t>DESMONTE, LIMPIEZA, DEMOLICIONES Y TRASLADO DE ESTRUCTURAS</w:t>
            </w:r>
          </w:p>
        </w:tc>
        <w:tc>
          <w:tcPr>
            <w:tcW w:w="1191" w:type="dxa"/>
            <w:tcBorders>
              <w:top w:val="single" w:sz="8" w:space="0" w:color="auto"/>
              <w:left w:val="single" w:sz="8" w:space="0" w:color="auto"/>
              <w:bottom w:val="single" w:sz="8" w:space="0" w:color="auto"/>
              <w:right w:val="single" w:sz="8" w:space="0" w:color="auto"/>
            </w:tcBorders>
            <w:vAlign w:val="center"/>
          </w:tcPr>
          <w:p w14:paraId="2EF7410F" w14:textId="77777777" w:rsidR="003859D8" w:rsidRPr="003859D8" w:rsidRDefault="003859D8" w:rsidP="00FD2B82">
            <w:pPr>
              <w:jc w:val="both"/>
              <w:rPr>
                <w:rFonts w:ascii="Arial" w:eastAsia="Arial" w:hAnsi="Arial" w:cs="Arial"/>
                <w:sz w:val="22"/>
                <w:szCs w:val="22"/>
              </w:rPr>
            </w:pPr>
            <w:r w:rsidRPr="003859D8">
              <w:rPr>
                <w:rFonts w:ascii="Arial" w:eastAsia="Arial" w:hAnsi="Arial" w:cs="Arial"/>
                <w:sz w:val="22"/>
                <w:szCs w:val="22"/>
              </w:rPr>
              <w:t>NS-020</w:t>
            </w:r>
          </w:p>
        </w:tc>
        <w:tc>
          <w:tcPr>
            <w:tcW w:w="1474" w:type="dxa"/>
            <w:tcBorders>
              <w:top w:val="single" w:sz="8" w:space="0" w:color="auto"/>
              <w:left w:val="single" w:sz="8" w:space="0" w:color="auto"/>
              <w:bottom w:val="single" w:sz="8" w:space="0" w:color="auto"/>
              <w:right w:val="single" w:sz="8" w:space="0" w:color="auto"/>
            </w:tcBorders>
            <w:vAlign w:val="center"/>
          </w:tcPr>
          <w:p w14:paraId="5E87AC8C" w14:textId="77777777" w:rsidR="003859D8" w:rsidRPr="003859D8" w:rsidRDefault="003859D8" w:rsidP="00FD2B82">
            <w:pPr>
              <w:jc w:val="both"/>
              <w:rPr>
                <w:rFonts w:ascii="Arial" w:eastAsia="Arial" w:hAnsi="Arial" w:cs="Arial"/>
                <w:sz w:val="22"/>
                <w:szCs w:val="22"/>
              </w:rPr>
            </w:pPr>
            <w:r w:rsidRPr="003859D8">
              <w:rPr>
                <w:rFonts w:ascii="Arial" w:eastAsia="Arial" w:hAnsi="Arial" w:cs="Arial"/>
                <w:sz w:val="22"/>
                <w:szCs w:val="22"/>
              </w:rPr>
              <w:t>Vigente</w:t>
            </w:r>
          </w:p>
        </w:tc>
      </w:tr>
      <w:tr w:rsidR="003859D8" w:rsidRPr="003859D8" w14:paraId="29F4DAE6" w14:textId="77777777" w:rsidTr="00DF2904">
        <w:trPr>
          <w:trHeight w:val="450"/>
        </w:trPr>
        <w:tc>
          <w:tcPr>
            <w:tcW w:w="6236" w:type="dxa"/>
            <w:tcBorders>
              <w:top w:val="single" w:sz="8" w:space="0" w:color="auto"/>
              <w:left w:val="single" w:sz="8" w:space="0" w:color="auto"/>
              <w:bottom w:val="single" w:sz="8" w:space="0" w:color="auto"/>
              <w:right w:val="single" w:sz="8" w:space="0" w:color="auto"/>
            </w:tcBorders>
            <w:vAlign w:val="center"/>
          </w:tcPr>
          <w:p w14:paraId="57186164" w14:textId="77777777" w:rsidR="003859D8" w:rsidRPr="003859D8" w:rsidRDefault="003859D8" w:rsidP="00FD2B82">
            <w:pPr>
              <w:jc w:val="both"/>
              <w:rPr>
                <w:rFonts w:ascii="Arial" w:eastAsia="Arial" w:hAnsi="Arial" w:cs="Arial"/>
                <w:sz w:val="22"/>
                <w:szCs w:val="22"/>
              </w:rPr>
            </w:pPr>
            <w:r w:rsidRPr="003859D8">
              <w:rPr>
                <w:rFonts w:ascii="Arial" w:eastAsia="Arial" w:hAnsi="Arial" w:cs="Arial"/>
                <w:sz w:val="22"/>
                <w:szCs w:val="22"/>
              </w:rPr>
              <w:t>LINEAMIENTOS PARA TRABAJOS TOPOGRÁFICOS</w:t>
            </w:r>
          </w:p>
        </w:tc>
        <w:tc>
          <w:tcPr>
            <w:tcW w:w="1191" w:type="dxa"/>
            <w:tcBorders>
              <w:top w:val="single" w:sz="8" w:space="0" w:color="auto"/>
              <w:left w:val="single" w:sz="8" w:space="0" w:color="auto"/>
              <w:bottom w:val="single" w:sz="8" w:space="0" w:color="auto"/>
              <w:right w:val="single" w:sz="8" w:space="0" w:color="auto"/>
            </w:tcBorders>
            <w:vAlign w:val="center"/>
          </w:tcPr>
          <w:p w14:paraId="5D5D278C" w14:textId="77777777" w:rsidR="003859D8" w:rsidRPr="003859D8" w:rsidRDefault="003859D8" w:rsidP="00FD2B82">
            <w:pPr>
              <w:jc w:val="both"/>
              <w:rPr>
                <w:rFonts w:ascii="Arial" w:eastAsia="Arial" w:hAnsi="Arial" w:cs="Arial"/>
                <w:sz w:val="22"/>
                <w:szCs w:val="22"/>
              </w:rPr>
            </w:pPr>
            <w:r w:rsidRPr="003859D8">
              <w:rPr>
                <w:rFonts w:ascii="Arial" w:eastAsia="Arial" w:hAnsi="Arial" w:cs="Arial"/>
                <w:sz w:val="22"/>
                <w:szCs w:val="22"/>
              </w:rPr>
              <w:t>NS-030</w:t>
            </w:r>
          </w:p>
        </w:tc>
        <w:tc>
          <w:tcPr>
            <w:tcW w:w="1474" w:type="dxa"/>
            <w:tcBorders>
              <w:top w:val="single" w:sz="8" w:space="0" w:color="auto"/>
              <w:left w:val="single" w:sz="8" w:space="0" w:color="auto"/>
              <w:bottom w:val="single" w:sz="8" w:space="0" w:color="auto"/>
              <w:right w:val="single" w:sz="8" w:space="0" w:color="auto"/>
            </w:tcBorders>
            <w:vAlign w:val="center"/>
          </w:tcPr>
          <w:p w14:paraId="59C3071D" w14:textId="77777777" w:rsidR="003859D8" w:rsidRPr="003859D8" w:rsidRDefault="003859D8" w:rsidP="00FD2B82">
            <w:pPr>
              <w:jc w:val="both"/>
              <w:rPr>
                <w:rFonts w:ascii="Arial" w:eastAsia="Arial" w:hAnsi="Arial" w:cs="Arial"/>
                <w:sz w:val="22"/>
                <w:szCs w:val="22"/>
              </w:rPr>
            </w:pPr>
            <w:r w:rsidRPr="003859D8">
              <w:rPr>
                <w:rFonts w:ascii="Arial" w:eastAsia="Arial" w:hAnsi="Arial" w:cs="Arial"/>
                <w:sz w:val="22"/>
                <w:szCs w:val="22"/>
              </w:rPr>
              <w:t>Vigente</w:t>
            </w:r>
          </w:p>
        </w:tc>
      </w:tr>
      <w:tr w:rsidR="003859D8" w:rsidRPr="003859D8" w14:paraId="68E00174" w14:textId="77777777" w:rsidTr="00DF2904">
        <w:trPr>
          <w:trHeight w:val="450"/>
        </w:trPr>
        <w:tc>
          <w:tcPr>
            <w:tcW w:w="6236" w:type="dxa"/>
            <w:tcBorders>
              <w:top w:val="single" w:sz="8" w:space="0" w:color="auto"/>
              <w:left w:val="single" w:sz="8" w:space="0" w:color="auto"/>
              <w:bottom w:val="single" w:sz="8" w:space="0" w:color="auto"/>
              <w:right w:val="single" w:sz="8" w:space="0" w:color="auto"/>
            </w:tcBorders>
            <w:vAlign w:val="center"/>
          </w:tcPr>
          <w:p w14:paraId="317E6A98" w14:textId="77777777" w:rsidR="003859D8" w:rsidRPr="003859D8" w:rsidRDefault="003859D8" w:rsidP="00FD2B82">
            <w:pPr>
              <w:jc w:val="both"/>
              <w:rPr>
                <w:rFonts w:ascii="Arial" w:eastAsia="Arial" w:hAnsi="Arial" w:cs="Arial"/>
                <w:sz w:val="22"/>
                <w:szCs w:val="22"/>
              </w:rPr>
            </w:pPr>
            <w:r w:rsidRPr="003859D8">
              <w:rPr>
                <w:rFonts w:ascii="Arial" w:eastAsia="Arial" w:hAnsi="Arial" w:cs="Arial"/>
                <w:sz w:val="22"/>
                <w:szCs w:val="22"/>
              </w:rPr>
              <w:t>REQUERIMIENTOS PARA DISEÑO DE CIMENTACIÓN DE TUBERÍAS EN REDES DE ACUEDUCTO Y ALCANTARILLADO</w:t>
            </w:r>
          </w:p>
        </w:tc>
        <w:tc>
          <w:tcPr>
            <w:tcW w:w="1191" w:type="dxa"/>
            <w:tcBorders>
              <w:top w:val="single" w:sz="8" w:space="0" w:color="auto"/>
              <w:left w:val="single" w:sz="8" w:space="0" w:color="auto"/>
              <w:bottom w:val="single" w:sz="8" w:space="0" w:color="auto"/>
              <w:right w:val="single" w:sz="8" w:space="0" w:color="auto"/>
            </w:tcBorders>
            <w:vAlign w:val="center"/>
          </w:tcPr>
          <w:p w14:paraId="59CC162B" w14:textId="77777777" w:rsidR="003859D8" w:rsidRPr="003859D8" w:rsidRDefault="003859D8" w:rsidP="00FD2B82">
            <w:pPr>
              <w:jc w:val="both"/>
              <w:rPr>
                <w:rFonts w:ascii="Arial" w:eastAsia="Arial" w:hAnsi="Arial" w:cs="Arial"/>
                <w:sz w:val="22"/>
                <w:szCs w:val="22"/>
              </w:rPr>
            </w:pPr>
            <w:r w:rsidRPr="003859D8">
              <w:rPr>
                <w:rFonts w:ascii="Arial" w:eastAsia="Arial" w:hAnsi="Arial" w:cs="Arial"/>
                <w:sz w:val="22"/>
                <w:szCs w:val="22"/>
              </w:rPr>
              <w:t>NS-035</w:t>
            </w:r>
          </w:p>
        </w:tc>
        <w:tc>
          <w:tcPr>
            <w:tcW w:w="1474" w:type="dxa"/>
            <w:tcBorders>
              <w:top w:val="single" w:sz="8" w:space="0" w:color="auto"/>
              <w:left w:val="single" w:sz="8" w:space="0" w:color="auto"/>
              <w:bottom w:val="single" w:sz="8" w:space="0" w:color="auto"/>
              <w:right w:val="single" w:sz="8" w:space="0" w:color="auto"/>
            </w:tcBorders>
            <w:vAlign w:val="center"/>
          </w:tcPr>
          <w:p w14:paraId="057B5E5E" w14:textId="77777777" w:rsidR="003859D8" w:rsidRPr="003859D8" w:rsidRDefault="003859D8" w:rsidP="00FD2B82">
            <w:pPr>
              <w:jc w:val="both"/>
              <w:rPr>
                <w:rFonts w:ascii="Arial" w:eastAsia="Arial" w:hAnsi="Arial" w:cs="Arial"/>
                <w:sz w:val="22"/>
                <w:szCs w:val="22"/>
              </w:rPr>
            </w:pPr>
            <w:r w:rsidRPr="003859D8">
              <w:rPr>
                <w:rFonts w:ascii="Arial" w:eastAsia="Arial" w:hAnsi="Arial" w:cs="Arial"/>
                <w:sz w:val="22"/>
                <w:szCs w:val="22"/>
              </w:rPr>
              <w:t>Vigente</w:t>
            </w:r>
          </w:p>
        </w:tc>
      </w:tr>
      <w:tr w:rsidR="003859D8" w:rsidRPr="003859D8" w14:paraId="79143634" w14:textId="77777777" w:rsidTr="00DF2904">
        <w:trPr>
          <w:trHeight w:val="450"/>
        </w:trPr>
        <w:tc>
          <w:tcPr>
            <w:tcW w:w="6236" w:type="dxa"/>
            <w:tcBorders>
              <w:top w:val="single" w:sz="8" w:space="0" w:color="auto"/>
              <w:left w:val="single" w:sz="8" w:space="0" w:color="auto"/>
              <w:bottom w:val="single" w:sz="8" w:space="0" w:color="auto"/>
              <w:right w:val="single" w:sz="8" w:space="0" w:color="auto"/>
            </w:tcBorders>
            <w:vAlign w:val="center"/>
          </w:tcPr>
          <w:p w14:paraId="24C1C9A0" w14:textId="77777777" w:rsidR="003859D8" w:rsidRPr="003859D8" w:rsidRDefault="003859D8" w:rsidP="00FD2B82">
            <w:pPr>
              <w:jc w:val="both"/>
              <w:rPr>
                <w:rFonts w:ascii="Arial" w:eastAsia="Arial" w:hAnsi="Arial" w:cs="Arial"/>
                <w:sz w:val="22"/>
                <w:szCs w:val="22"/>
              </w:rPr>
            </w:pPr>
            <w:r w:rsidRPr="003859D8">
              <w:rPr>
                <w:rFonts w:ascii="Arial" w:eastAsia="Arial" w:hAnsi="Arial" w:cs="Arial"/>
                <w:sz w:val="22"/>
                <w:szCs w:val="22"/>
              </w:rPr>
              <w:t>MANUAL DE MANEJO DE IMPACTO AMBIENTAL Y URBANO</w:t>
            </w:r>
          </w:p>
        </w:tc>
        <w:tc>
          <w:tcPr>
            <w:tcW w:w="1191" w:type="dxa"/>
            <w:tcBorders>
              <w:top w:val="single" w:sz="8" w:space="0" w:color="auto"/>
              <w:left w:val="single" w:sz="8" w:space="0" w:color="auto"/>
              <w:bottom w:val="single" w:sz="8" w:space="0" w:color="auto"/>
              <w:right w:val="single" w:sz="8" w:space="0" w:color="auto"/>
            </w:tcBorders>
            <w:vAlign w:val="center"/>
          </w:tcPr>
          <w:p w14:paraId="3960CDBA" w14:textId="77777777" w:rsidR="003859D8" w:rsidRPr="003859D8" w:rsidRDefault="003859D8" w:rsidP="00FD2B82">
            <w:pPr>
              <w:jc w:val="both"/>
              <w:rPr>
                <w:rFonts w:ascii="Arial" w:eastAsia="Arial" w:hAnsi="Arial" w:cs="Arial"/>
                <w:sz w:val="22"/>
                <w:szCs w:val="22"/>
              </w:rPr>
            </w:pPr>
            <w:r w:rsidRPr="003859D8">
              <w:rPr>
                <w:rFonts w:ascii="Arial" w:eastAsia="Arial" w:hAnsi="Arial" w:cs="Arial"/>
                <w:sz w:val="22"/>
                <w:szCs w:val="22"/>
              </w:rPr>
              <w:t>NS-038</w:t>
            </w:r>
          </w:p>
        </w:tc>
        <w:tc>
          <w:tcPr>
            <w:tcW w:w="1474" w:type="dxa"/>
            <w:tcBorders>
              <w:top w:val="single" w:sz="8" w:space="0" w:color="auto"/>
              <w:left w:val="single" w:sz="8" w:space="0" w:color="auto"/>
              <w:bottom w:val="single" w:sz="8" w:space="0" w:color="auto"/>
              <w:right w:val="single" w:sz="8" w:space="0" w:color="auto"/>
            </w:tcBorders>
            <w:vAlign w:val="center"/>
          </w:tcPr>
          <w:p w14:paraId="51C120CD" w14:textId="77777777" w:rsidR="003859D8" w:rsidRPr="003859D8" w:rsidRDefault="003859D8" w:rsidP="00FD2B82">
            <w:pPr>
              <w:jc w:val="both"/>
              <w:rPr>
                <w:rFonts w:ascii="Arial" w:eastAsia="Arial" w:hAnsi="Arial" w:cs="Arial"/>
                <w:sz w:val="22"/>
                <w:szCs w:val="22"/>
              </w:rPr>
            </w:pPr>
            <w:r w:rsidRPr="003859D8">
              <w:rPr>
                <w:rFonts w:ascii="Arial" w:eastAsia="Arial" w:hAnsi="Arial" w:cs="Arial"/>
                <w:sz w:val="22"/>
                <w:szCs w:val="22"/>
              </w:rPr>
              <w:t>Vigente</w:t>
            </w:r>
          </w:p>
        </w:tc>
      </w:tr>
      <w:tr w:rsidR="003859D8" w:rsidRPr="003859D8" w14:paraId="414824FB" w14:textId="77777777" w:rsidTr="00DF2904">
        <w:trPr>
          <w:trHeight w:val="450"/>
        </w:trPr>
        <w:tc>
          <w:tcPr>
            <w:tcW w:w="6236" w:type="dxa"/>
            <w:tcBorders>
              <w:top w:val="single" w:sz="8" w:space="0" w:color="auto"/>
              <w:left w:val="single" w:sz="8" w:space="0" w:color="auto"/>
              <w:bottom w:val="single" w:sz="8" w:space="0" w:color="auto"/>
              <w:right w:val="single" w:sz="8" w:space="0" w:color="auto"/>
            </w:tcBorders>
            <w:vAlign w:val="center"/>
          </w:tcPr>
          <w:p w14:paraId="17707203" w14:textId="77777777" w:rsidR="003859D8" w:rsidRPr="003859D8" w:rsidRDefault="003859D8" w:rsidP="00FD2B82">
            <w:pPr>
              <w:jc w:val="both"/>
              <w:rPr>
                <w:rFonts w:ascii="Arial" w:eastAsia="Arial" w:hAnsi="Arial" w:cs="Arial"/>
                <w:sz w:val="22"/>
                <w:szCs w:val="22"/>
              </w:rPr>
            </w:pPr>
            <w:r w:rsidRPr="003859D8">
              <w:rPr>
                <w:rFonts w:ascii="Arial" w:eastAsia="Arial" w:hAnsi="Arial" w:cs="Arial"/>
                <w:sz w:val="22"/>
                <w:szCs w:val="22"/>
              </w:rPr>
              <w:t>MATRICES DE PELIGRO. REQUISITOS MÍNIMOS PARA SU ELABORACIÓN</w:t>
            </w:r>
          </w:p>
        </w:tc>
        <w:tc>
          <w:tcPr>
            <w:tcW w:w="1191" w:type="dxa"/>
            <w:tcBorders>
              <w:top w:val="single" w:sz="8" w:space="0" w:color="auto"/>
              <w:left w:val="single" w:sz="8" w:space="0" w:color="auto"/>
              <w:bottom w:val="single" w:sz="8" w:space="0" w:color="auto"/>
              <w:right w:val="single" w:sz="8" w:space="0" w:color="auto"/>
            </w:tcBorders>
            <w:vAlign w:val="center"/>
          </w:tcPr>
          <w:p w14:paraId="4FD2A026" w14:textId="77777777" w:rsidR="003859D8" w:rsidRPr="003859D8" w:rsidRDefault="003859D8" w:rsidP="00FD2B82">
            <w:pPr>
              <w:jc w:val="both"/>
              <w:rPr>
                <w:rFonts w:ascii="Arial" w:eastAsia="Arial" w:hAnsi="Arial" w:cs="Arial"/>
                <w:sz w:val="22"/>
                <w:szCs w:val="22"/>
              </w:rPr>
            </w:pPr>
            <w:r w:rsidRPr="003859D8">
              <w:rPr>
                <w:rFonts w:ascii="Arial" w:eastAsia="Arial" w:hAnsi="Arial" w:cs="Arial"/>
                <w:sz w:val="22"/>
                <w:szCs w:val="22"/>
              </w:rPr>
              <w:t>NS-040</w:t>
            </w:r>
          </w:p>
        </w:tc>
        <w:tc>
          <w:tcPr>
            <w:tcW w:w="1474" w:type="dxa"/>
            <w:tcBorders>
              <w:top w:val="single" w:sz="8" w:space="0" w:color="auto"/>
              <w:left w:val="single" w:sz="8" w:space="0" w:color="auto"/>
              <w:bottom w:val="single" w:sz="8" w:space="0" w:color="auto"/>
              <w:right w:val="single" w:sz="8" w:space="0" w:color="auto"/>
            </w:tcBorders>
            <w:vAlign w:val="center"/>
          </w:tcPr>
          <w:p w14:paraId="5E56C172" w14:textId="77777777" w:rsidR="003859D8" w:rsidRPr="003859D8" w:rsidRDefault="003859D8" w:rsidP="00FD2B82">
            <w:pPr>
              <w:jc w:val="both"/>
              <w:rPr>
                <w:rFonts w:ascii="Arial" w:eastAsia="Arial" w:hAnsi="Arial" w:cs="Arial"/>
                <w:sz w:val="22"/>
                <w:szCs w:val="22"/>
              </w:rPr>
            </w:pPr>
            <w:r w:rsidRPr="003859D8">
              <w:rPr>
                <w:rFonts w:ascii="Arial" w:eastAsia="Arial" w:hAnsi="Arial" w:cs="Arial"/>
                <w:sz w:val="22"/>
                <w:szCs w:val="22"/>
              </w:rPr>
              <w:t>Vigente</w:t>
            </w:r>
          </w:p>
        </w:tc>
      </w:tr>
      <w:tr w:rsidR="003859D8" w:rsidRPr="003859D8" w14:paraId="350A1689" w14:textId="77777777" w:rsidTr="00DF2904">
        <w:trPr>
          <w:trHeight w:val="450"/>
        </w:trPr>
        <w:tc>
          <w:tcPr>
            <w:tcW w:w="6236" w:type="dxa"/>
            <w:tcBorders>
              <w:top w:val="single" w:sz="8" w:space="0" w:color="auto"/>
              <w:left w:val="single" w:sz="8" w:space="0" w:color="auto"/>
              <w:bottom w:val="single" w:sz="8" w:space="0" w:color="auto"/>
              <w:right w:val="single" w:sz="8" w:space="0" w:color="auto"/>
            </w:tcBorders>
            <w:vAlign w:val="center"/>
          </w:tcPr>
          <w:p w14:paraId="07BF809D" w14:textId="77777777" w:rsidR="003859D8" w:rsidRPr="003859D8" w:rsidRDefault="003859D8" w:rsidP="00FD2B82">
            <w:pPr>
              <w:jc w:val="both"/>
              <w:rPr>
                <w:rFonts w:ascii="Arial" w:eastAsia="Arial" w:hAnsi="Arial" w:cs="Arial"/>
                <w:sz w:val="22"/>
                <w:szCs w:val="22"/>
              </w:rPr>
            </w:pPr>
            <w:r w:rsidRPr="003859D8">
              <w:rPr>
                <w:rFonts w:ascii="Arial" w:eastAsia="Arial" w:hAnsi="Arial" w:cs="Arial"/>
                <w:sz w:val="22"/>
                <w:szCs w:val="22"/>
              </w:rPr>
              <w:t>REQUISITOS MÍNIMOS DE SEGURIDAD Y SALUD EN EL TRABAJO EN EXCAVACIONES</w:t>
            </w:r>
          </w:p>
        </w:tc>
        <w:tc>
          <w:tcPr>
            <w:tcW w:w="1191" w:type="dxa"/>
            <w:tcBorders>
              <w:top w:val="single" w:sz="8" w:space="0" w:color="auto"/>
              <w:left w:val="single" w:sz="8" w:space="0" w:color="auto"/>
              <w:bottom w:val="single" w:sz="8" w:space="0" w:color="auto"/>
              <w:right w:val="single" w:sz="8" w:space="0" w:color="auto"/>
            </w:tcBorders>
            <w:vAlign w:val="center"/>
          </w:tcPr>
          <w:p w14:paraId="58B5A8D4" w14:textId="77777777" w:rsidR="003859D8" w:rsidRPr="003859D8" w:rsidRDefault="003859D8" w:rsidP="00FD2B82">
            <w:pPr>
              <w:jc w:val="both"/>
              <w:rPr>
                <w:rFonts w:ascii="Arial" w:eastAsia="Arial" w:hAnsi="Arial" w:cs="Arial"/>
                <w:sz w:val="22"/>
                <w:szCs w:val="22"/>
              </w:rPr>
            </w:pPr>
            <w:r w:rsidRPr="003859D8">
              <w:rPr>
                <w:rFonts w:ascii="Arial" w:eastAsia="Arial" w:hAnsi="Arial" w:cs="Arial"/>
                <w:sz w:val="22"/>
                <w:szCs w:val="22"/>
              </w:rPr>
              <w:t>NS-041</w:t>
            </w:r>
          </w:p>
        </w:tc>
        <w:tc>
          <w:tcPr>
            <w:tcW w:w="1474" w:type="dxa"/>
            <w:tcBorders>
              <w:top w:val="single" w:sz="8" w:space="0" w:color="auto"/>
              <w:left w:val="single" w:sz="8" w:space="0" w:color="auto"/>
              <w:bottom w:val="single" w:sz="8" w:space="0" w:color="auto"/>
              <w:right w:val="single" w:sz="8" w:space="0" w:color="auto"/>
            </w:tcBorders>
            <w:vAlign w:val="center"/>
          </w:tcPr>
          <w:p w14:paraId="4C1AA3C8" w14:textId="77777777" w:rsidR="003859D8" w:rsidRPr="003859D8" w:rsidRDefault="003859D8" w:rsidP="00FD2B82">
            <w:pPr>
              <w:jc w:val="both"/>
              <w:rPr>
                <w:rFonts w:ascii="Arial" w:eastAsia="Arial" w:hAnsi="Arial" w:cs="Arial"/>
                <w:sz w:val="22"/>
                <w:szCs w:val="22"/>
              </w:rPr>
            </w:pPr>
            <w:r w:rsidRPr="003859D8">
              <w:rPr>
                <w:rFonts w:ascii="Arial" w:eastAsia="Arial" w:hAnsi="Arial" w:cs="Arial"/>
                <w:sz w:val="22"/>
                <w:szCs w:val="22"/>
              </w:rPr>
              <w:t>Vigente</w:t>
            </w:r>
          </w:p>
        </w:tc>
      </w:tr>
      <w:tr w:rsidR="003859D8" w:rsidRPr="003859D8" w14:paraId="500A8A96" w14:textId="77777777" w:rsidTr="00DF2904">
        <w:trPr>
          <w:trHeight w:val="450"/>
        </w:trPr>
        <w:tc>
          <w:tcPr>
            <w:tcW w:w="6236" w:type="dxa"/>
            <w:tcBorders>
              <w:top w:val="single" w:sz="8" w:space="0" w:color="auto"/>
              <w:left w:val="single" w:sz="8" w:space="0" w:color="auto"/>
              <w:bottom w:val="single" w:sz="8" w:space="0" w:color="auto"/>
              <w:right w:val="single" w:sz="8" w:space="0" w:color="auto"/>
            </w:tcBorders>
            <w:vAlign w:val="center"/>
          </w:tcPr>
          <w:p w14:paraId="5F0F484E" w14:textId="77777777" w:rsidR="003859D8" w:rsidRPr="003859D8" w:rsidRDefault="003859D8" w:rsidP="00FD2B82">
            <w:pPr>
              <w:jc w:val="both"/>
              <w:rPr>
                <w:rFonts w:ascii="Arial" w:eastAsia="Arial" w:hAnsi="Arial" w:cs="Arial"/>
                <w:sz w:val="22"/>
                <w:szCs w:val="22"/>
              </w:rPr>
            </w:pPr>
            <w:r w:rsidRPr="003859D8">
              <w:rPr>
                <w:rFonts w:ascii="Arial" w:eastAsia="Arial" w:hAnsi="Arial" w:cs="Arial"/>
                <w:sz w:val="22"/>
                <w:szCs w:val="22"/>
              </w:rPr>
              <w:t>REQUISITOS PARA LA ELABORACIÓN Y ENTREGA DE PLANOS DE OBRA CONSTRUIDA DE REDES DE ACUEDUCTO Y ALCANTARILLADO</w:t>
            </w:r>
          </w:p>
        </w:tc>
        <w:tc>
          <w:tcPr>
            <w:tcW w:w="1191" w:type="dxa"/>
            <w:tcBorders>
              <w:top w:val="single" w:sz="8" w:space="0" w:color="auto"/>
              <w:left w:val="single" w:sz="8" w:space="0" w:color="auto"/>
              <w:bottom w:val="single" w:sz="8" w:space="0" w:color="auto"/>
              <w:right w:val="single" w:sz="8" w:space="0" w:color="auto"/>
            </w:tcBorders>
            <w:vAlign w:val="center"/>
          </w:tcPr>
          <w:p w14:paraId="6855BD90" w14:textId="77777777" w:rsidR="003859D8" w:rsidRPr="003859D8" w:rsidRDefault="003859D8" w:rsidP="00FD2B82">
            <w:pPr>
              <w:jc w:val="both"/>
              <w:rPr>
                <w:rFonts w:ascii="Arial" w:eastAsia="Arial" w:hAnsi="Arial" w:cs="Arial"/>
                <w:sz w:val="22"/>
                <w:szCs w:val="22"/>
              </w:rPr>
            </w:pPr>
            <w:r w:rsidRPr="003859D8">
              <w:rPr>
                <w:rFonts w:ascii="Arial" w:eastAsia="Arial" w:hAnsi="Arial" w:cs="Arial"/>
                <w:sz w:val="22"/>
                <w:szCs w:val="22"/>
              </w:rPr>
              <w:t>NS-046</w:t>
            </w:r>
          </w:p>
        </w:tc>
        <w:tc>
          <w:tcPr>
            <w:tcW w:w="1474" w:type="dxa"/>
            <w:tcBorders>
              <w:top w:val="single" w:sz="8" w:space="0" w:color="auto"/>
              <w:left w:val="single" w:sz="8" w:space="0" w:color="auto"/>
              <w:bottom w:val="single" w:sz="8" w:space="0" w:color="auto"/>
              <w:right w:val="single" w:sz="8" w:space="0" w:color="auto"/>
            </w:tcBorders>
            <w:vAlign w:val="center"/>
          </w:tcPr>
          <w:p w14:paraId="3C56265D" w14:textId="77777777" w:rsidR="003859D8" w:rsidRPr="003859D8" w:rsidRDefault="003859D8" w:rsidP="00FD2B82">
            <w:pPr>
              <w:jc w:val="both"/>
              <w:rPr>
                <w:rFonts w:ascii="Arial" w:eastAsia="Arial" w:hAnsi="Arial" w:cs="Arial"/>
                <w:sz w:val="22"/>
                <w:szCs w:val="22"/>
              </w:rPr>
            </w:pPr>
            <w:r w:rsidRPr="003859D8">
              <w:rPr>
                <w:rFonts w:ascii="Arial" w:eastAsia="Arial" w:hAnsi="Arial" w:cs="Arial"/>
                <w:sz w:val="22"/>
                <w:szCs w:val="22"/>
              </w:rPr>
              <w:t>Vigente</w:t>
            </w:r>
          </w:p>
        </w:tc>
      </w:tr>
      <w:tr w:rsidR="003859D8" w:rsidRPr="003859D8" w14:paraId="7EA9161D" w14:textId="77777777" w:rsidTr="00DF2904">
        <w:trPr>
          <w:trHeight w:val="450"/>
        </w:trPr>
        <w:tc>
          <w:tcPr>
            <w:tcW w:w="6236" w:type="dxa"/>
            <w:tcBorders>
              <w:top w:val="single" w:sz="8" w:space="0" w:color="auto"/>
              <w:left w:val="single" w:sz="8" w:space="0" w:color="auto"/>
              <w:bottom w:val="single" w:sz="8" w:space="0" w:color="auto"/>
              <w:right w:val="single" w:sz="8" w:space="0" w:color="auto"/>
            </w:tcBorders>
            <w:vAlign w:val="center"/>
          </w:tcPr>
          <w:p w14:paraId="3F737D4D" w14:textId="77777777" w:rsidR="003859D8" w:rsidRPr="003859D8" w:rsidRDefault="003859D8" w:rsidP="00FD2B82">
            <w:pPr>
              <w:jc w:val="both"/>
              <w:rPr>
                <w:rFonts w:ascii="Arial" w:eastAsia="Arial" w:hAnsi="Arial" w:cs="Arial"/>
                <w:sz w:val="22"/>
                <w:szCs w:val="22"/>
              </w:rPr>
            </w:pPr>
            <w:r w:rsidRPr="003859D8">
              <w:rPr>
                <w:rFonts w:ascii="Arial" w:eastAsia="Arial" w:hAnsi="Arial" w:cs="Arial"/>
                <w:sz w:val="22"/>
                <w:szCs w:val="22"/>
              </w:rPr>
              <w:t>PROGRAMACIÓN Y CONTROL DE PROYECTOS</w:t>
            </w:r>
          </w:p>
        </w:tc>
        <w:tc>
          <w:tcPr>
            <w:tcW w:w="1191" w:type="dxa"/>
            <w:tcBorders>
              <w:top w:val="single" w:sz="8" w:space="0" w:color="auto"/>
              <w:left w:val="single" w:sz="8" w:space="0" w:color="auto"/>
              <w:bottom w:val="single" w:sz="8" w:space="0" w:color="auto"/>
              <w:right w:val="single" w:sz="8" w:space="0" w:color="auto"/>
            </w:tcBorders>
            <w:vAlign w:val="center"/>
          </w:tcPr>
          <w:p w14:paraId="4C9AC086" w14:textId="77777777" w:rsidR="003859D8" w:rsidRPr="003859D8" w:rsidRDefault="003859D8" w:rsidP="00FD2B82">
            <w:pPr>
              <w:jc w:val="both"/>
              <w:rPr>
                <w:rFonts w:ascii="Arial" w:eastAsia="Arial" w:hAnsi="Arial" w:cs="Arial"/>
                <w:sz w:val="22"/>
                <w:szCs w:val="22"/>
              </w:rPr>
            </w:pPr>
            <w:r w:rsidRPr="003859D8">
              <w:rPr>
                <w:rFonts w:ascii="Arial" w:eastAsia="Arial" w:hAnsi="Arial" w:cs="Arial"/>
                <w:sz w:val="22"/>
                <w:szCs w:val="22"/>
              </w:rPr>
              <w:t>NS-048</w:t>
            </w:r>
          </w:p>
        </w:tc>
        <w:tc>
          <w:tcPr>
            <w:tcW w:w="1474" w:type="dxa"/>
            <w:tcBorders>
              <w:top w:val="single" w:sz="8" w:space="0" w:color="auto"/>
              <w:left w:val="single" w:sz="8" w:space="0" w:color="auto"/>
              <w:bottom w:val="single" w:sz="8" w:space="0" w:color="auto"/>
              <w:right w:val="single" w:sz="8" w:space="0" w:color="auto"/>
            </w:tcBorders>
            <w:vAlign w:val="center"/>
          </w:tcPr>
          <w:p w14:paraId="67D8AE71" w14:textId="77777777" w:rsidR="003859D8" w:rsidRPr="003859D8" w:rsidRDefault="003859D8" w:rsidP="00FD2B82">
            <w:pPr>
              <w:jc w:val="both"/>
              <w:rPr>
                <w:rFonts w:ascii="Arial" w:eastAsia="Arial" w:hAnsi="Arial" w:cs="Arial"/>
                <w:sz w:val="22"/>
                <w:szCs w:val="22"/>
              </w:rPr>
            </w:pPr>
            <w:r w:rsidRPr="003859D8">
              <w:rPr>
                <w:rFonts w:ascii="Arial" w:eastAsia="Arial" w:hAnsi="Arial" w:cs="Arial"/>
                <w:sz w:val="22"/>
                <w:szCs w:val="22"/>
              </w:rPr>
              <w:t>Vigente</w:t>
            </w:r>
          </w:p>
        </w:tc>
      </w:tr>
      <w:tr w:rsidR="003859D8" w:rsidRPr="003859D8" w14:paraId="6725B724" w14:textId="77777777" w:rsidTr="00DF2904">
        <w:trPr>
          <w:trHeight w:val="450"/>
        </w:trPr>
        <w:tc>
          <w:tcPr>
            <w:tcW w:w="6236" w:type="dxa"/>
            <w:tcBorders>
              <w:top w:val="single" w:sz="8" w:space="0" w:color="auto"/>
              <w:left w:val="single" w:sz="8" w:space="0" w:color="auto"/>
              <w:bottom w:val="single" w:sz="8" w:space="0" w:color="auto"/>
              <w:right w:val="single" w:sz="8" w:space="0" w:color="auto"/>
            </w:tcBorders>
            <w:vAlign w:val="center"/>
          </w:tcPr>
          <w:p w14:paraId="09CC6315" w14:textId="77777777" w:rsidR="003859D8" w:rsidRPr="003859D8" w:rsidRDefault="003859D8" w:rsidP="00FD2B82">
            <w:pPr>
              <w:jc w:val="both"/>
              <w:rPr>
                <w:rFonts w:ascii="Arial" w:eastAsia="Arial" w:hAnsi="Arial" w:cs="Arial"/>
                <w:sz w:val="22"/>
                <w:szCs w:val="22"/>
              </w:rPr>
            </w:pPr>
            <w:r w:rsidRPr="003859D8">
              <w:rPr>
                <w:rFonts w:ascii="Arial" w:eastAsia="Arial" w:hAnsi="Arial" w:cs="Arial"/>
                <w:sz w:val="22"/>
                <w:szCs w:val="22"/>
              </w:rPr>
              <w:t>INTERVENCIÓN Y MANEJO DE ZONAS VERDES</w:t>
            </w:r>
          </w:p>
        </w:tc>
        <w:tc>
          <w:tcPr>
            <w:tcW w:w="1191" w:type="dxa"/>
            <w:tcBorders>
              <w:top w:val="single" w:sz="8" w:space="0" w:color="auto"/>
              <w:left w:val="single" w:sz="8" w:space="0" w:color="auto"/>
              <w:bottom w:val="single" w:sz="8" w:space="0" w:color="auto"/>
              <w:right w:val="single" w:sz="8" w:space="0" w:color="auto"/>
            </w:tcBorders>
            <w:vAlign w:val="center"/>
          </w:tcPr>
          <w:p w14:paraId="0101DC66" w14:textId="77777777" w:rsidR="003859D8" w:rsidRPr="003859D8" w:rsidRDefault="003859D8" w:rsidP="00FD2B82">
            <w:pPr>
              <w:jc w:val="both"/>
              <w:rPr>
                <w:rFonts w:ascii="Arial" w:eastAsia="Arial" w:hAnsi="Arial" w:cs="Arial"/>
                <w:sz w:val="22"/>
                <w:szCs w:val="22"/>
              </w:rPr>
            </w:pPr>
            <w:r w:rsidRPr="003859D8">
              <w:rPr>
                <w:rFonts w:ascii="Arial" w:eastAsia="Arial" w:hAnsi="Arial" w:cs="Arial"/>
                <w:sz w:val="22"/>
                <w:szCs w:val="22"/>
              </w:rPr>
              <w:t>NS-055</w:t>
            </w:r>
          </w:p>
        </w:tc>
        <w:tc>
          <w:tcPr>
            <w:tcW w:w="1474" w:type="dxa"/>
            <w:tcBorders>
              <w:top w:val="single" w:sz="8" w:space="0" w:color="auto"/>
              <w:left w:val="single" w:sz="8" w:space="0" w:color="auto"/>
              <w:bottom w:val="single" w:sz="8" w:space="0" w:color="auto"/>
              <w:right w:val="single" w:sz="8" w:space="0" w:color="auto"/>
            </w:tcBorders>
            <w:vAlign w:val="center"/>
          </w:tcPr>
          <w:p w14:paraId="3F70D845" w14:textId="77777777" w:rsidR="003859D8" w:rsidRPr="003859D8" w:rsidRDefault="003859D8" w:rsidP="00FD2B82">
            <w:pPr>
              <w:jc w:val="both"/>
              <w:rPr>
                <w:rFonts w:ascii="Arial" w:eastAsia="Arial" w:hAnsi="Arial" w:cs="Arial"/>
                <w:sz w:val="22"/>
                <w:szCs w:val="22"/>
              </w:rPr>
            </w:pPr>
            <w:r w:rsidRPr="003859D8">
              <w:rPr>
                <w:rFonts w:ascii="Arial" w:eastAsia="Arial" w:hAnsi="Arial" w:cs="Arial"/>
                <w:sz w:val="22"/>
                <w:szCs w:val="22"/>
              </w:rPr>
              <w:t>Vigente</w:t>
            </w:r>
          </w:p>
        </w:tc>
      </w:tr>
      <w:tr w:rsidR="003859D8" w:rsidRPr="003859D8" w14:paraId="5536A527" w14:textId="77777777" w:rsidTr="00DF2904">
        <w:trPr>
          <w:trHeight w:val="450"/>
        </w:trPr>
        <w:tc>
          <w:tcPr>
            <w:tcW w:w="6236" w:type="dxa"/>
            <w:tcBorders>
              <w:top w:val="single" w:sz="8" w:space="0" w:color="auto"/>
              <w:left w:val="single" w:sz="8" w:space="0" w:color="auto"/>
              <w:bottom w:val="single" w:sz="8" w:space="0" w:color="auto"/>
              <w:right w:val="single" w:sz="8" w:space="0" w:color="auto"/>
            </w:tcBorders>
            <w:vAlign w:val="center"/>
          </w:tcPr>
          <w:p w14:paraId="6AFA1377" w14:textId="77777777" w:rsidR="003859D8" w:rsidRPr="003859D8" w:rsidRDefault="003859D8" w:rsidP="00FD2B82">
            <w:pPr>
              <w:jc w:val="both"/>
              <w:rPr>
                <w:rFonts w:ascii="Arial" w:eastAsia="Arial" w:hAnsi="Arial" w:cs="Arial"/>
                <w:sz w:val="22"/>
                <w:szCs w:val="22"/>
              </w:rPr>
            </w:pPr>
            <w:r w:rsidRPr="003859D8">
              <w:rPr>
                <w:rFonts w:ascii="Arial" w:eastAsia="Arial" w:hAnsi="Arial" w:cs="Arial"/>
                <w:sz w:val="22"/>
                <w:szCs w:val="22"/>
              </w:rPr>
              <w:t>CRITERIOS DE DISEÑO DE ANCLAJES EN REDES DE ACUEDUCTO Y ALCANTARILLADO</w:t>
            </w:r>
          </w:p>
        </w:tc>
        <w:tc>
          <w:tcPr>
            <w:tcW w:w="1191" w:type="dxa"/>
            <w:tcBorders>
              <w:top w:val="single" w:sz="8" w:space="0" w:color="auto"/>
              <w:left w:val="single" w:sz="8" w:space="0" w:color="auto"/>
              <w:bottom w:val="single" w:sz="8" w:space="0" w:color="auto"/>
              <w:right w:val="single" w:sz="8" w:space="0" w:color="auto"/>
            </w:tcBorders>
            <w:vAlign w:val="center"/>
          </w:tcPr>
          <w:p w14:paraId="16C9A0F0" w14:textId="77777777" w:rsidR="003859D8" w:rsidRPr="003859D8" w:rsidRDefault="003859D8" w:rsidP="00FD2B82">
            <w:pPr>
              <w:jc w:val="both"/>
              <w:rPr>
                <w:rFonts w:ascii="Arial" w:eastAsia="Arial" w:hAnsi="Arial" w:cs="Arial"/>
                <w:sz w:val="22"/>
                <w:szCs w:val="22"/>
              </w:rPr>
            </w:pPr>
            <w:r w:rsidRPr="003859D8">
              <w:rPr>
                <w:rFonts w:ascii="Arial" w:eastAsia="Arial" w:hAnsi="Arial" w:cs="Arial"/>
                <w:sz w:val="22"/>
                <w:szCs w:val="22"/>
              </w:rPr>
              <w:t>NS-060</w:t>
            </w:r>
          </w:p>
        </w:tc>
        <w:tc>
          <w:tcPr>
            <w:tcW w:w="1474" w:type="dxa"/>
            <w:tcBorders>
              <w:top w:val="single" w:sz="8" w:space="0" w:color="auto"/>
              <w:left w:val="single" w:sz="8" w:space="0" w:color="auto"/>
              <w:bottom w:val="single" w:sz="8" w:space="0" w:color="auto"/>
              <w:right w:val="single" w:sz="8" w:space="0" w:color="auto"/>
            </w:tcBorders>
            <w:vAlign w:val="center"/>
          </w:tcPr>
          <w:p w14:paraId="502FCF75" w14:textId="77777777" w:rsidR="003859D8" w:rsidRPr="003859D8" w:rsidRDefault="003859D8" w:rsidP="00FD2B82">
            <w:pPr>
              <w:jc w:val="both"/>
              <w:rPr>
                <w:rFonts w:ascii="Arial" w:eastAsia="Arial" w:hAnsi="Arial" w:cs="Arial"/>
                <w:sz w:val="22"/>
                <w:szCs w:val="22"/>
              </w:rPr>
            </w:pPr>
            <w:r w:rsidRPr="003859D8">
              <w:rPr>
                <w:rFonts w:ascii="Arial" w:eastAsia="Arial" w:hAnsi="Arial" w:cs="Arial"/>
                <w:sz w:val="22"/>
                <w:szCs w:val="22"/>
              </w:rPr>
              <w:t>Vigente</w:t>
            </w:r>
          </w:p>
        </w:tc>
      </w:tr>
      <w:tr w:rsidR="003859D8" w:rsidRPr="003859D8" w14:paraId="3B8A581D" w14:textId="77777777" w:rsidTr="00DF2904">
        <w:trPr>
          <w:trHeight w:val="450"/>
        </w:trPr>
        <w:tc>
          <w:tcPr>
            <w:tcW w:w="6236" w:type="dxa"/>
            <w:tcBorders>
              <w:top w:val="single" w:sz="8" w:space="0" w:color="auto"/>
              <w:left w:val="single" w:sz="8" w:space="0" w:color="auto"/>
              <w:bottom w:val="single" w:sz="8" w:space="0" w:color="auto"/>
              <w:right w:val="single" w:sz="8" w:space="0" w:color="auto"/>
            </w:tcBorders>
            <w:vAlign w:val="center"/>
          </w:tcPr>
          <w:p w14:paraId="5CA9FCBB" w14:textId="77777777" w:rsidR="003859D8" w:rsidRPr="003859D8" w:rsidRDefault="003859D8" w:rsidP="00FD2B82">
            <w:pPr>
              <w:jc w:val="both"/>
              <w:rPr>
                <w:rFonts w:ascii="Arial" w:eastAsia="Arial" w:hAnsi="Arial" w:cs="Arial"/>
                <w:sz w:val="22"/>
                <w:szCs w:val="22"/>
              </w:rPr>
            </w:pPr>
            <w:r w:rsidRPr="003859D8">
              <w:rPr>
                <w:rFonts w:ascii="Arial" w:eastAsia="Arial" w:hAnsi="Arial" w:cs="Arial"/>
                <w:sz w:val="22"/>
                <w:szCs w:val="22"/>
              </w:rPr>
              <w:t>MANEJO DE AGUAS EN ACTIVIDADES DE CONSTRUCCIÓN Y MANTENIMIENTO DE REDES</w:t>
            </w:r>
          </w:p>
        </w:tc>
        <w:tc>
          <w:tcPr>
            <w:tcW w:w="1191" w:type="dxa"/>
            <w:tcBorders>
              <w:top w:val="single" w:sz="8" w:space="0" w:color="auto"/>
              <w:left w:val="single" w:sz="8" w:space="0" w:color="auto"/>
              <w:bottom w:val="single" w:sz="8" w:space="0" w:color="auto"/>
              <w:right w:val="single" w:sz="8" w:space="0" w:color="auto"/>
            </w:tcBorders>
            <w:vAlign w:val="center"/>
          </w:tcPr>
          <w:p w14:paraId="00517E6F" w14:textId="77777777" w:rsidR="003859D8" w:rsidRPr="003859D8" w:rsidRDefault="003859D8" w:rsidP="00FD2B82">
            <w:pPr>
              <w:jc w:val="both"/>
              <w:rPr>
                <w:rFonts w:ascii="Arial" w:eastAsia="Arial" w:hAnsi="Arial" w:cs="Arial"/>
                <w:sz w:val="22"/>
                <w:szCs w:val="22"/>
              </w:rPr>
            </w:pPr>
            <w:r w:rsidRPr="003859D8">
              <w:rPr>
                <w:rFonts w:ascii="Arial" w:eastAsia="Arial" w:hAnsi="Arial" w:cs="Arial"/>
                <w:sz w:val="22"/>
                <w:szCs w:val="22"/>
              </w:rPr>
              <w:t>NS-069</w:t>
            </w:r>
          </w:p>
        </w:tc>
        <w:tc>
          <w:tcPr>
            <w:tcW w:w="1474" w:type="dxa"/>
            <w:tcBorders>
              <w:top w:val="single" w:sz="8" w:space="0" w:color="auto"/>
              <w:left w:val="single" w:sz="8" w:space="0" w:color="auto"/>
              <w:bottom w:val="single" w:sz="8" w:space="0" w:color="auto"/>
              <w:right w:val="single" w:sz="8" w:space="0" w:color="auto"/>
            </w:tcBorders>
            <w:vAlign w:val="center"/>
          </w:tcPr>
          <w:p w14:paraId="516C1C66" w14:textId="77777777" w:rsidR="003859D8" w:rsidRPr="003859D8" w:rsidRDefault="003859D8" w:rsidP="00FD2B82">
            <w:pPr>
              <w:jc w:val="both"/>
              <w:rPr>
                <w:rFonts w:ascii="Arial" w:eastAsia="Arial" w:hAnsi="Arial" w:cs="Arial"/>
                <w:sz w:val="22"/>
                <w:szCs w:val="22"/>
              </w:rPr>
            </w:pPr>
            <w:r w:rsidRPr="003859D8">
              <w:rPr>
                <w:rFonts w:ascii="Arial" w:eastAsia="Arial" w:hAnsi="Arial" w:cs="Arial"/>
                <w:sz w:val="22"/>
                <w:szCs w:val="22"/>
              </w:rPr>
              <w:t>Vigente</w:t>
            </w:r>
          </w:p>
        </w:tc>
      </w:tr>
      <w:tr w:rsidR="003859D8" w:rsidRPr="003859D8" w14:paraId="51A07BF9" w14:textId="77777777" w:rsidTr="00DF2904">
        <w:trPr>
          <w:trHeight w:val="450"/>
        </w:trPr>
        <w:tc>
          <w:tcPr>
            <w:tcW w:w="6236" w:type="dxa"/>
            <w:tcBorders>
              <w:top w:val="single" w:sz="8" w:space="0" w:color="auto"/>
              <w:left w:val="single" w:sz="8" w:space="0" w:color="auto"/>
              <w:bottom w:val="single" w:sz="8" w:space="0" w:color="auto"/>
              <w:right w:val="single" w:sz="8" w:space="0" w:color="auto"/>
            </w:tcBorders>
            <w:vAlign w:val="center"/>
          </w:tcPr>
          <w:p w14:paraId="45631758" w14:textId="77777777" w:rsidR="003859D8" w:rsidRPr="003859D8" w:rsidRDefault="003859D8" w:rsidP="00FD2B82">
            <w:pPr>
              <w:jc w:val="both"/>
              <w:rPr>
                <w:rFonts w:ascii="Arial" w:eastAsia="Arial" w:hAnsi="Arial" w:cs="Arial"/>
                <w:sz w:val="22"/>
                <w:szCs w:val="22"/>
              </w:rPr>
            </w:pPr>
            <w:r w:rsidRPr="003859D8">
              <w:rPr>
                <w:rFonts w:ascii="Arial" w:eastAsia="Arial" w:hAnsi="Arial" w:cs="Arial"/>
                <w:sz w:val="22"/>
                <w:szCs w:val="22"/>
              </w:rPr>
              <w:t>ENTIBADOS Y TABLESTACADOS</w:t>
            </w:r>
          </w:p>
        </w:tc>
        <w:tc>
          <w:tcPr>
            <w:tcW w:w="1191" w:type="dxa"/>
            <w:tcBorders>
              <w:top w:val="single" w:sz="8" w:space="0" w:color="auto"/>
              <w:left w:val="single" w:sz="8" w:space="0" w:color="auto"/>
              <w:bottom w:val="single" w:sz="8" w:space="0" w:color="auto"/>
              <w:right w:val="single" w:sz="8" w:space="0" w:color="auto"/>
            </w:tcBorders>
            <w:vAlign w:val="center"/>
          </w:tcPr>
          <w:p w14:paraId="05835766" w14:textId="77777777" w:rsidR="003859D8" w:rsidRPr="003859D8" w:rsidRDefault="003859D8" w:rsidP="00FD2B82">
            <w:pPr>
              <w:jc w:val="both"/>
              <w:rPr>
                <w:rFonts w:ascii="Arial" w:eastAsia="Arial" w:hAnsi="Arial" w:cs="Arial"/>
                <w:sz w:val="22"/>
                <w:szCs w:val="22"/>
              </w:rPr>
            </w:pPr>
            <w:r w:rsidRPr="003859D8">
              <w:rPr>
                <w:rFonts w:ascii="Arial" w:eastAsia="Arial" w:hAnsi="Arial" w:cs="Arial"/>
                <w:sz w:val="22"/>
                <w:szCs w:val="22"/>
              </w:rPr>
              <w:t>NS-072</w:t>
            </w:r>
          </w:p>
        </w:tc>
        <w:tc>
          <w:tcPr>
            <w:tcW w:w="1474" w:type="dxa"/>
            <w:tcBorders>
              <w:top w:val="single" w:sz="8" w:space="0" w:color="auto"/>
              <w:left w:val="single" w:sz="8" w:space="0" w:color="auto"/>
              <w:bottom w:val="single" w:sz="8" w:space="0" w:color="auto"/>
              <w:right w:val="single" w:sz="8" w:space="0" w:color="auto"/>
            </w:tcBorders>
            <w:vAlign w:val="center"/>
          </w:tcPr>
          <w:p w14:paraId="1ABCA206" w14:textId="77777777" w:rsidR="003859D8" w:rsidRPr="003859D8" w:rsidRDefault="003859D8" w:rsidP="00FD2B82">
            <w:pPr>
              <w:jc w:val="both"/>
              <w:rPr>
                <w:rFonts w:ascii="Arial" w:eastAsia="Arial" w:hAnsi="Arial" w:cs="Arial"/>
                <w:sz w:val="22"/>
                <w:szCs w:val="22"/>
              </w:rPr>
            </w:pPr>
            <w:r w:rsidRPr="003859D8">
              <w:rPr>
                <w:rFonts w:ascii="Arial" w:eastAsia="Arial" w:hAnsi="Arial" w:cs="Arial"/>
                <w:sz w:val="22"/>
                <w:szCs w:val="22"/>
              </w:rPr>
              <w:t>Vigente</w:t>
            </w:r>
          </w:p>
        </w:tc>
      </w:tr>
      <w:tr w:rsidR="003859D8" w:rsidRPr="003859D8" w14:paraId="4338E4A4" w14:textId="77777777" w:rsidTr="00DF2904">
        <w:trPr>
          <w:trHeight w:val="450"/>
        </w:trPr>
        <w:tc>
          <w:tcPr>
            <w:tcW w:w="6236" w:type="dxa"/>
            <w:tcBorders>
              <w:top w:val="single" w:sz="8" w:space="0" w:color="auto"/>
              <w:left w:val="single" w:sz="8" w:space="0" w:color="auto"/>
              <w:bottom w:val="single" w:sz="8" w:space="0" w:color="auto"/>
              <w:right w:val="single" w:sz="8" w:space="0" w:color="auto"/>
            </w:tcBorders>
            <w:vAlign w:val="center"/>
          </w:tcPr>
          <w:p w14:paraId="6C5D6A26" w14:textId="77777777" w:rsidR="003859D8" w:rsidRPr="003859D8" w:rsidRDefault="003859D8" w:rsidP="00FD2B82">
            <w:pPr>
              <w:jc w:val="both"/>
              <w:rPr>
                <w:rFonts w:ascii="Arial" w:eastAsia="Arial" w:hAnsi="Arial" w:cs="Arial"/>
                <w:sz w:val="22"/>
                <w:szCs w:val="22"/>
              </w:rPr>
            </w:pPr>
            <w:r w:rsidRPr="003859D8">
              <w:rPr>
                <w:rFonts w:ascii="Arial" w:eastAsia="Arial" w:hAnsi="Arial" w:cs="Arial"/>
                <w:sz w:val="22"/>
                <w:szCs w:val="22"/>
              </w:rPr>
              <w:t>REQUERIMIENTOS PARA DISEÑO Y CONSTRUCCIÓN DE OBRAS DE PROTECCIÓN DE TALUDES</w:t>
            </w:r>
          </w:p>
        </w:tc>
        <w:tc>
          <w:tcPr>
            <w:tcW w:w="1191" w:type="dxa"/>
            <w:tcBorders>
              <w:top w:val="single" w:sz="8" w:space="0" w:color="auto"/>
              <w:left w:val="single" w:sz="8" w:space="0" w:color="auto"/>
              <w:bottom w:val="single" w:sz="8" w:space="0" w:color="auto"/>
              <w:right w:val="single" w:sz="8" w:space="0" w:color="auto"/>
            </w:tcBorders>
            <w:vAlign w:val="center"/>
          </w:tcPr>
          <w:p w14:paraId="56BE24CC" w14:textId="77777777" w:rsidR="003859D8" w:rsidRPr="003859D8" w:rsidRDefault="003859D8" w:rsidP="00FD2B82">
            <w:pPr>
              <w:jc w:val="both"/>
              <w:rPr>
                <w:rFonts w:ascii="Arial" w:eastAsia="Arial" w:hAnsi="Arial" w:cs="Arial"/>
                <w:sz w:val="22"/>
                <w:szCs w:val="22"/>
              </w:rPr>
            </w:pPr>
            <w:r w:rsidRPr="003859D8">
              <w:rPr>
                <w:rFonts w:ascii="Arial" w:eastAsia="Arial" w:hAnsi="Arial" w:cs="Arial"/>
                <w:sz w:val="22"/>
                <w:szCs w:val="22"/>
              </w:rPr>
              <w:t>NS-076</w:t>
            </w:r>
          </w:p>
        </w:tc>
        <w:tc>
          <w:tcPr>
            <w:tcW w:w="1474" w:type="dxa"/>
            <w:tcBorders>
              <w:top w:val="single" w:sz="8" w:space="0" w:color="auto"/>
              <w:left w:val="single" w:sz="8" w:space="0" w:color="auto"/>
              <w:bottom w:val="single" w:sz="8" w:space="0" w:color="auto"/>
              <w:right w:val="single" w:sz="8" w:space="0" w:color="auto"/>
            </w:tcBorders>
            <w:vAlign w:val="center"/>
          </w:tcPr>
          <w:p w14:paraId="57967CA7" w14:textId="77777777" w:rsidR="003859D8" w:rsidRPr="003859D8" w:rsidRDefault="003859D8" w:rsidP="00FD2B82">
            <w:pPr>
              <w:jc w:val="both"/>
              <w:rPr>
                <w:rFonts w:ascii="Arial" w:eastAsia="Arial" w:hAnsi="Arial" w:cs="Arial"/>
                <w:sz w:val="22"/>
                <w:szCs w:val="22"/>
              </w:rPr>
            </w:pPr>
            <w:r w:rsidRPr="003859D8">
              <w:rPr>
                <w:rFonts w:ascii="Arial" w:eastAsia="Arial" w:hAnsi="Arial" w:cs="Arial"/>
                <w:sz w:val="22"/>
                <w:szCs w:val="22"/>
              </w:rPr>
              <w:t>Vigente</w:t>
            </w:r>
          </w:p>
        </w:tc>
      </w:tr>
      <w:tr w:rsidR="003859D8" w:rsidRPr="003859D8" w14:paraId="323D5D16" w14:textId="77777777" w:rsidTr="00DF2904">
        <w:trPr>
          <w:trHeight w:val="450"/>
        </w:trPr>
        <w:tc>
          <w:tcPr>
            <w:tcW w:w="6236" w:type="dxa"/>
            <w:tcBorders>
              <w:top w:val="single" w:sz="8" w:space="0" w:color="auto"/>
              <w:left w:val="single" w:sz="8" w:space="0" w:color="auto"/>
              <w:bottom w:val="single" w:sz="8" w:space="0" w:color="auto"/>
              <w:right w:val="single" w:sz="8" w:space="0" w:color="auto"/>
            </w:tcBorders>
            <w:vAlign w:val="center"/>
          </w:tcPr>
          <w:p w14:paraId="78A83679" w14:textId="77777777" w:rsidR="003859D8" w:rsidRPr="003859D8" w:rsidRDefault="003859D8" w:rsidP="00FD2B82">
            <w:pPr>
              <w:jc w:val="both"/>
              <w:rPr>
                <w:rFonts w:ascii="Arial" w:eastAsia="Arial" w:hAnsi="Arial" w:cs="Arial"/>
                <w:sz w:val="22"/>
                <w:szCs w:val="22"/>
              </w:rPr>
            </w:pPr>
            <w:r w:rsidRPr="003859D8">
              <w:rPr>
                <w:rFonts w:ascii="Arial" w:eastAsia="Arial" w:hAnsi="Arial" w:cs="Arial"/>
                <w:sz w:val="22"/>
                <w:szCs w:val="22"/>
              </w:rPr>
              <w:t>REQUISITOS PARA EL DISEÑO Y CONSTRUCCIÓN DE TUNNEL LINER</w:t>
            </w:r>
          </w:p>
        </w:tc>
        <w:tc>
          <w:tcPr>
            <w:tcW w:w="1191" w:type="dxa"/>
            <w:tcBorders>
              <w:top w:val="single" w:sz="8" w:space="0" w:color="auto"/>
              <w:left w:val="single" w:sz="8" w:space="0" w:color="auto"/>
              <w:bottom w:val="single" w:sz="8" w:space="0" w:color="auto"/>
              <w:right w:val="single" w:sz="8" w:space="0" w:color="auto"/>
            </w:tcBorders>
            <w:vAlign w:val="center"/>
          </w:tcPr>
          <w:p w14:paraId="683ECA6C" w14:textId="77777777" w:rsidR="003859D8" w:rsidRPr="003859D8" w:rsidRDefault="003859D8" w:rsidP="00FD2B82">
            <w:pPr>
              <w:jc w:val="both"/>
              <w:rPr>
                <w:rFonts w:ascii="Arial" w:eastAsia="Arial" w:hAnsi="Arial" w:cs="Arial"/>
                <w:sz w:val="22"/>
                <w:szCs w:val="22"/>
              </w:rPr>
            </w:pPr>
            <w:r w:rsidRPr="003859D8">
              <w:rPr>
                <w:rFonts w:ascii="Arial" w:eastAsia="Arial" w:hAnsi="Arial" w:cs="Arial"/>
                <w:sz w:val="22"/>
                <w:szCs w:val="22"/>
              </w:rPr>
              <w:t>NS-078</w:t>
            </w:r>
          </w:p>
        </w:tc>
        <w:tc>
          <w:tcPr>
            <w:tcW w:w="1474" w:type="dxa"/>
            <w:tcBorders>
              <w:top w:val="single" w:sz="8" w:space="0" w:color="auto"/>
              <w:left w:val="single" w:sz="8" w:space="0" w:color="auto"/>
              <w:bottom w:val="single" w:sz="8" w:space="0" w:color="auto"/>
              <w:right w:val="single" w:sz="8" w:space="0" w:color="auto"/>
            </w:tcBorders>
            <w:vAlign w:val="center"/>
          </w:tcPr>
          <w:p w14:paraId="4BE884D9" w14:textId="77777777" w:rsidR="003859D8" w:rsidRPr="003859D8" w:rsidRDefault="003859D8" w:rsidP="00FD2B82">
            <w:pPr>
              <w:jc w:val="both"/>
              <w:rPr>
                <w:rFonts w:ascii="Arial" w:eastAsia="Arial" w:hAnsi="Arial" w:cs="Arial"/>
                <w:sz w:val="22"/>
                <w:szCs w:val="22"/>
              </w:rPr>
            </w:pPr>
            <w:r w:rsidRPr="003859D8">
              <w:rPr>
                <w:rFonts w:ascii="Arial" w:eastAsia="Arial" w:hAnsi="Arial" w:cs="Arial"/>
                <w:sz w:val="22"/>
                <w:szCs w:val="22"/>
              </w:rPr>
              <w:t>Vigente</w:t>
            </w:r>
          </w:p>
        </w:tc>
      </w:tr>
      <w:tr w:rsidR="003859D8" w:rsidRPr="003859D8" w14:paraId="357CF17C" w14:textId="77777777" w:rsidTr="00DF2904">
        <w:trPr>
          <w:trHeight w:val="450"/>
        </w:trPr>
        <w:tc>
          <w:tcPr>
            <w:tcW w:w="6236" w:type="dxa"/>
            <w:tcBorders>
              <w:top w:val="single" w:sz="8" w:space="0" w:color="auto"/>
              <w:left w:val="single" w:sz="8" w:space="0" w:color="auto"/>
              <w:bottom w:val="single" w:sz="8" w:space="0" w:color="auto"/>
              <w:right w:val="single" w:sz="8" w:space="0" w:color="auto"/>
            </w:tcBorders>
            <w:vAlign w:val="center"/>
          </w:tcPr>
          <w:p w14:paraId="7728F02D" w14:textId="77777777" w:rsidR="003859D8" w:rsidRPr="003859D8" w:rsidRDefault="003859D8" w:rsidP="00FD2B82">
            <w:pPr>
              <w:jc w:val="both"/>
              <w:rPr>
                <w:rFonts w:ascii="Arial" w:eastAsia="Arial" w:hAnsi="Arial" w:cs="Arial"/>
                <w:sz w:val="22"/>
                <w:szCs w:val="22"/>
              </w:rPr>
            </w:pPr>
            <w:r w:rsidRPr="003859D8">
              <w:rPr>
                <w:rFonts w:ascii="Arial" w:eastAsia="Arial" w:hAnsi="Arial" w:cs="Arial"/>
                <w:sz w:val="22"/>
                <w:szCs w:val="22"/>
              </w:rPr>
              <w:t>GEOTEXTILES Y GEOCOMPUESTOS DE DRENAJE</w:t>
            </w:r>
          </w:p>
        </w:tc>
        <w:tc>
          <w:tcPr>
            <w:tcW w:w="1191" w:type="dxa"/>
            <w:tcBorders>
              <w:top w:val="single" w:sz="8" w:space="0" w:color="auto"/>
              <w:left w:val="single" w:sz="8" w:space="0" w:color="auto"/>
              <w:bottom w:val="single" w:sz="8" w:space="0" w:color="auto"/>
              <w:right w:val="single" w:sz="8" w:space="0" w:color="auto"/>
            </w:tcBorders>
            <w:vAlign w:val="center"/>
          </w:tcPr>
          <w:p w14:paraId="7892F0B8" w14:textId="77777777" w:rsidR="003859D8" w:rsidRPr="003859D8" w:rsidRDefault="003859D8" w:rsidP="00FD2B82">
            <w:pPr>
              <w:jc w:val="both"/>
              <w:rPr>
                <w:rFonts w:ascii="Arial" w:eastAsia="Arial" w:hAnsi="Arial" w:cs="Arial"/>
                <w:sz w:val="22"/>
                <w:szCs w:val="22"/>
              </w:rPr>
            </w:pPr>
            <w:r w:rsidRPr="003859D8">
              <w:rPr>
                <w:rFonts w:ascii="Arial" w:eastAsia="Arial" w:hAnsi="Arial" w:cs="Arial"/>
                <w:sz w:val="22"/>
                <w:szCs w:val="22"/>
              </w:rPr>
              <w:t>NS-088</w:t>
            </w:r>
          </w:p>
        </w:tc>
        <w:tc>
          <w:tcPr>
            <w:tcW w:w="1474" w:type="dxa"/>
            <w:tcBorders>
              <w:top w:val="single" w:sz="8" w:space="0" w:color="auto"/>
              <w:left w:val="single" w:sz="8" w:space="0" w:color="auto"/>
              <w:bottom w:val="single" w:sz="8" w:space="0" w:color="auto"/>
              <w:right w:val="single" w:sz="8" w:space="0" w:color="auto"/>
            </w:tcBorders>
            <w:vAlign w:val="center"/>
          </w:tcPr>
          <w:p w14:paraId="3829C525" w14:textId="77777777" w:rsidR="003859D8" w:rsidRPr="003859D8" w:rsidRDefault="003859D8" w:rsidP="00FD2B82">
            <w:pPr>
              <w:jc w:val="both"/>
              <w:rPr>
                <w:rFonts w:ascii="Arial" w:eastAsia="Arial" w:hAnsi="Arial" w:cs="Arial"/>
                <w:sz w:val="22"/>
                <w:szCs w:val="22"/>
              </w:rPr>
            </w:pPr>
            <w:r w:rsidRPr="003859D8">
              <w:rPr>
                <w:rFonts w:ascii="Arial" w:eastAsia="Arial" w:hAnsi="Arial" w:cs="Arial"/>
                <w:sz w:val="22"/>
                <w:szCs w:val="22"/>
              </w:rPr>
              <w:t>Vigente</w:t>
            </w:r>
          </w:p>
        </w:tc>
      </w:tr>
      <w:tr w:rsidR="003859D8" w:rsidRPr="003859D8" w14:paraId="173A7FDE" w14:textId="77777777" w:rsidTr="00DF2904">
        <w:trPr>
          <w:trHeight w:val="450"/>
        </w:trPr>
        <w:tc>
          <w:tcPr>
            <w:tcW w:w="6236" w:type="dxa"/>
            <w:tcBorders>
              <w:top w:val="single" w:sz="8" w:space="0" w:color="auto"/>
              <w:left w:val="single" w:sz="8" w:space="0" w:color="auto"/>
              <w:bottom w:val="single" w:sz="8" w:space="0" w:color="auto"/>
              <w:right w:val="single" w:sz="8" w:space="0" w:color="auto"/>
            </w:tcBorders>
            <w:vAlign w:val="center"/>
          </w:tcPr>
          <w:p w14:paraId="1549021C" w14:textId="77777777" w:rsidR="003859D8" w:rsidRPr="003859D8" w:rsidRDefault="003859D8" w:rsidP="00FD2B82">
            <w:pPr>
              <w:jc w:val="both"/>
              <w:rPr>
                <w:rFonts w:ascii="Arial" w:eastAsia="Arial" w:hAnsi="Arial" w:cs="Arial"/>
                <w:sz w:val="22"/>
                <w:szCs w:val="22"/>
              </w:rPr>
            </w:pPr>
            <w:r w:rsidRPr="003859D8">
              <w:rPr>
                <w:rFonts w:ascii="Arial" w:eastAsia="Arial" w:hAnsi="Arial" w:cs="Arial"/>
                <w:sz w:val="22"/>
                <w:szCs w:val="22"/>
              </w:rPr>
              <w:lastRenderedPageBreak/>
              <w:t>PROTECCIÓN DE TUBERÍAS EN REDES DE ACUEDUCTO Y ALCANTARILLADO</w:t>
            </w:r>
          </w:p>
        </w:tc>
        <w:tc>
          <w:tcPr>
            <w:tcW w:w="1191" w:type="dxa"/>
            <w:tcBorders>
              <w:top w:val="single" w:sz="8" w:space="0" w:color="auto"/>
              <w:left w:val="single" w:sz="8" w:space="0" w:color="auto"/>
              <w:bottom w:val="single" w:sz="8" w:space="0" w:color="auto"/>
              <w:right w:val="single" w:sz="8" w:space="0" w:color="auto"/>
            </w:tcBorders>
            <w:vAlign w:val="center"/>
          </w:tcPr>
          <w:p w14:paraId="2CE29A67" w14:textId="77777777" w:rsidR="003859D8" w:rsidRPr="003859D8" w:rsidRDefault="003859D8" w:rsidP="00FD2B82">
            <w:pPr>
              <w:jc w:val="both"/>
              <w:rPr>
                <w:rFonts w:ascii="Arial" w:eastAsia="Arial" w:hAnsi="Arial" w:cs="Arial"/>
                <w:sz w:val="22"/>
                <w:szCs w:val="22"/>
              </w:rPr>
            </w:pPr>
            <w:r w:rsidRPr="003859D8">
              <w:rPr>
                <w:rFonts w:ascii="Arial" w:eastAsia="Arial" w:hAnsi="Arial" w:cs="Arial"/>
                <w:sz w:val="22"/>
                <w:szCs w:val="22"/>
              </w:rPr>
              <w:t>NS-090</w:t>
            </w:r>
          </w:p>
        </w:tc>
        <w:tc>
          <w:tcPr>
            <w:tcW w:w="1474" w:type="dxa"/>
            <w:tcBorders>
              <w:top w:val="single" w:sz="8" w:space="0" w:color="auto"/>
              <w:left w:val="single" w:sz="8" w:space="0" w:color="auto"/>
              <w:bottom w:val="single" w:sz="8" w:space="0" w:color="auto"/>
              <w:right w:val="single" w:sz="8" w:space="0" w:color="auto"/>
            </w:tcBorders>
            <w:vAlign w:val="center"/>
          </w:tcPr>
          <w:p w14:paraId="0C4A3E08" w14:textId="77777777" w:rsidR="003859D8" w:rsidRPr="003859D8" w:rsidRDefault="003859D8" w:rsidP="00FD2B82">
            <w:pPr>
              <w:jc w:val="both"/>
              <w:rPr>
                <w:rFonts w:ascii="Arial" w:eastAsia="Arial" w:hAnsi="Arial" w:cs="Arial"/>
                <w:sz w:val="22"/>
                <w:szCs w:val="22"/>
              </w:rPr>
            </w:pPr>
            <w:r w:rsidRPr="003859D8">
              <w:rPr>
                <w:rFonts w:ascii="Arial" w:eastAsia="Arial" w:hAnsi="Arial" w:cs="Arial"/>
                <w:sz w:val="22"/>
                <w:szCs w:val="22"/>
              </w:rPr>
              <w:t>Vigente</w:t>
            </w:r>
          </w:p>
        </w:tc>
      </w:tr>
      <w:tr w:rsidR="003859D8" w:rsidRPr="003859D8" w14:paraId="413CF4A5" w14:textId="77777777" w:rsidTr="00DF2904">
        <w:trPr>
          <w:trHeight w:val="450"/>
        </w:trPr>
        <w:tc>
          <w:tcPr>
            <w:tcW w:w="6236" w:type="dxa"/>
            <w:tcBorders>
              <w:top w:val="single" w:sz="8" w:space="0" w:color="auto"/>
              <w:left w:val="single" w:sz="8" w:space="0" w:color="auto"/>
              <w:bottom w:val="single" w:sz="8" w:space="0" w:color="auto"/>
              <w:right w:val="single" w:sz="8" w:space="0" w:color="auto"/>
            </w:tcBorders>
            <w:vAlign w:val="center"/>
          </w:tcPr>
          <w:p w14:paraId="3A481BA6" w14:textId="77777777" w:rsidR="003859D8" w:rsidRPr="003859D8" w:rsidRDefault="003859D8" w:rsidP="00FD2B82">
            <w:pPr>
              <w:jc w:val="both"/>
              <w:rPr>
                <w:rFonts w:ascii="Arial" w:eastAsia="Arial" w:hAnsi="Arial" w:cs="Arial"/>
                <w:sz w:val="22"/>
                <w:szCs w:val="22"/>
              </w:rPr>
            </w:pPr>
            <w:r w:rsidRPr="003859D8">
              <w:rPr>
                <w:rFonts w:ascii="Arial" w:eastAsia="Arial" w:hAnsi="Arial" w:cs="Arial"/>
                <w:sz w:val="22"/>
                <w:szCs w:val="22"/>
              </w:rPr>
              <w:t>CRITERIOS PARA LA EVALUACIÓN DE LA CONFORMIDAD DE LOS PRODUCTOS QUE ADQUIERE LA EAAB-ESP</w:t>
            </w:r>
          </w:p>
        </w:tc>
        <w:tc>
          <w:tcPr>
            <w:tcW w:w="1191" w:type="dxa"/>
            <w:tcBorders>
              <w:top w:val="single" w:sz="8" w:space="0" w:color="auto"/>
              <w:left w:val="single" w:sz="8" w:space="0" w:color="auto"/>
              <w:bottom w:val="single" w:sz="8" w:space="0" w:color="auto"/>
              <w:right w:val="single" w:sz="8" w:space="0" w:color="auto"/>
            </w:tcBorders>
            <w:vAlign w:val="center"/>
          </w:tcPr>
          <w:p w14:paraId="7B598B63" w14:textId="77777777" w:rsidR="003859D8" w:rsidRPr="003859D8" w:rsidRDefault="003859D8" w:rsidP="00FD2B82">
            <w:pPr>
              <w:jc w:val="both"/>
              <w:rPr>
                <w:rFonts w:ascii="Arial" w:eastAsia="Arial" w:hAnsi="Arial" w:cs="Arial"/>
                <w:sz w:val="22"/>
                <w:szCs w:val="22"/>
              </w:rPr>
            </w:pPr>
            <w:r w:rsidRPr="003859D8">
              <w:rPr>
                <w:rFonts w:ascii="Arial" w:eastAsia="Arial" w:hAnsi="Arial" w:cs="Arial"/>
                <w:sz w:val="22"/>
                <w:szCs w:val="22"/>
              </w:rPr>
              <w:t>NS-100</w:t>
            </w:r>
          </w:p>
        </w:tc>
        <w:tc>
          <w:tcPr>
            <w:tcW w:w="1474" w:type="dxa"/>
            <w:tcBorders>
              <w:top w:val="single" w:sz="8" w:space="0" w:color="auto"/>
              <w:left w:val="single" w:sz="8" w:space="0" w:color="auto"/>
              <w:bottom w:val="single" w:sz="8" w:space="0" w:color="auto"/>
              <w:right w:val="single" w:sz="8" w:space="0" w:color="auto"/>
            </w:tcBorders>
            <w:vAlign w:val="center"/>
          </w:tcPr>
          <w:p w14:paraId="35455E3C" w14:textId="77777777" w:rsidR="003859D8" w:rsidRPr="003859D8" w:rsidRDefault="003859D8" w:rsidP="00FD2B82">
            <w:pPr>
              <w:jc w:val="both"/>
              <w:rPr>
                <w:rFonts w:ascii="Arial" w:eastAsia="Arial" w:hAnsi="Arial" w:cs="Arial"/>
                <w:sz w:val="22"/>
                <w:szCs w:val="22"/>
              </w:rPr>
            </w:pPr>
            <w:r w:rsidRPr="003859D8">
              <w:rPr>
                <w:rFonts w:ascii="Arial" w:eastAsia="Arial" w:hAnsi="Arial" w:cs="Arial"/>
                <w:sz w:val="22"/>
                <w:szCs w:val="22"/>
              </w:rPr>
              <w:t>Vigente</w:t>
            </w:r>
          </w:p>
        </w:tc>
      </w:tr>
      <w:tr w:rsidR="003859D8" w:rsidRPr="003859D8" w14:paraId="1FA7017F" w14:textId="77777777" w:rsidTr="00DF2904">
        <w:trPr>
          <w:trHeight w:val="450"/>
        </w:trPr>
        <w:tc>
          <w:tcPr>
            <w:tcW w:w="6236" w:type="dxa"/>
            <w:tcBorders>
              <w:top w:val="single" w:sz="8" w:space="0" w:color="auto"/>
              <w:left w:val="single" w:sz="8" w:space="0" w:color="auto"/>
              <w:bottom w:val="single" w:sz="8" w:space="0" w:color="auto"/>
              <w:right w:val="single" w:sz="8" w:space="0" w:color="auto"/>
            </w:tcBorders>
            <w:vAlign w:val="center"/>
          </w:tcPr>
          <w:p w14:paraId="5A823768" w14:textId="77777777" w:rsidR="003859D8" w:rsidRPr="003859D8" w:rsidRDefault="003859D8" w:rsidP="00FD2B82">
            <w:pPr>
              <w:jc w:val="both"/>
              <w:rPr>
                <w:rFonts w:ascii="Arial" w:eastAsia="Arial" w:hAnsi="Arial" w:cs="Arial"/>
                <w:sz w:val="22"/>
                <w:szCs w:val="22"/>
              </w:rPr>
            </w:pPr>
            <w:r w:rsidRPr="003859D8">
              <w:rPr>
                <w:rFonts w:ascii="Arial" w:eastAsia="Arial" w:hAnsi="Arial" w:cs="Arial"/>
                <w:sz w:val="22"/>
                <w:szCs w:val="22"/>
              </w:rPr>
              <w:t>INSTALACIÓN DE CONCRETO</w:t>
            </w:r>
          </w:p>
        </w:tc>
        <w:tc>
          <w:tcPr>
            <w:tcW w:w="1191" w:type="dxa"/>
            <w:tcBorders>
              <w:top w:val="single" w:sz="8" w:space="0" w:color="auto"/>
              <w:left w:val="single" w:sz="8" w:space="0" w:color="auto"/>
              <w:bottom w:val="single" w:sz="8" w:space="0" w:color="auto"/>
              <w:right w:val="single" w:sz="8" w:space="0" w:color="auto"/>
            </w:tcBorders>
            <w:vAlign w:val="center"/>
          </w:tcPr>
          <w:p w14:paraId="509465F9" w14:textId="77777777" w:rsidR="003859D8" w:rsidRPr="003859D8" w:rsidRDefault="003859D8" w:rsidP="00FD2B82">
            <w:pPr>
              <w:jc w:val="both"/>
              <w:rPr>
                <w:rFonts w:ascii="Arial" w:eastAsia="Arial" w:hAnsi="Arial" w:cs="Arial"/>
                <w:sz w:val="22"/>
                <w:szCs w:val="22"/>
              </w:rPr>
            </w:pPr>
            <w:r w:rsidRPr="003859D8">
              <w:rPr>
                <w:rFonts w:ascii="Arial" w:eastAsia="Arial" w:hAnsi="Arial" w:cs="Arial"/>
                <w:sz w:val="22"/>
                <w:szCs w:val="22"/>
              </w:rPr>
              <w:t>NS-103</w:t>
            </w:r>
          </w:p>
        </w:tc>
        <w:tc>
          <w:tcPr>
            <w:tcW w:w="1474" w:type="dxa"/>
            <w:tcBorders>
              <w:top w:val="single" w:sz="8" w:space="0" w:color="auto"/>
              <w:left w:val="single" w:sz="8" w:space="0" w:color="auto"/>
              <w:bottom w:val="single" w:sz="8" w:space="0" w:color="auto"/>
              <w:right w:val="single" w:sz="8" w:space="0" w:color="auto"/>
            </w:tcBorders>
            <w:vAlign w:val="center"/>
          </w:tcPr>
          <w:p w14:paraId="6818EF73" w14:textId="77777777" w:rsidR="003859D8" w:rsidRPr="003859D8" w:rsidRDefault="003859D8" w:rsidP="00FD2B82">
            <w:pPr>
              <w:jc w:val="both"/>
              <w:rPr>
                <w:rFonts w:ascii="Arial" w:eastAsia="Arial" w:hAnsi="Arial" w:cs="Arial"/>
                <w:sz w:val="22"/>
                <w:szCs w:val="22"/>
              </w:rPr>
            </w:pPr>
            <w:r w:rsidRPr="003859D8">
              <w:rPr>
                <w:rFonts w:ascii="Arial" w:eastAsia="Arial" w:hAnsi="Arial" w:cs="Arial"/>
                <w:sz w:val="22"/>
                <w:szCs w:val="22"/>
              </w:rPr>
              <w:t>Vigente</w:t>
            </w:r>
          </w:p>
        </w:tc>
      </w:tr>
      <w:tr w:rsidR="003859D8" w:rsidRPr="003859D8" w14:paraId="6A871832" w14:textId="77777777" w:rsidTr="00DF2904">
        <w:trPr>
          <w:trHeight w:val="450"/>
        </w:trPr>
        <w:tc>
          <w:tcPr>
            <w:tcW w:w="6236" w:type="dxa"/>
            <w:tcBorders>
              <w:top w:val="single" w:sz="8" w:space="0" w:color="auto"/>
              <w:left w:val="single" w:sz="8" w:space="0" w:color="auto"/>
              <w:bottom w:val="single" w:sz="8" w:space="0" w:color="auto"/>
              <w:right w:val="single" w:sz="8" w:space="0" w:color="auto"/>
            </w:tcBorders>
            <w:vAlign w:val="center"/>
          </w:tcPr>
          <w:p w14:paraId="64F11C22" w14:textId="77777777" w:rsidR="003859D8" w:rsidRPr="003859D8" w:rsidRDefault="003859D8" w:rsidP="00FD2B82">
            <w:pPr>
              <w:jc w:val="both"/>
              <w:rPr>
                <w:rFonts w:ascii="Arial" w:eastAsia="Arial" w:hAnsi="Arial" w:cs="Arial"/>
                <w:sz w:val="22"/>
                <w:szCs w:val="22"/>
              </w:rPr>
            </w:pPr>
            <w:r w:rsidRPr="003859D8">
              <w:rPr>
                <w:rFonts w:ascii="Arial" w:eastAsia="Arial" w:hAnsi="Arial" w:cs="Arial"/>
                <w:sz w:val="22"/>
                <w:szCs w:val="22"/>
              </w:rPr>
              <w:t>REQUISITOS MÍNIMOS DE SEGURIDAD Y SALUD EN EL TRABAJO PARA EL MANEJO DE EQUIPOS EMPLEADOS EN LABORES DE CONSTRUCCIÓN DE SISTEMAS DE ACUEDUCTO Y ALCANTARILLADO</w:t>
            </w:r>
          </w:p>
        </w:tc>
        <w:tc>
          <w:tcPr>
            <w:tcW w:w="1191" w:type="dxa"/>
            <w:tcBorders>
              <w:top w:val="single" w:sz="8" w:space="0" w:color="auto"/>
              <w:left w:val="single" w:sz="8" w:space="0" w:color="auto"/>
              <w:bottom w:val="single" w:sz="8" w:space="0" w:color="auto"/>
              <w:right w:val="single" w:sz="8" w:space="0" w:color="auto"/>
            </w:tcBorders>
            <w:vAlign w:val="center"/>
          </w:tcPr>
          <w:p w14:paraId="10D12AA2" w14:textId="77777777" w:rsidR="003859D8" w:rsidRPr="003859D8" w:rsidRDefault="003859D8" w:rsidP="00FD2B82">
            <w:pPr>
              <w:jc w:val="both"/>
              <w:rPr>
                <w:rFonts w:ascii="Arial" w:eastAsia="Arial" w:hAnsi="Arial" w:cs="Arial"/>
                <w:sz w:val="22"/>
                <w:szCs w:val="22"/>
              </w:rPr>
            </w:pPr>
            <w:r w:rsidRPr="003859D8">
              <w:rPr>
                <w:rFonts w:ascii="Arial" w:eastAsia="Arial" w:hAnsi="Arial" w:cs="Arial"/>
                <w:sz w:val="22"/>
                <w:szCs w:val="22"/>
              </w:rPr>
              <w:t>NS-107</w:t>
            </w:r>
          </w:p>
        </w:tc>
        <w:tc>
          <w:tcPr>
            <w:tcW w:w="1474" w:type="dxa"/>
            <w:tcBorders>
              <w:top w:val="single" w:sz="8" w:space="0" w:color="auto"/>
              <w:left w:val="single" w:sz="8" w:space="0" w:color="auto"/>
              <w:bottom w:val="single" w:sz="8" w:space="0" w:color="auto"/>
              <w:right w:val="single" w:sz="8" w:space="0" w:color="auto"/>
            </w:tcBorders>
            <w:vAlign w:val="center"/>
          </w:tcPr>
          <w:p w14:paraId="435D3A01" w14:textId="77777777" w:rsidR="003859D8" w:rsidRPr="003859D8" w:rsidRDefault="003859D8" w:rsidP="00FD2B82">
            <w:pPr>
              <w:jc w:val="both"/>
              <w:rPr>
                <w:rFonts w:ascii="Arial" w:eastAsia="Arial" w:hAnsi="Arial" w:cs="Arial"/>
                <w:sz w:val="22"/>
                <w:szCs w:val="22"/>
              </w:rPr>
            </w:pPr>
            <w:r w:rsidRPr="003859D8">
              <w:rPr>
                <w:rFonts w:ascii="Arial" w:eastAsia="Arial" w:hAnsi="Arial" w:cs="Arial"/>
                <w:sz w:val="22"/>
                <w:szCs w:val="22"/>
              </w:rPr>
              <w:t>Vigente</w:t>
            </w:r>
          </w:p>
        </w:tc>
      </w:tr>
      <w:tr w:rsidR="003859D8" w:rsidRPr="003859D8" w14:paraId="43B064AC" w14:textId="77777777" w:rsidTr="00DF2904">
        <w:trPr>
          <w:trHeight w:val="450"/>
        </w:trPr>
        <w:tc>
          <w:tcPr>
            <w:tcW w:w="6236" w:type="dxa"/>
            <w:tcBorders>
              <w:top w:val="single" w:sz="8" w:space="0" w:color="auto"/>
              <w:left w:val="single" w:sz="8" w:space="0" w:color="auto"/>
              <w:bottom w:val="single" w:sz="8" w:space="0" w:color="auto"/>
              <w:right w:val="single" w:sz="8" w:space="0" w:color="auto"/>
            </w:tcBorders>
            <w:vAlign w:val="center"/>
          </w:tcPr>
          <w:p w14:paraId="5BB81C37" w14:textId="77777777" w:rsidR="003859D8" w:rsidRPr="003859D8" w:rsidRDefault="003859D8" w:rsidP="00FD2B82">
            <w:pPr>
              <w:jc w:val="both"/>
              <w:rPr>
                <w:rFonts w:ascii="Arial" w:eastAsia="Arial" w:hAnsi="Arial" w:cs="Arial"/>
                <w:sz w:val="22"/>
                <w:szCs w:val="22"/>
              </w:rPr>
            </w:pPr>
            <w:r w:rsidRPr="003859D8">
              <w:rPr>
                <w:rFonts w:ascii="Arial" w:eastAsia="Arial" w:hAnsi="Arial" w:cs="Arial"/>
                <w:sz w:val="22"/>
                <w:szCs w:val="22"/>
              </w:rPr>
              <w:t xml:space="preserve"> REQUISITOS MÍNIMOS DE SEGURIDAD Y SALUD EN EL TRABAJO PARA EL MANEJO DE HERRAMIENTAS MANUALES</w:t>
            </w:r>
          </w:p>
        </w:tc>
        <w:tc>
          <w:tcPr>
            <w:tcW w:w="1191" w:type="dxa"/>
            <w:tcBorders>
              <w:top w:val="single" w:sz="8" w:space="0" w:color="auto"/>
              <w:left w:val="single" w:sz="8" w:space="0" w:color="auto"/>
              <w:bottom w:val="single" w:sz="8" w:space="0" w:color="auto"/>
              <w:right w:val="single" w:sz="8" w:space="0" w:color="auto"/>
            </w:tcBorders>
            <w:vAlign w:val="center"/>
          </w:tcPr>
          <w:p w14:paraId="411F52F5" w14:textId="77777777" w:rsidR="003859D8" w:rsidRPr="003859D8" w:rsidRDefault="003859D8" w:rsidP="00FD2B82">
            <w:pPr>
              <w:jc w:val="both"/>
              <w:rPr>
                <w:rFonts w:ascii="Arial" w:eastAsia="Arial" w:hAnsi="Arial" w:cs="Arial"/>
                <w:sz w:val="22"/>
                <w:szCs w:val="22"/>
              </w:rPr>
            </w:pPr>
            <w:r w:rsidRPr="003859D8">
              <w:rPr>
                <w:rFonts w:ascii="Arial" w:eastAsia="Arial" w:hAnsi="Arial" w:cs="Arial"/>
                <w:sz w:val="22"/>
                <w:szCs w:val="22"/>
              </w:rPr>
              <w:t>NS-108</w:t>
            </w:r>
          </w:p>
        </w:tc>
        <w:tc>
          <w:tcPr>
            <w:tcW w:w="1474" w:type="dxa"/>
            <w:tcBorders>
              <w:top w:val="single" w:sz="8" w:space="0" w:color="auto"/>
              <w:left w:val="single" w:sz="8" w:space="0" w:color="auto"/>
              <w:bottom w:val="single" w:sz="8" w:space="0" w:color="auto"/>
              <w:right w:val="single" w:sz="8" w:space="0" w:color="auto"/>
            </w:tcBorders>
            <w:vAlign w:val="center"/>
          </w:tcPr>
          <w:p w14:paraId="69BE46D6" w14:textId="77777777" w:rsidR="003859D8" w:rsidRPr="003859D8" w:rsidRDefault="003859D8" w:rsidP="00FD2B82">
            <w:pPr>
              <w:jc w:val="both"/>
              <w:rPr>
                <w:rFonts w:ascii="Arial" w:eastAsia="Arial" w:hAnsi="Arial" w:cs="Arial"/>
                <w:sz w:val="22"/>
                <w:szCs w:val="22"/>
              </w:rPr>
            </w:pPr>
            <w:r w:rsidRPr="003859D8">
              <w:rPr>
                <w:rFonts w:ascii="Arial" w:eastAsia="Arial" w:hAnsi="Arial" w:cs="Arial"/>
                <w:sz w:val="22"/>
                <w:szCs w:val="22"/>
              </w:rPr>
              <w:t>Vigente</w:t>
            </w:r>
          </w:p>
        </w:tc>
      </w:tr>
      <w:tr w:rsidR="003859D8" w:rsidRPr="003859D8" w14:paraId="2174E6F5" w14:textId="77777777" w:rsidTr="00DF2904">
        <w:trPr>
          <w:trHeight w:val="450"/>
        </w:trPr>
        <w:tc>
          <w:tcPr>
            <w:tcW w:w="6236" w:type="dxa"/>
            <w:tcBorders>
              <w:top w:val="single" w:sz="8" w:space="0" w:color="auto"/>
              <w:left w:val="single" w:sz="8" w:space="0" w:color="auto"/>
              <w:bottom w:val="single" w:sz="8" w:space="0" w:color="auto"/>
              <w:right w:val="single" w:sz="8" w:space="0" w:color="auto"/>
            </w:tcBorders>
            <w:vAlign w:val="center"/>
          </w:tcPr>
          <w:p w14:paraId="6112E7A9" w14:textId="77777777" w:rsidR="003859D8" w:rsidRPr="003859D8" w:rsidRDefault="003859D8" w:rsidP="00FD2B82">
            <w:pPr>
              <w:jc w:val="both"/>
              <w:rPr>
                <w:rFonts w:ascii="Arial" w:eastAsia="Arial" w:hAnsi="Arial" w:cs="Arial"/>
                <w:sz w:val="22"/>
                <w:szCs w:val="22"/>
              </w:rPr>
            </w:pPr>
            <w:r w:rsidRPr="003859D8">
              <w:rPr>
                <w:rFonts w:ascii="Arial" w:eastAsia="Arial" w:hAnsi="Arial" w:cs="Arial"/>
                <w:sz w:val="22"/>
                <w:szCs w:val="22"/>
              </w:rPr>
              <w:t xml:space="preserve"> REQUISITOS MÍNIMOS DE SEGURIDAD Y SALUD EN EL TRABAJO PARA LA REALIZACIÓN DE TRABAJOS CON LÍNEAS ELÉCTRICAS</w:t>
            </w:r>
          </w:p>
        </w:tc>
        <w:tc>
          <w:tcPr>
            <w:tcW w:w="1191" w:type="dxa"/>
            <w:tcBorders>
              <w:top w:val="single" w:sz="8" w:space="0" w:color="auto"/>
              <w:left w:val="single" w:sz="8" w:space="0" w:color="auto"/>
              <w:bottom w:val="single" w:sz="8" w:space="0" w:color="auto"/>
              <w:right w:val="single" w:sz="8" w:space="0" w:color="auto"/>
            </w:tcBorders>
            <w:vAlign w:val="center"/>
          </w:tcPr>
          <w:p w14:paraId="2D4E1BAF" w14:textId="77777777" w:rsidR="003859D8" w:rsidRPr="003859D8" w:rsidRDefault="003859D8" w:rsidP="00FD2B82">
            <w:pPr>
              <w:jc w:val="both"/>
              <w:rPr>
                <w:rFonts w:ascii="Arial" w:eastAsia="Arial" w:hAnsi="Arial" w:cs="Arial"/>
                <w:sz w:val="22"/>
                <w:szCs w:val="22"/>
              </w:rPr>
            </w:pPr>
            <w:r w:rsidRPr="003859D8">
              <w:rPr>
                <w:rFonts w:ascii="Arial" w:eastAsia="Arial" w:hAnsi="Arial" w:cs="Arial"/>
                <w:sz w:val="22"/>
                <w:szCs w:val="22"/>
              </w:rPr>
              <w:t>NS-109</w:t>
            </w:r>
          </w:p>
        </w:tc>
        <w:tc>
          <w:tcPr>
            <w:tcW w:w="1474" w:type="dxa"/>
            <w:tcBorders>
              <w:top w:val="single" w:sz="8" w:space="0" w:color="auto"/>
              <w:left w:val="single" w:sz="8" w:space="0" w:color="auto"/>
              <w:bottom w:val="single" w:sz="8" w:space="0" w:color="auto"/>
              <w:right w:val="single" w:sz="8" w:space="0" w:color="auto"/>
            </w:tcBorders>
            <w:vAlign w:val="center"/>
          </w:tcPr>
          <w:p w14:paraId="2888C185" w14:textId="77777777" w:rsidR="003859D8" w:rsidRPr="003859D8" w:rsidRDefault="003859D8" w:rsidP="00FD2B82">
            <w:pPr>
              <w:jc w:val="both"/>
              <w:rPr>
                <w:rFonts w:ascii="Arial" w:eastAsia="Arial" w:hAnsi="Arial" w:cs="Arial"/>
                <w:sz w:val="22"/>
                <w:szCs w:val="22"/>
              </w:rPr>
            </w:pPr>
            <w:r w:rsidRPr="003859D8">
              <w:rPr>
                <w:rFonts w:ascii="Arial" w:eastAsia="Arial" w:hAnsi="Arial" w:cs="Arial"/>
                <w:sz w:val="22"/>
                <w:szCs w:val="22"/>
              </w:rPr>
              <w:t>Vigente</w:t>
            </w:r>
          </w:p>
        </w:tc>
      </w:tr>
      <w:tr w:rsidR="003859D8" w:rsidRPr="003859D8" w14:paraId="110AAD37" w14:textId="77777777" w:rsidTr="00DF2904">
        <w:trPr>
          <w:trHeight w:val="450"/>
        </w:trPr>
        <w:tc>
          <w:tcPr>
            <w:tcW w:w="6236" w:type="dxa"/>
            <w:tcBorders>
              <w:top w:val="single" w:sz="8" w:space="0" w:color="auto"/>
              <w:left w:val="single" w:sz="8" w:space="0" w:color="auto"/>
              <w:bottom w:val="single" w:sz="8" w:space="0" w:color="auto"/>
              <w:right w:val="single" w:sz="8" w:space="0" w:color="auto"/>
            </w:tcBorders>
            <w:vAlign w:val="center"/>
          </w:tcPr>
          <w:p w14:paraId="1CCCFE1A" w14:textId="77777777" w:rsidR="003859D8" w:rsidRPr="003859D8" w:rsidRDefault="003859D8" w:rsidP="00FD2B82">
            <w:pPr>
              <w:jc w:val="both"/>
              <w:rPr>
                <w:rFonts w:ascii="Arial" w:eastAsia="Arial" w:hAnsi="Arial" w:cs="Arial"/>
                <w:sz w:val="22"/>
                <w:szCs w:val="22"/>
              </w:rPr>
            </w:pPr>
            <w:r w:rsidRPr="003859D8">
              <w:rPr>
                <w:rFonts w:ascii="Arial" w:eastAsia="Arial" w:hAnsi="Arial" w:cs="Arial"/>
                <w:sz w:val="22"/>
                <w:szCs w:val="22"/>
              </w:rPr>
              <w:t xml:space="preserve"> REQUISITOS MÍNIMOS DE SEGURIDAD Y SALUD EN EL TRABAJO PARA LA REALIZACIÓN DE TRABAJOS EN ALTURAS</w:t>
            </w:r>
          </w:p>
        </w:tc>
        <w:tc>
          <w:tcPr>
            <w:tcW w:w="1191" w:type="dxa"/>
            <w:tcBorders>
              <w:top w:val="single" w:sz="8" w:space="0" w:color="auto"/>
              <w:left w:val="single" w:sz="8" w:space="0" w:color="auto"/>
              <w:bottom w:val="single" w:sz="8" w:space="0" w:color="auto"/>
              <w:right w:val="single" w:sz="8" w:space="0" w:color="auto"/>
            </w:tcBorders>
            <w:vAlign w:val="center"/>
          </w:tcPr>
          <w:p w14:paraId="7F3CEEA7" w14:textId="77777777" w:rsidR="003859D8" w:rsidRPr="003859D8" w:rsidRDefault="003859D8" w:rsidP="00FD2B82">
            <w:pPr>
              <w:jc w:val="both"/>
              <w:rPr>
                <w:rFonts w:ascii="Arial" w:eastAsia="Arial" w:hAnsi="Arial" w:cs="Arial"/>
                <w:sz w:val="22"/>
                <w:szCs w:val="22"/>
              </w:rPr>
            </w:pPr>
            <w:r w:rsidRPr="003859D8">
              <w:rPr>
                <w:rFonts w:ascii="Arial" w:eastAsia="Arial" w:hAnsi="Arial" w:cs="Arial"/>
                <w:sz w:val="22"/>
                <w:szCs w:val="22"/>
              </w:rPr>
              <w:t>NS-110</w:t>
            </w:r>
          </w:p>
        </w:tc>
        <w:tc>
          <w:tcPr>
            <w:tcW w:w="1474" w:type="dxa"/>
            <w:tcBorders>
              <w:top w:val="single" w:sz="8" w:space="0" w:color="auto"/>
              <w:left w:val="single" w:sz="8" w:space="0" w:color="auto"/>
              <w:bottom w:val="single" w:sz="8" w:space="0" w:color="auto"/>
              <w:right w:val="single" w:sz="8" w:space="0" w:color="auto"/>
            </w:tcBorders>
            <w:vAlign w:val="center"/>
          </w:tcPr>
          <w:p w14:paraId="5F9C7A3F" w14:textId="77777777" w:rsidR="003859D8" w:rsidRPr="003859D8" w:rsidRDefault="003859D8" w:rsidP="00FD2B82">
            <w:pPr>
              <w:jc w:val="both"/>
              <w:rPr>
                <w:rFonts w:ascii="Arial" w:eastAsia="Arial" w:hAnsi="Arial" w:cs="Arial"/>
                <w:sz w:val="22"/>
                <w:szCs w:val="22"/>
              </w:rPr>
            </w:pPr>
            <w:r w:rsidRPr="003859D8">
              <w:rPr>
                <w:rFonts w:ascii="Arial" w:eastAsia="Arial" w:hAnsi="Arial" w:cs="Arial"/>
                <w:sz w:val="22"/>
                <w:szCs w:val="22"/>
              </w:rPr>
              <w:t>Vigente</w:t>
            </w:r>
          </w:p>
        </w:tc>
      </w:tr>
      <w:tr w:rsidR="003859D8" w:rsidRPr="003859D8" w14:paraId="65862DBA" w14:textId="77777777" w:rsidTr="00DF2904">
        <w:trPr>
          <w:trHeight w:val="450"/>
        </w:trPr>
        <w:tc>
          <w:tcPr>
            <w:tcW w:w="6236" w:type="dxa"/>
            <w:tcBorders>
              <w:top w:val="single" w:sz="8" w:space="0" w:color="auto"/>
              <w:left w:val="single" w:sz="8" w:space="0" w:color="auto"/>
              <w:bottom w:val="single" w:sz="8" w:space="0" w:color="auto"/>
              <w:right w:val="single" w:sz="8" w:space="0" w:color="auto"/>
            </w:tcBorders>
            <w:vAlign w:val="center"/>
          </w:tcPr>
          <w:p w14:paraId="61A3C0CA" w14:textId="77777777" w:rsidR="003859D8" w:rsidRPr="003859D8" w:rsidRDefault="003859D8" w:rsidP="00FD2B82">
            <w:pPr>
              <w:jc w:val="both"/>
              <w:rPr>
                <w:rFonts w:ascii="Arial" w:eastAsia="Arial" w:hAnsi="Arial" w:cs="Arial"/>
                <w:sz w:val="22"/>
                <w:szCs w:val="22"/>
              </w:rPr>
            </w:pPr>
            <w:r w:rsidRPr="003859D8">
              <w:rPr>
                <w:rFonts w:ascii="Arial" w:eastAsia="Arial" w:hAnsi="Arial" w:cs="Arial"/>
                <w:sz w:val="22"/>
                <w:szCs w:val="22"/>
              </w:rPr>
              <w:t>REQUISITOS MÍNIMOS DE SEGURIDAD Y SALUD EN EL TRABAJO EN ESPACIOS CONFINADOS</w:t>
            </w:r>
          </w:p>
        </w:tc>
        <w:tc>
          <w:tcPr>
            <w:tcW w:w="1191" w:type="dxa"/>
            <w:tcBorders>
              <w:top w:val="single" w:sz="8" w:space="0" w:color="auto"/>
              <w:left w:val="single" w:sz="8" w:space="0" w:color="auto"/>
              <w:bottom w:val="single" w:sz="8" w:space="0" w:color="auto"/>
              <w:right w:val="single" w:sz="8" w:space="0" w:color="auto"/>
            </w:tcBorders>
            <w:vAlign w:val="center"/>
          </w:tcPr>
          <w:p w14:paraId="6227ECDB" w14:textId="77777777" w:rsidR="003859D8" w:rsidRPr="003859D8" w:rsidRDefault="003859D8" w:rsidP="00FD2B82">
            <w:pPr>
              <w:jc w:val="both"/>
              <w:rPr>
                <w:rFonts w:ascii="Arial" w:eastAsia="Arial" w:hAnsi="Arial" w:cs="Arial"/>
                <w:sz w:val="22"/>
                <w:szCs w:val="22"/>
              </w:rPr>
            </w:pPr>
            <w:r w:rsidRPr="003859D8">
              <w:rPr>
                <w:rFonts w:ascii="Arial" w:eastAsia="Arial" w:hAnsi="Arial" w:cs="Arial"/>
                <w:sz w:val="22"/>
                <w:szCs w:val="22"/>
              </w:rPr>
              <w:t>NS-111</w:t>
            </w:r>
          </w:p>
        </w:tc>
        <w:tc>
          <w:tcPr>
            <w:tcW w:w="1474" w:type="dxa"/>
            <w:tcBorders>
              <w:top w:val="single" w:sz="8" w:space="0" w:color="auto"/>
              <w:left w:val="single" w:sz="8" w:space="0" w:color="auto"/>
              <w:bottom w:val="single" w:sz="8" w:space="0" w:color="auto"/>
              <w:right w:val="single" w:sz="8" w:space="0" w:color="auto"/>
            </w:tcBorders>
            <w:vAlign w:val="center"/>
          </w:tcPr>
          <w:p w14:paraId="30B687D8" w14:textId="77777777" w:rsidR="003859D8" w:rsidRPr="003859D8" w:rsidRDefault="003859D8" w:rsidP="00FD2B82">
            <w:pPr>
              <w:jc w:val="both"/>
              <w:rPr>
                <w:rFonts w:ascii="Arial" w:eastAsia="Arial" w:hAnsi="Arial" w:cs="Arial"/>
                <w:sz w:val="22"/>
                <w:szCs w:val="22"/>
              </w:rPr>
            </w:pPr>
            <w:r w:rsidRPr="003859D8">
              <w:rPr>
                <w:rFonts w:ascii="Arial" w:eastAsia="Arial" w:hAnsi="Arial" w:cs="Arial"/>
                <w:sz w:val="22"/>
                <w:szCs w:val="22"/>
              </w:rPr>
              <w:t>Vigente</w:t>
            </w:r>
          </w:p>
        </w:tc>
      </w:tr>
      <w:tr w:rsidR="003859D8" w:rsidRPr="003859D8" w14:paraId="0C73C0ED" w14:textId="77777777" w:rsidTr="00DF2904">
        <w:trPr>
          <w:trHeight w:val="450"/>
        </w:trPr>
        <w:tc>
          <w:tcPr>
            <w:tcW w:w="6236" w:type="dxa"/>
            <w:tcBorders>
              <w:top w:val="single" w:sz="8" w:space="0" w:color="auto"/>
              <w:left w:val="single" w:sz="8" w:space="0" w:color="auto"/>
              <w:bottom w:val="single" w:sz="8" w:space="0" w:color="auto"/>
              <w:right w:val="single" w:sz="8" w:space="0" w:color="auto"/>
            </w:tcBorders>
            <w:vAlign w:val="center"/>
          </w:tcPr>
          <w:p w14:paraId="6795249D" w14:textId="77777777" w:rsidR="003859D8" w:rsidRPr="003859D8" w:rsidRDefault="003859D8" w:rsidP="00FD2B82">
            <w:pPr>
              <w:jc w:val="both"/>
              <w:rPr>
                <w:rFonts w:ascii="Arial" w:eastAsia="Arial" w:hAnsi="Arial" w:cs="Arial"/>
                <w:sz w:val="22"/>
                <w:szCs w:val="22"/>
              </w:rPr>
            </w:pPr>
            <w:r w:rsidRPr="003859D8">
              <w:rPr>
                <w:rFonts w:ascii="Arial" w:eastAsia="Arial" w:hAnsi="Arial" w:cs="Arial"/>
                <w:sz w:val="22"/>
                <w:szCs w:val="22"/>
              </w:rPr>
              <w:t xml:space="preserve"> REQUISITOS MÍNIMOS PARA LA ELABORACIÓN DE DISEÑOS DETALLADOS PARA LA RECUPERACIÓN ECOLÓGICA Y MANEJO PAISAJÍSTICO DE LA ZONA DE RONDA Y ZONA DE MANEJO Y PRESERVACIÓN AMBIENTAL DE LOS CORREDORES ECOLOGICOS DE RONDA DISTRITO CAPITAL</w:t>
            </w:r>
          </w:p>
        </w:tc>
        <w:tc>
          <w:tcPr>
            <w:tcW w:w="1191" w:type="dxa"/>
            <w:tcBorders>
              <w:top w:val="single" w:sz="8" w:space="0" w:color="auto"/>
              <w:left w:val="single" w:sz="8" w:space="0" w:color="auto"/>
              <w:bottom w:val="single" w:sz="8" w:space="0" w:color="auto"/>
              <w:right w:val="single" w:sz="8" w:space="0" w:color="auto"/>
            </w:tcBorders>
            <w:vAlign w:val="center"/>
          </w:tcPr>
          <w:p w14:paraId="5FAA9863" w14:textId="77777777" w:rsidR="003859D8" w:rsidRPr="003859D8" w:rsidRDefault="003859D8" w:rsidP="00FD2B82">
            <w:pPr>
              <w:jc w:val="both"/>
              <w:rPr>
                <w:rFonts w:ascii="Arial" w:eastAsia="Arial" w:hAnsi="Arial" w:cs="Arial"/>
                <w:sz w:val="22"/>
                <w:szCs w:val="22"/>
              </w:rPr>
            </w:pPr>
            <w:r w:rsidRPr="003859D8">
              <w:rPr>
                <w:rFonts w:ascii="Arial" w:eastAsia="Arial" w:hAnsi="Arial" w:cs="Arial"/>
                <w:sz w:val="22"/>
                <w:szCs w:val="22"/>
              </w:rPr>
              <w:t>NS-118</w:t>
            </w:r>
          </w:p>
        </w:tc>
        <w:tc>
          <w:tcPr>
            <w:tcW w:w="1474" w:type="dxa"/>
            <w:tcBorders>
              <w:top w:val="single" w:sz="8" w:space="0" w:color="auto"/>
              <w:left w:val="single" w:sz="8" w:space="0" w:color="auto"/>
              <w:bottom w:val="single" w:sz="8" w:space="0" w:color="auto"/>
              <w:right w:val="single" w:sz="8" w:space="0" w:color="auto"/>
            </w:tcBorders>
            <w:vAlign w:val="center"/>
          </w:tcPr>
          <w:p w14:paraId="2EA509BF" w14:textId="77777777" w:rsidR="003859D8" w:rsidRPr="003859D8" w:rsidRDefault="003859D8" w:rsidP="00FD2B82">
            <w:pPr>
              <w:jc w:val="both"/>
              <w:rPr>
                <w:rFonts w:ascii="Arial" w:eastAsia="Arial" w:hAnsi="Arial" w:cs="Arial"/>
                <w:sz w:val="22"/>
                <w:szCs w:val="22"/>
              </w:rPr>
            </w:pPr>
            <w:r w:rsidRPr="003859D8">
              <w:rPr>
                <w:rFonts w:ascii="Arial" w:eastAsia="Arial" w:hAnsi="Arial" w:cs="Arial"/>
                <w:sz w:val="22"/>
                <w:szCs w:val="22"/>
              </w:rPr>
              <w:t>Vigente</w:t>
            </w:r>
          </w:p>
        </w:tc>
      </w:tr>
      <w:tr w:rsidR="003859D8" w:rsidRPr="003859D8" w14:paraId="1F3A3B56" w14:textId="77777777" w:rsidTr="00DF2904">
        <w:trPr>
          <w:trHeight w:val="450"/>
        </w:trPr>
        <w:tc>
          <w:tcPr>
            <w:tcW w:w="6236" w:type="dxa"/>
            <w:tcBorders>
              <w:top w:val="single" w:sz="8" w:space="0" w:color="auto"/>
              <w:left w:val="single" w:sz="8" w:space="0" w:color="auto"/>
              <w:bottom w:val="single" w:sz="8" w:space="0" w:color="auto"/>
              <w:right w:val="single" w:sz="8" w:space="0" w:color="auto"/>
            </w:tcBorders>
            <w:vAlign w:val="center"/>
          </w:tcPr>
          <w:p w14:paraId="4FBD0416" w14:textId="77777777" w:rsidR="003859D8" w:rsidRPr="003859D8" w:rsidRDefault="003859D8" w:rsidP="00FD2B82">
            <w:pPr>
              <w:jc w:val="both"/>
              <w:rPr>
                <w:rFonts w:ascii="Arial" w:eastAsia="Arial" w:hAnsi="Arial" w:cs="Arial"/>
                <w:sz w:val="22"/>
                <w:szCs w:val="22"/>
              </w:rPr>
            </w:pPr>
            <w:r w:rsidRPr="003859D8">
              <w:rPr>
                <w:rFonts w:ascii="Arial" w:eastAsia="Arial" w:hAnsi="Arial" w:cs="Arial"/>
                <w:sz w:val="22"/>
                <w:szCs w:val="22"/>
              </w:rPr>
              <w:t>REQUISITOS MÍNIMOS PARA LA REALIZACIÓN DE INVENTARIOS DE COBERTURA ARBÓREA Y ARBUSTIVA</w:t>
            </w:r>
          </w:p>
        </w:tc>
        <w:tc>
          <w:tcPr>
            <w:tcW w:w="1191" w:type="dxa"/>
            <w:tcBorders>
              <w:top w:val="single" w:sz="8" w:space="0" w:color="auto"/>
              <w:left w:val="single" w:sz="8" w:space="0" w:color="auto"/>
              <w:bottom w:val="single" w:sz="8" w:space="0" w:color="auto"/>
              <w:right w:val="single" w:sz="8" w:space="0" w:color="auto"/>
            </w:tcBorders>
            <w:vAlign w:val="center"/>
          </w:tcPr>
          <w:p w14:paraId="21529E7B" w14:textId="77777777" w:rsidR="003859D8" w:rsidRPr="003859D8" w:rsidRDefault="003859D8" w:rsidP="00FD2B82">
            <w:pPr>
              <w:jc w:val="both"/>
              <w:rPr>
                <w:rFonts w:ascii="Arial" w:eastAsia="Arial" w:hAnsi="Arial" w:cs="Arial"/>
                <w:sz w:val="22"/>
                <w:szCs w:val="22"/>
              </w:rPr>
            </w:pPr>
            <w:r w:rsidRPr="003859D8">
              <w:rPr>
                <w:rFonts w:ascii="Arial" w:eastAsia="Arial" w:hAnsi="Arial" w:cs="Arial"/>
                <w:sz w:val="22"/>
                <w:szCs w:val="22"/>
              </w:rPr>
              <w:t>NS-120</w:t>
            </w:r>
          </w:p>
        </w:tc>
        <w:tc>
          <w:tcPr>
            <w:tcW w:w="1474" w:type="dxa"/>
            <w:tcBorders>
              <w:top w:val="single" w:sz="8" w:space="0" w:color="auto"/>
              <w:left w:val="single" w:sz="8" w:space="0" w:color="auto"/>
              <w:bottom w:val="single" w:sz="8" w:space="0" w:color="auto"/>
              <w:right w:val="single" w:sz="8" w:space="0" w:color="auto"/>
            </w:tcBorders>
            <w:vAlign w:val="center"/>
          </w:tcPr>
          <w:p w14:paraId="79968A08" w14:textId="77777777" w:rsidR="003859D8" w:rsidRPr="003859D8" w:rsidRDefault="003859D8" w:rsidP="00FD2B82">
            <w:pPr>
              <w:jc w:val="both"/>
              <w:rPr>
                <w:rFonts w:ascii="Arial" w:eastAsia="Arial" w:hAnsi="Arial" w:cs="Arial"/>
                <w:sz w:val="22"/>
                <w:szCs w:val="22"/>
              </w:rPr>
            </w:pPr>
            <w:r w:rsidRPr="003859D8">
              <w:rPr>
                <w:rFonts w:ascii="Arial" w:eastAsia="Arial" w:hAnsi="Arial" w:cs="Arial"/>
                <w:sz w:val="22"/>
                <w:szCs w:val="22"/>
              </w:rPr>
              <w:t>Vigente</w:t>
            </w:r>
          </w:p>
        </w:tc>
      </w:tr>
      <w:tr w:rsidR="003859D8" w:rsidRPr="003859D8" w14:paraId="03DCF7D4" w14:textId="77777777" w:rsidTr="00DF2904">
        <w:trPr>
          <w:trHeight w:val="450"/>
        </w:trPr>
        <w:tc>
          <w:tcPr>
            <w:tcW w:w="6236" w:type="dxa"/>
            <w:tcBorders>
              <w:top w:val="single" w:sz="8" w:space="0" w:color="auto"/>
              <w:left w:val="single" w:sz="8" w:space="0" w:color="auto"/>
              <w:bottom w:val="single" w:sz="8" w:space="0" w:color="auto"/>
              <w:right w:val="single" w:sz="8" w:space="0" w:color="auto"/>
            </w:tcBorders>
            <w:vAlign w:val="center"/>
          </w:tcPr>
          <w:p w14:paraId="18031169" w14:textId="77777777" w:rsidR="003859D8" w:rsidRPr="003859D8" w:rsidRDefault="003859D8" w:rsidP="00FD2B82">
            <w:pPr>
              <w:jc w:val="both"/>
              <w:rPr>
                <w:rFonts w:ascii="Arial" w:eastAsia="Arial" w:hAnsi="Arial" w:cs="Arial"/>
                <w:sz w:val="22"/>
                <w:szCs w:val="22"/>
              </w:rPr>
            </w:pPr>
            <w:r w:rsidRPr="003859D8">
              <w:rPr>
                <w:rFonts w:ascii="Arial" w:eastAsia="Arial" w:hAnsi="Arial" w:cs="Arial"/>
                <w:sz w:val="22"/>
                <w:szCs w:val="22"/>
              </w:rPr>
              <w:t>ASPECTOS TÉCNICOS PARA DISEÑO Y CONSTRUCCIÓN DE SUBDRENAJES</w:t>
            </w:r>
          </w:p>
        </w:tc>
        <w:tc>
          <w:tcPr>
            <w:tcW w:w="1191" w:type="dxa"/>
            <w:tcBorders>
              <w:top w:val="single" w:sz="8" w:space="0" w:color="auto"/>
              <w:left w:val="single" w:sz="8" w:space="0" w:color="auto"/>
              <w:bottom w:val="single" w:sz="8" w:space="0" w:color="auto"/>
              <w:right w:val="single" w:sz="8" w:space="0" w:color="auto"/>
            </w:tcBorders>
            <w:vAlign w:val="center"/>
          </w:tcPr>
          <w:p w14:paraId="48BFA157" w14:textId="77777777" w:rsidR="003859D8" w:rsidRPr="003859D8" w:rsidRDefault="003859D8" w:rsidP="00FD2B82">
            <w:pPr>
              <w:jc w:val="both"/>
              <w:rPr>
                <w:rFonts w:ascii="Arial" w:eastAsia="Arial" w:hAnsi="Arial" w:cs="Arial"/>
                <w:sz w:val="22"/>
                <w:szCs w:val="22"/>
              </w:rPr>
            </w:pPr>
            <w:r w:rsidRPr="003859D8">
              <w:rPr>
                <w:rFonts w:ascii="Arial" w:eastAsia="Arial" w:hAnsi="Arial" w:cs="Arial"/>
                <w:sz w:val="22"/>
                <w:szCs w:val="22"/>
              </w:rPr>
              <w:t>NS-122</w:t>
            </w:r>
          </w:p>
        </w:tc>
        <w:tc>
          <w:tcPr>
            <w:tcW w:w="1474" w:type="dxa"/>
            <w:tcBorders>
              <w:top w:val="single" w:sz="8" w:space="0" w:color="auto"/>
              <w:left w:val="single" w:sz="8" w:space="0" w:color="auto"/>
              <w:bottom w:val="single" w:sz="8" w:space="0" w:color="auto"/>
              <w:right w:val="single" w:sz="8" w:space="0" w:color="auto"/>
            </w:tcBorders>
            <w:vAlign w:val="center"/>
          </w:tcPr>
          <w:p w14:paraId="7A9D6948" w14:textId="77777777" w:rsidR="003859D8" w:rsidRPr="003859D8" w:rsidRDefault="003859D8" w:rsidP="00FD2B82">
            <w:pPr>
              <w:jc w:val="both"/>
              <w:rPr>
                <w:rFonts w:ascii="Arial" w:eastAsia="Arial" w:hAnsi="Arial" w:cs="Arial"/>
                <w:sz w:val="22"/>
                <w:szCs w:val="22"/>
              </w:rPr>
            </w:pPr>
            <w:r w:rsidRPr="003859D8">
              <w:rPr>
                <w:rFonts w:ascii="Arial" w:eastAsia="Arial" w:hAnsi="Arial" w:cs="Arial"/>
                <w:sz w:val="22"/>
                <w:szCs w:val="22"/>
              </w:rPr>
              <w:t>Vigente</w:t>
            </w:r>
          </w:p>
        </w:tc>
      </w:tr>
      <w:tr w:rsidR="003859D8" w:rsidRPr="003859D8" w14:paraId="5280CD81" w14:textId="77777777" w:rsidTr="00DF2904">
        <w:trPr>
          <w:trHeight w:val="450"/>
        </w:trPr>
        <w:tc>
          <w:tcPr>
            <w:tcW w:w="6236" w:type="dxa"/>
            <w:tcBorders>
              <w:top w:val="single" w:sz="8" w:space="0" w:color="auto"/>
              <w:left w:val="single" w:sz="8" w:space="0" w:color="auto"/>
              <w:bottom w:val="single" w:sz="8" w:space="0" w:color="auto"/>
              <w:right w:val="single" w:sz="8" w:space="0" w:color="auto"/>
            </w:tcBorders>
            <w:vAlign w:val="center"/>
          </w:tcPr>
          <w:p w14:paraId="4F1C3F7B" w14:textId="77777777" w:rsidR="003859D8" w:rsidRPr="003859D8" w:rsidRDefault="003859D8" w:rsidP="00FD2B82">
            <w:pPr>
              <w:jc w:val="both"/>
              <w:rPr>
                <w:rFonts w:ascii="Arial" w:eastAsia="Arial" w:hAnsi="Arial" w:cs="Arial"/>
                <w:sz w:val="22"/>
                <w:szCs w:val="22"/>
              </w:rPr>
            </w:pPr>
            <w:r w:rsidRPr="003859D8">
              <w:rPr>
                <w:rFonts w:ascii="Arial" w:eastAsia="Arial" w:hAnsi="Arial" w:cs="Arial"/>
                <w:sz w:val="22"/>
                <w:szCs w:val="22"/>
              </w:rPr>
              <w:t>REQUISITOS PARA LA DETERMINACIÓN DEL ANCHO MÍNIMO DEL DERECHO DE VÍA EN REDES DE ACUEDUCTO Y ALCANTARILLADO</w:t>
            </w:r>
          </w:p>
        </w:tc>
        <w:tc>
          <w:tcPr>
            <w:tcW w:w="1191" w:type="dxa"/>
            <w:tcBorders>
              <w:top w:val="single" w:sz="8" w:space="0" w:color="auto"/>
              <w:left w:val="single" w:sz="8" w:space="0" w:color="auto"/>
              <w:bottom w:val="single" w:sz="8" w:space="0" w:color="auto"/>
              <w:right w:val="single" w:sz="8" w:space="0" w:color="auto"/>
            </w:tcBorders>
            <w:vAlign w:val="center"/>
          </w:tcPr>
          <w:p w14:paraId="09BC25C2" w14:textId="77777777" w:rsidR="003859D8" w:rsidRPr="003859D8" w:rsidRDefault="003859D8" w:rsidP="00FD2B82">
            <w:pPr>
              <w:jc w:val="both"/>
              <w:rPr>
                <w:rFonts w:ascii="Arial" w:eastAsia="Arial" w:hAnsi="Arial" w:cs="Arial"/>
                <w:sz w:val="22"/>
                <w:szCs w:val="22"/>
              </w:rPr>
            </w:pPr>
            <w:r w:rsidRPr="003859D8">
              <w:rPr>
                <w:rFonts w:ascii="Arial" w:eastAsia="Arial" w:hAnsi="Arial" w:cs="Arial"/>
                <w:sz w:val="22"/>
                <w:szCs w:val="22"/>
              </w:rPr>
              <w:t>NS-139</w:t>
            </w:r>
          </w:p>
        </w:tc>
        <w:tc>
          <w:tcPr>
            <w:tcW w:w="1474" w:type="dxa"/>
            <w:tcBorders>
              <w:top w:val="single" w:sz="8" w:space="0" w:color="auto"/>
              <w:left w:val="single" w:sz="8" w:space="0" w:color="auto"/>
              <w:bottom w:val="single" w:sz="8" w:space="0" w:color="auto"/>
              <w:right w:val="single" w:sz="8" w:space="0" w:color="auto"/>
            </w:tcBorders>
            <w:vAlign w:val="center"/>
          </w:tcPr>
          <w:p w14:paraId="12012F50" w14:textId="77777777" w:rsidR="003859D8" w:rsidRPr="003859D8" w:rsidRDefault="003859D8" w:rsidP="00FD2B82">
            <w:pPr>
              <w:jc w:val="both"/>
              <w:rPr>
                <w:rFonts w:ascii="Arial" w:eastAsia="Arial" w:hAnsi="Arial" w:cs="Arial"/>
                <w:sz w:val="22"/>
                <w:szCs w:val="22"/>
              </w:rPr>
            </w:pPr>
            <w:r w:rsidRPr="003859D8">
              <w:rPr>
                <w:rFonts w:ascii="Arial" w:eastAsia="Arial" w:hAnsi="Arial" w:cs="Arial"/>
                <w:sz w:val="22"/>
                <w:szCs w:val="22"/>
              </w:rPr>
              <w:t>Vigente</w:t>
            </w:r>
          </w:p>
        </w:tc>
      </w:tr>
    </w:tbl>
    <w:p w14:paraId="6C66FE6E" w14:textId="77777777" w:rsidR="003859D8" w:rsidRDefault="003859D8" w:rsidP="00FD2B82">
      <w:pPr>
        <w:spacing w:line="276" w:lineRule="auto"/>
        <w:jc w:val="both"/>
        <w:rPr>
          <w:rFonts w:ascii="Arial" w:eastAsia="Arial" w:hAnsi="Arial" w:cs="Arial"/>
          <w:color w:val="000000" w:themeColor="text1"/>
          <w:sz w:val="22"/>
          <w:szCs w:val="22"/>
          <w:lang w:val="es-ES"/>
        </w:rPr>
      </w:pPr>
    </w:p>
    <w:p w14:paraId="738A77C7" w14:textId="77777777" w:rsidR="00C128C6" w:rsidRDefault="00C128C6" w:rsidP="00FD2B82">
      <w:pPr>
        <w:spacing w:line="276" w:lineRule="auto"/>
        <w:jc w:val="both"/>
        <w:rPr>
          <w:rFonts w:ascii="Arial" w:eastAsia="Arial" w:hAnsi="Arial" w:cs="Arial"/>
          <w:color w:val="000000" w:themeColor="text1"/>
          <w:sz w:val="22"/>
          <w:szCs w:val="22"/>
          <w:lang w:val="es-ES"/>
        </w:rPr>
      </w:pPr>
    </w:p>
    <w:p w14:paraId="0B1CC48C" w14:textId="77777777" w:rsidR="00C128C6" w:rsidRPr="003859D8" w:rsidRDefault="00C128C6" w:rsidP="00FD2B82">
      <w:pPr>
        <w:spacing w:line="276" w:lineRule="auto"/>
        <w:jc w:val="both"/>
        <w:rPr>
          <w:rFonts w:ascii="Arial" w:eastAsia="Arial" w:hAnsi="Arial" w:cs="Arial"/>
          <w:color w:val="000000" w:themeColor="text1"/>
          <w:sz w:val="22"/>
          <w:szCs w:val="22"/>
          <w:lang w:val="es-ES"/>
        </w:rPr>
      </w:pPr>
    </w:p>
    <w:p w14:paraId="463BB337" w14:textId="77777777" w:rsidR="003859D8" w:rsidRPr="003859D8" w:rsidRDefault="003859D8" w:rsidP="00FD2B82">
      <w:pPr>
        <w:spacing w:line="276" w:lineRule="auto"/>
        <w:jc w:val="both"/>
        <w:rPr>
          <w:rFonts w:ascii="Arial" w:eastAsia="Arial" w:hAnsi="Arial" w:cs="Arial"/>
          <w:b/>
          <w:bCs/>
          <w:color w:val="000000" w:themeColor="text1"/>
          <w:sz w:val="22"/>
          <w:szCs w:val="22"/>
          <w:lang w:val="es-ES"/>
        </w:rPr>
      </w:pPr>
      <w:r w:rsidRPr="003859D8">
        <w:rPr>
          <w:rFonts w:ascii="Arial" w:eastAsia="Arial" w:hAnsi="Arial" w:cs="Arial"/>
          <w:b/>
          <w:bCs/>
          <w:color w:val="000000" w:themeColor="text1"/>
          <w:sz w:val="22"/>
          <w:szCs w:val="22"/>
          <w:lang w:val="es-ES"/>
        </w:rPr>
        <w:t>NORMAS TÉCNICAS DE PRODUCTO</w:t>
      </w:r>
    </w:p>
    <w:tbl>
      <w:tblPr>
        <w:tblW w:w="5037" w:type="pct"/>
        <w:jc w:val="center"/>
        <w:tblLayout w:type="fixed"/>
        <w:tblCellMar>
          <w:left w:w="0" w:type="dxa"/>
          <w:right w:w="0" w:type="dxa"/>
        </w:tblCellMar>
        <w:tblLook w:val="01E0" w:firstRow="1" w:lastRow="1" w:firstColumn="1" w:lastColumn="1" w:noHBand="0" w:noVBand="0"/>
      </w:tblPr>
      <w:tblGrid>
        <w:gridCol w:w="6235"/>
        <w:gridCol w:w="1186"/>
        <w:gridCol w:w="1466"/>
      </w:tblGrid>
      <w:tr w:rsidR="003859D8" w:rsidRPr="003859D8" w14:paraId="63CB0AF9" w14:textId="77777777" w:rsidTr="00DF2904">
        <w:trPr>
          <w:trHeight w:hRule="exact" w:val="427"/>
          <w:tblHeader/>
          <w:jc w:val="center"/>
        </w:trPr>
        <w:tc>
          <w:tcPr>
            <w:tcW w:w="3508" w:type="pct"/>
            <w:tcBorders>
              <w:top w:val="single" w:sz="6" w:space="0" w:color="000000"/>
              <w:left w:val="single" w:sz="6" w:space="0" w:color="000000"/>
              <w:bottom w:val="single" w:sz="6" w:space="0" w:color="000000"/>
              <w:right w:val="single" w:sz="6" w:space="0" w:color="000000"/>
            </w:tcBorders>
            <w:shd w:val="clear" w:color="auto" w:fill="D9D9D9"/>
            <w:vAlign w:val="center"/>
            <w:hideMark/>
          </w:tcPr>
          <w:p w14:paraId="7B5720C4" w14:textId="77777777" w:rsidR="003859D8" w:rsidRPr="003859D8" w:rsidRDefault="003859D8" w:rsidP="00FD2B82">
            <w:pPr>
              <w:tabs>
                <w:tab w:val="left" w:pos="6060"/>
              </w:tabs>
              <w:ind w:left="-1" w:right="-216"/>
              <w:jc w:val="both"/>
              <w:rPr>
                <w:rFonts w:ascii="Arial" w:eastAsia="Arial" w:hAnsi="Arial" w:cs="Arial"/>
                <w:sz w:val="22"/>
                <w:szCs w:val="22"/>
              </w:rPr>
            </w:pPr>
            <w:r w:rsidRPr="003859D8">
              <w:rPr>
                <w:rFonts w:ascii="Arial" w:eastAsia="Arial" w:hAnsi="Arial" w:cs="Arial"/>
                <w:b/>
                <w:w w:val="99"/>
                <w:sz w:val="22"/>
                <w:szCs w:val="22"/>
              </w:rPr>
              <w:t>N</w:t>
            </w:r>
            <w:r w:rsidRPr="003859D8">
              <w:rPr>
                <w:rFonts w:ascii="Arial" w:eastAsia="Arial" w:hAnsi="Arial" w:cs="Arial"/>
                <w:b/>
                <w:spacing w:val="-1"/>
                <w:w w:val="99"/>
                <w:sz w:val="22"/>
                <w:szCs w:val="22"/>
              </w:rPr>
              <w:t>O</w:t>
            </w:r>
            <w:r w:rsidRPr="003859D8">
              <w:rPr>
                <w:rFonts w:ascii="Arial" w:eastAsia="Arial" w:hAnsi="Arial" w:cs="Arial"/>
                <w:b/>
                <w:spacing w:val="4"/>
                <w:w w:val="99"/>
                <w:sz w:val="22"/>
                <w:szCs w:val="22"/>
              </w:rPr>
              <w:t>M</w:t>
            </w:r>
            <w:r w:rsidRPr="003859D8">
              <w:rPr>
                <w:rFonts w:ascii="Arial" w:eastAsia="Arial" w:hAnsi="Arial" w:cs="Arial"/>
                <w:b/>
                <w:w w:val="99"/>
                <w:sz w:val="22"/>
                <w:szCs w:val="22"/>
              </w:rPr>
              <w:t>BRE</w:t>
            </w:r>
          </w:p>
        </w:tc>
        <w:tc>
          <w:tcPr>
            <w:tcW w:w="667" w:type="pct"/>
            <w:tcBorders>
              <w:top w:val="single" w:sz="6" w:space="0" w:color="000000"/>
              <w:left w:val="single" w:sz="6" w:space="0" w:color="000000"/>
              <w:bottom w:val="single" w:sz="6" w:space="0" w:color="000000"/>
              <w:right w:val="single" w:sz="6" w:space="0" w:color="000000"/>
            </w:tcBorders>
            <w:shd w:val="clear" w:color="auto" w:fill="D9D9D9"/>
            <w:vAlign w:val="center"/>
            <w:hideMark/>
          </w:tcPr>
          <w:p w14:paraId="5890EC99" w14:textId="77777777" w:rsidR="003859D8" w:rsidRPr="003859D8" w:rsidRDefault="003859D8" w:rsidP="00FD2B82">
            <w:pPr>
              <w:tabs>
                <w:tab w:val="left" w:pos="1400"/>
              </w:tabs>
              <w:ind w:left="155" w:right="-344"/>
              <w:jc w:val="both"/>
              <w:rPr>
                <w:rFonts w:ascii="Arial" w:eastAsia="Arial" w:hAnsi="Arial" w:cs="Arial"/>
                <w:sz w:val="22"/>
                <w:szCs w:val="22"/>
              </w:rPr>
            </w:pPr>
            <w:r w:rsidRPr="003859D8">
              <w:rPr>
                <w:rFonts w:ascii="Arial" w:eastAsia="Arial" w:hAnsi="Arial" w:cs="Arial"/>
                <w:b/>
                <w:w w:val="99"/>
                <w:sz w:val="22"/>
                <w:szCs w:val="22"/>
              </w:rPr>
              <w:t>C</w:t>
            </w:r>
            <w:r w:rsidRPr="003859D8">
              <w:rPr>
                <w:rFonts w:ascii="Arial" w:eastAsia="Arial" w:hAnsi="Arial" w:cs="Arial"/>
                <w:b/>
                <w:spacing w:val="1"/>
                <w:w w:val="99"/>
                <w:sz w:val="22"/>
                <w:szCs w:val="22"/>
              </w:rPr>
              <w:t>Ó</w:t>
            </w:r>
            <w:r w:rsidRPr="003859D8">
              <w:rPr>
                <w:rFonts w:ascii="Arial" w:eastAsia="Arial" w:hAnsi="Arial" w:cs="Arial"/>
                <w:b/>
                <w:w w:val="99"/>
                <w:sz w:val="22"/>
                <w:szCs w:val="22"/>
              </w:rPr>
              <w:t>DI</w:t>
            </w:r>
            <w:r w:rsidRPr="003859D8">
              <w:rPr>
                <w:rFonts w:ascii="Arial" w:eastAsia="Arial" w:hAnsi="Arial" w:cs="Arial"/>
                <w:b/>
                <w:spacing w:val="1"/>
                <w:w w:val="99"/>
                <w:sz w:val="22"/>
                <w:szCs w:val="22"/>
              </w:rPr>
              <w:t>G</w:t>
            </w:r>
            <w:r w:rsidRPr="003859D8">
              <w:rPr>
                <w:rFonts w:ascii="Arial" w:eastAsia="Arial" w:hAnsi="Arial" w:cs="Arial"/>
                <w:b/>
                <w:w w:val="99"/>
                <w:sz w:val="22"/>
                <w:szCs w:val="22"/>
              </w:rPr>
              <w:t xml:space="preserve">O </w:t>
            </w:r>
          </w:p>
        </w:tc>
        <w:tc>
          <w:tcPr>
            <w:tcW w:w="825" w:type="pct"/>
            <w:tcBorders>
              <w:top w:val="single" w:sz="6" w:space="0" w:color="000000"/>
              <w:left w:val="single" w:sz="6" w:space="0" w:color="000000"/>
              <w:bottom w:val="single" w:sz="6" w:space="0" w:color="000000"/>
              <w:right w:val="single" w:sz="6" w:space="0" w:color="000000"/>
            </w:tcBorders>
            <w:shd w:val="clear" w:color="auto" w:fill="D9D9D9"/>
            <w:vAlign w:val="center"/>
            <w:hideMark/>
          </w:tcPr>
          <w:p w14:paraId="4AD18AEA" w14:textId="77777777" w:rsidR="003859D8" w:rsidRPr="003859D8" w:rsidRDefault="003859D8" w:rsidP="00FD2B82">
            <w:pPr>
              <w:tabs>
                <w:tab w:val="left" w:pos="1540"/>
              </w:tabs>
              <w:ind w:left="282" w:right="-51"/>
              <w:jc w:val="both"/>
              <w:rPr>
                <w:rFonts w:ascii="Arial" w:eastAsia="Arial" w:hAnsi="Arial" w:cs="Arial"/>
                <w:sz w:val="22"/>
                <w:szCs w:val="22"/>
              </w:rPr>
            </w:pPr>
            <w:r w:rsidRPr="003859D8">
              <w:rPr>
                <w:rFonts w:ascii="Arial" w:eastAsia="Arial" w:hAnsi="Arial" w:cs="Arial"/>
                <w:b/>
                <w:spacing w:val="-1"/>
                <w:w w:val="99"/>
                <w:sz w:val="22"/>
                <w:szCs w:val="22"/>
              </w:rPr>
              <w:t>VE</w:t>
            </w:r>
            <w:r w:rsidRPr="003859D8">
              <w:rPr>
                <w:rFonts w:ascii="Arial" w:eastAsia="Arial" w:hAnsi="Arial" w:cs="Arial"/>
                <w:b/>
                <w:spacing w:val="2"/>
                <w:w w:val="99"/>
                <w:sz w:val="22"/>
                <w:szCs w:val="22"/>
              </w:rPr>
              <w:t>R</w:t>
            </w:r>
            <w:r w:rsidRPr="003859D8">
              <w:rPr>
                <w:rFonts w:ascii="Arial" w:eastAsia="Arial" w:hAnsi="Arial" w:cs="Arial"/>
                <w:b/>
                <w:spacing w:val="-1"/>
                <w:w w:val="99"/>
                <w:sz w:val="22"/>
                <w:szCs w:val="22"/>
              </w:rPr>
              <w:t>S</w:t>
            </w:r>
            <w:r w:rsidRPr="003859D8">
              <w:rPr>
                <w:rFonts w:ascii="Arial" w:eastAsia="Arial" w:hAnsi="Arial" w:cs="Arial"/>
                <w:b/>
                <w:w w:val="99"/>
                <w:sz w:val="22"/>
                <w:szCs w:val="22"/>
              </w:rPr>
              <w:t>I</w:t>
            </w:r>
            <w:r w:rsidRPr="003859D8">
              <w:rPr>
                <w:rFonts w:ascii="Arial" w:eastAsia="Arial" w:hAnsi="Arial" w:cs="Arial"/>
                <w:b/>
                <w:spacing w:val="1"/>
                <w:w w:val="99"/>
                <w:sz w:val="22"/>
                <w:szCs w:val="22"/>
              </w:rPr>
              <w:t>Ó</w:t>
            </w:r>
            <w:r w:rsidRPr="003859D8">
              <w:rPr>
                <w:rFonts w:ascii="Arial" w:eastAsia="Arial" w:hAnsi="Arial" w:cs="Arial"/>
                <w:b/>
                <w:spacing w:val="2"/>
                <w:w w:val="99"/>
                <w:sz w:val="22"/>
                <w:szCs w:val="22"/>
              </w:rPr>
              <w:t>N</w:t>
            </w:r>
          </w:p>
        </w:tc>
      </w:tr>
      <w:tr w:rsidR="003859D8" w:rsidRPr="003859D8" w14:paraId="053012A3" w14:textId="77777777" w:rsidTr="00DF2904">
        <w:trPr>
          <w:trHeight w:hRule="exact" w:val="266"/>
          <w:jc w:val="center"/>
        </w:trPr>
        <w:tc>
          <w:tcPr>
            <w:tcW w:w="3508" w:type="pct"/>
            <w:tcBorders>
              <w:top w:val="single" w:sz="6" w:space="0" w:color="000000"/>
              <w:left w:val="single" w:sz="6" w:space="0" w:color="000000"/>
              <w:bottom w:val="single" w:sz="6" w:space="0" w:color="000000"/>
              <w:right w:val="single" w:sz="6" w:space="0" w:color="000000"/>
            </w:tcBorders>
            <w:vAlign w:val="center"/>
            <w:hideMark/>
          </w:tcPr>
          <w:p w14:paraId="7F70D5BC" w14:textId="77777777" w:rsidR="003859D8" w:rsidRPr="003859D8" w:rsidRDefault="003859D8" w:rsidP="00FD2B82">
            <w:pPr>
              <w:ind w:left="102"/>
              <w:jc w:val="both"/>
              <w:rPr>
                <w:rFonts w:ascii="Arial" w:eastAsia="Arial" w:hAnsi="Arial" w:cs="Arial"/>
                <w:sz w:val="22"/>
                <w:szCs w:val="22"/>
              </w:rPr>
            </w:pPr>
            <w:r w:rsidRPr="003859D8">
              <w:rPr>
                <w:rFonts w:ascii="Arial" w:eastAsia="Arial" w:hAnsi="Arial" w:cs="Arial"/>
                <w:sz w:val="22"/>
                <w:szCs w:val="22"/>
              </w:rPr>
              <w:t>R</w:t>
            </w:r>
            <w:r w:rsidRPr="003859D8">
              <w:rPr>
                <w:rFonts w:ascii="Arial" w:eastAsia="Arial" w:hAnsi="Arial" w:cs="Arial"/>
                <w:spacing w:val="-1"/>
                <w:sz w:val="22"/>
                <w:szCs w:val="22"/>
              </w:rPr>
              <w:t>E</w:t>
            </w:r>
            <w:r w:rsidRPr="003859D8">
              <w:rPr>
                <w:rFonts w:ascii="Arial" w:eastAsia="Arial" w:hAnsi="Arial" w:cs="Arial"/>
                <w:sz w:val="22"/>
                <w:szCs w:val="22"/>
              </w:rPr>
              <w:t>L</w:t>
            </w:r>
            <w:r w:rsidRPr="003859D8">
              <w:rPr>
                <w:rFonts w:ascii="Arial" w:eastAsia="Arial" w:hAnsi="Arial" w:cs="Arial"/>
                <w:spacing w:val="1"/>
                <w:sz w:val="22"/>
                <w:szCs w:val="22"/>
              </w:rPr>
              <w:t>L</w:t>
            </w:r>
            <w:r w:rsidRPr="003859D8">
              <w:rPr>
                <w:rFonts w:ascii="Arial" w:eastAsia="Arial" w:hAnsi="Arial" w:cs="Arial"/>
                <w:spacing w:val="-1"/>
                <w:sz w:val="22"/>
                <w:szCs w:val="22"/>
              </w:rPr>
              <w:t>E</w:t>
            </w:r>
            <w:r w:rsidRPr="003859D8">
              <w:rPr>
                <w:rFonts w:ascii="Arial" w:eastAsia="Arial" w:hAnsi="Arial" w:cs="Arial"/>
                <w:sz w:val="22"/>
                <w:szCs w:val="22"/>
              </w:rPr>
              <w:t>N</w:t>
            </w:r>
            <w:r w:rsidRPr="003859D8">
              <w:rPr>
                <w:rFonts w:ascii="Arial" w:eastAsia="Arial" w:hAnsi="Arial" w:cs="Arial"/>
                <w:spacing w:val="3"/>
                <w:sz w:val="22"/>
                <w:szCs w:val="22"/>
              </w:rPr>
              <w:t>O</w:t>
            </w:r>
            <w:r w:rsidRPr="003859D8">
              <w:rPr>
                <w:rFonts w:ascii="Arial" w:eastAsia="Arial" w:hAnsi="Arial" w:cs="Arial"/>
                <w:sz w:val="22"/>
                <w:szCs w:val="22"/>
              </w:rPr>
              <w:t>S</w:t>
            </w:r>
          </w:p>
        </w:tc>
        <w:tc>
          <w:tcPr>
            <w:tcW w:w="667" w:type="pct"/>
            <w:tcBorders>
              <w:top w:val="single" w:sz="6" w:space="0" w:color="000000"/>
              <w:left w:val="single" w:sz="6" w:space="0" w:color="000000"/>
              <w:bottom w:val="single" w:sz="6" w:space="0" w:color="000000"/>
              <w:right w:val="single" w:sz="6" w:space="0" w:color="000000"/>
            </w:tcBorders>
            <w:vAlign w:val="center"/>
            <w:hideMark/>
          </w:tcPr>
          <w:p w14:paraId="26C480FD" w14:textId="77777777" w:rsidR="003859D8" w:rsidRPr="003859D8" w:rsidRDefault="003859D8" w:rsidP="00FD2B82">
            <w:pPr>
              <w:ind w:left="220"/>
              <w:jc w:val="both"/>
              <w:rPr>
                <w:rFonts w:ascii="Arial" w:eastAsia="Arial" w:hAnsi="Arial" w:cs="Arial"/>
                <w:sz w:val="22"/>
                <w:szCs w:val="22"/>
              </w:rPr>
            </w:pPr>
            <w:r w:rsidRPr="003859D8">
              <w:rPr>
                <w:rFonts w:ascii="Arial" w:eastAsia="Arial" w:hAnsi="Arial" w:cs="Arial"/>
                <w:sz w:val="22"/>
                <w:szCs w:val="22"/>
              </w:rPr>
              <w:t>N</w:t>
            </w:r>
            <w:r w:rsidRPr="003859D8">
              <w:rPr>
                <w:rFonts w:ascii="Arial" w:eastAsia="Arial" w:hAnsi="Arial" w:cs="Arial"/>
                <w:spacing w:val="-1"/>
                <w:sz w:val="22"/>
                <w:szCs w:val="22"/>
              </w:rPr>
              <w:t>P</w:t>
            </w:r>
            <w:r w:rsidRPr="003859D8">
              <w:rPr>
                <w:rFonts w:ascii="Arial" w:eastAsia="Arial" w:hAnsi="Arial" w:cs="Arial"/>
                <w:spacing w:val="1"/>
                <w:sz w:val="22"/>
                <w:szCs w:val="22"/>
              </w:rPr>
              <w:t>-</w:t>
            </w:r>
            <w:r w:rsidRPr="003859D8">
              <w:rPr>
                <w:rFonts w:ascii="Arial" w:eastAsia="Arial" w:hAnsi="Arial" w:cs="Arial"/>
                <w:sz w:val="22"/>
                <w:szCs w:val="22"/>
              </w:rPr>
              <w:t>0</w:t>
            </w:r>
            <w:r w:rsidRPr="003859D8">
              <w:rPr>
                <w:rFonts w:ascii="Arial" w:eastAsia="Arial" w:hAnsi="Arial" w:cs="Arial"/>
                <w:spacing w:val="1"/>
                <w:sz w:val="22"/>
                <w:szCs w:val="22"/>
              </w:rPr>
              <w:t>4</w:t>
            </w:r>
            <w:r w:rsidRPr="003859D8">
              <w:rPr>
                <w:rFonts w:ascii="Arial" w:eastAsia="Arial" w:hAnsi="Arial" w:cs="Arial"/>
                <w:sz w:val="22"/>
                <w:szCs w:val="22"/>
              </w:rPr>
              <w:t>0</w:t>
            </w:r>
          </w:p>
        </w:tc>
        <w:tc>
          <w:tcPr>
            <w:tcW w:w="825" w:type="pct"/>
            <w:tcBorders>
              <w:top w:val="single" w:sz="6" w:space="0" w:color="000000"/>
              <w:left w:val="single" w:sz="6" w:space="0" w:color="000000"/>
              <w:bottom w:val="single" w:sz="6" w:space="0" w:color="000000"/>
              <w:right w:val="single" w:sz="6" w:space="0" w:color="000000"/>
            </w:tcBorders>
            <w:vAlign w:val="center"/>
            <w:hideMark/>
          </w:tcPr>
          <w:p w14:paraId="5B952EC5" w14:textId="77777777" w:rsidR="003859D8" w:rsidRPr="003859D8" w:rsidRDefault="003859D8" w:rsidP="00FD2B82">
            <w:pPr>
              <w:ind w:left="431"/>
              <w:jc w:val="both"/>
              <w:rPr>
                <w:rFonts w:ascii="Arial" w:eastAsia="Arial" w:hAnsi="Arial" w:cs="Arial"/>
                <w:sz w:val="22"/>
                <w:szCs w:val="22"/>
              </w:rPr>
            </w:pPr>
            <w:r w:rsidRPr="003859D8">
              <w:rPr>
                <w:rFonts w:ascii="Arial" w:eastAsia="Arial" w:hAnsi="Arial" w:cs="Arial"/>
                <w:spacing w:val="-1"/>
                <w:sz w:val="22"/>
                <w:szCs w:val="22"/>
              </w:rPr>
              <w:t>Vi</w:t>
            </w:r>
            <w:r w:rsidRPr="003859D8">
              <w:rPr>
                <w:rFonts w:ascii="Arial" w:eastAsia="Arial" w:hAnsi="Arial" w:cs="Arial"/>
                <w:spacing w:val="2"/>
                <w:sz w:val="22"/>
                <w:szCs w:val="22"/>
              </w:rPr>
              <w:t>g</w:t>
            </w:r>
            <w:r w:rsidRPr="003859D8">
              <w:rPr>
                <w:rFonts w:ascii="Arial" w:eastAsia="Arial" w:hAnsi="Arial" w:cs="Arial"/>
                <w:sz w:val="22"/>
                <w:szCs w:val="22"/>
              </w:rPr>
              <w:t>e</w:t>
            </w:r>
            <w:r w:rsidRPr="003859D8">
              <w:rPr>
                <w:rFonts w:ascii="Arial" w:eastAsia="Arial" w:hAnsi="Arial" w:cs="Arial"/>
                <w:spacing w:val="-1"/>
                <w:sz w:val="22"/>
                <w:szCs w:val="22"/>
              </w:rPr>
              <w:t>n</w:t>
            </w:r>
            <w:r w:rsidRPr="003859D8">
              <w:rPr>
                <w:rFonts w:ascii="Arial" w:eastAsia="Arial" w:hAnsi="Arial" w:cs="Arial"/>
                <w:spacing w:val="2"/>
                <w:sz w:val="22"/>
                <w:szCs w:val="22"/>
              </w:rPr>
              <w:t>t</w:t>
            </w:r>
            <w:r w:rsidRPr="003859D8">
              <w:rPr>
                <w:rFonts w:ascii="Arial" w:eastAsia="Arial" w:hAnsi="Arial" w:cs="Arial"/>
                <w:sz w:val="22"/>
                <w:szCs w:val="22"/>
              </w:rPr>
              <w:t>e</w:t>
            </w:r>
          </w:p>
        </w:tc>
      </w:tr>
      <w:tr w:rsidR="003859D8" w:rsidRPr="003859D8" w14:paraId="60F38006" w14:textId="77777777" w:rsidTr="00DF2904">
        <w:trPr>
          <w:trHeight w:hRule="exact" w:val="230"/>
          <w:jc w:val="center"/>
        </w:trPr>
        <w:tc>
          <w:tcPr>
            <w:tcW w:w="3508" w:type="pct"/>
            <w:tcBorders>
              <w:top w:val="single" w:sz="6" w:space="0" w:color="000000"/>
              <w:left w:val="single" w:sz="6" w:space="0" w:color="000000"/>
              <w:bottom w:val="single" w:sz="6" w:space="0" w:color="000000"/>
              <w:right w:val="single" w:sz="6" w:space="0" w:color="000000"/>
            </w:tcBorders>
            <w:vAlign w:val="center"/>
            <w:hideMark/>
          </w:tcPr>
          <w:p w14:paraId="2047AD3E" w14:textId="77777777" w:rsidR="003859D8" w:rsidRPr="003859D8" w:rsidRDefault="003859D8" w:rsidP="00FD2B82">
            <w:pPr>
              <w:ind w:left="102"/>
              <w:jc w:val="both"/>
              <w:rPr>
                <w:rFonts w:ascii="Arial" w:eastAsia="Arial" w:hAnsi="Arial" w:cs="Arial"/>
                <w:sz w:val="22"/>
                <w:szCs w:val="22"/>
              </w:rPr>
            </w:pPr>
            <w:r w:rsidRPr="003859D8">
              <w:rPr>
                <w:rFonts w:ascii="Arial" w:eastAsia="Arial" w:hAnsi="Arial" w:cs="Arial"/>
                <w:sz w:val="22"/>
                <w:szCs w:val="22"/>
              </w:rPr>
              <w:t>C</w:t>
            </w:r>
            <w:r w:rsidRPr="003859D8">
              <w:rPr>
                <w:rFonts w:ascii="Arial" w:eastAsia="Arial" w:hAnsi="Arial" w:cs="Arial"/>
                <w:spacing w:val="1"/>
                <w:sz w:val="22"/>
                <w:szCs w:val="22"/>
              </w:rPr>
              <w:t>O</w:t>
            </w:r>
            <w:r w:rsidRPr="003859D8">
              <w:rPr>
                <w:rFonts w:ascii="Arial" w:eastAsia="Arial" w:hAnsi="Arial" w:cs="Arial"/>
                <w:sz w:val="22"/>
                <w:szCs w:val="22"/>
              </w:rPr>
              <w:t>NCRE</w:t>
            </w:r>
            <w:r w:rsidRPr="003859D8">
              <w:rPr>
                <w:rFonts w:ascii="Arial" w:eastAsia="Arial" w:hAnsi="Arial" w:cs="Arial"/>
                <w:spacing w:val="3"/>
                <w:sz w:val="22"/>
                <w:szCs w:val="22"/>
              </w:rPr>
              <w:t>T</w:t>
            </w:r>
            <w:r w:rsidRPr="003859D8">
              <w:rPr>
                <w:rFonts w:ascii="Arial" w:eastAsia="Arial" w:hAnsi="Arial" w:cs="Arial"/>
                <w:spacing w:val="1"/>
                <w:sz w:val="22"/>
                <w:szCs w:val="22"/>
              </w:rPr>
              <w:t>O</w:t>
            </w:r>
            <w:r w:rsidRPr="003859D8">
              <w:rPr>
                <w:rFonts w:ascii="Arial" w:eastAsia="Arial" w:hAnsi="Arial" w:cs="Arial"/>
                <w:sz w:val="22"/>
                <w:szCs w:val="22"/>
              </w:rPr>
              <w:t>S</w:t>
            </w:r>
            <w:r w:rsidRPr="003859D8">
              <w:rPr>
                <w:rFonts w:ascii="Arial" w:eastAsia="Arial" w:hAnsi="Arial" w:cs="Arial"/>
                <w:spacing w:val="-12"/>
                <w:sz w:val="22"/>
                <w:szCs w:val="22"/>
              </w:rPr>
              <w:t xml:space="preserve"> </w:t>
            </w:r>
            <w:r w:rsidRPr="003859D8">
              <w:rPr>
                <w:rFonts w:ascii="Arial" w:eastAsia="Arial" w:hAnsi="Arial" w:cs="Arial"/>
                <w:sz w:val="22"/>
                <w:szCs w:val="22"/>
              </w:rPr>
              <w:t>Y</w:t>
            </w:r>
            <w:r w:rsidRPr="003859D8">
              <w:rPr>
                <w:rFonts w:ascii="Arial" w:eastAsia="Arial" w:hAnsi="Arial" w:cs="Arial"/>
                <w:spacing w:val="-2"/>
                <w:sz w:val="22"/>
                <w:szCs w:val="22"/>
              </w:rPr>
              <w:t xml:space="preserve"> </w:t>
            </w:r>
            <w:r w:rsidRPr="003859D8">
              <w:rPr>
                <w:rFonts w:ascii="Arial" w:eastAsia="Arial" w:hAnsi="Arial" w:cs="Arial"/>
                <w:sz w:val="22"/>
                <w:szCs w:val="22"/>
              </w:rPr>
              <w:t>MOR</w:t>
            </w:r>
            <w:r w:rsidRPr="003859D8">
              <w:rPr>
                <w:rFonts w:ascii="Arial" w:eastAsia="Arial" w:hAnsi="Arial" w:cs="Arial"/>
                <w:spacing w:val="3"/>
                <w:sz w:val="22"/>
                <w:szCs w:val="22"/>
              </w:rPr>
              <w:t>T</w:t>
            </w:r>
            <w:r w:rsidRPr="003859D8">
              <w:rPr>
                <w:rFonts w:ascii="Arial" w:eastAsia="Arial" w:hAnsi="Arial" w:cs="Arial"/>
                <w:spacing w:val="-1"/>
                <w:sz w:val="22"/>
                <w:szCs w:val="22"/>
              </w:rPr>
              <w:t>E</w:t>
            </w:r>
            <w:r w:rsidRPr="003859D8">
              <w:rPr>
                <w:rFonts w:ascii="Arial" w:eastAsia="Arial" w:hAnsi="Arial" w:cs="Arial"/>
                <w:sz w:val="22"/>
                <w:szCs w:val="22"/>
              </w:rPr>
              <w:t>R</w:t>
            </w:r>
            <w:r w:rsidRPr="003859D8">
              <w:rPr>
                <w:rFonts w:ascii="Arial" w:eastAsia="Arial" w:hAnsi="Arial" w:cs="Arial"/>
                <w:spacing w:val="1"/>
                <w:sz w:val="22"/>
                <w:szCs w:val="22"/>
              </w:rPr>
              <w:t>O</w:t>
            </w:r>
            <w:r w:rsidRPr="003859D8">
              <w:rPr>
                <w:rFonts w:ascii="Arial" w:eastAsia="Arial" w:hAnsi="Arial" w:cs="Arial"/>
                <w:sz w:val="22"/>
                <w:szCs w:val="22"/>
              </w:rPr>
              <w:t>S</w:t>
            </w:r>
          </w:p>
        </w:tc>
        <w:tc>
          <w:tcPr>
            <w:tcW w:w="667" w:type="pct"/>
            <w:tcBorders>
              <w:top w:val="single" w:sz="6" w:space="0" w:color="000000"/>
              <w:left w:val="single" w:sz="6" w:space="0" w:color="000000"/>
              <w:bottom w:val="single" w:sz="6" w:space="0" w:color="000000"/>
              <w:right w:val="single" w:sz="6" w:space="0" w:color="000000"/>
            </w:tcBorders>
            <w:vAlign w:val="center"/>
            <w:hideMark/>
          </w:tcPr>
          <w:p w14:paraId="78CDD593" w14:textId="77777777" w:rsidR="003859D8" w:rsidRPr="003859D8" w:rsidRDefault="003859D8" w:rsidP="00FD2B82">
            <w:pPr>
              <w:ind w:left="220"/>
              <w:jc w:val="both"/>
              <w:rPr>
                <w:rFonts w:ascii="Arial" w:eastAsia="Arial" w:hAnsi="Arial" w:cs="Arial"/>
                <w:sz w:val="22"/>
                <w:szCs w:val="22"/>
              </w:rPr>
            </w:pPr>
            <w:r w:rsidRPr="003859D8">
              <w:rPr>
                <w:rFonts w:ascii="Arial" w:eastAsia="Arial" w:hAnsi="Arial" w:cs="Arial"/>
                <w:sz w:val="22"/>
                <w:szCs w:val="22"/>
              </w:rPr>
              <w:t>N</w:t>
            </w:r>
            <w:r w:rsidRPr="003859D8">
              <w:rPr>
                <w:rFonts w:ascii="Arial" w:eastAsia="Arial" w:hAnsi="Arial" w:cs="Arial"/>
                <w:spacing w:val="-1"/>
                <w:sz w:val="22"/>
                <w:szCs w:val="22"/>
              </w:rPr>
              <w:t>P</w:t>
            </w:r>
            <w:r w:rsidRPr="003859D8">
              <w:rPr>
                <w:rFonts w:ascii="Arial" w:eastAsia="Arial" w:hAnsi="Arial" w:cs="Arial"/>
                <w:spacing w:val="1"/>
                <w:sz w:val="22"/>
                <w:szCs w:val="22"/>
              </w:rPr>
              <w:t>-</w:t>
            </w:r>
            <w:r w:rsidRPr="003859D8">
              <w:rPr>
                <w:rFonts w:ascii="Arial" w:eastAsia="Arial" w:hAnsi="Arial" w:cs="Arial"/>
                <w:sz w:val="22"/>
                <w:szCs w:val="22"/>
              </w:rPr>
              <w:t>0</w:t>
            </w:r>
            <w:r w:rsidRPr="003859D8">
              <w:rPr>
                <w:rFonts w:ascii="Arial" w:eastAsia="Arial" w:hAnsi="Arial" w:cs="Arial"/>
                <w:spacing w:val="1"/>
                <w:sz w:val="22"/>
                <w:szCs w:val="22"/>
              </w:rPr>
              <w:t>0</w:t>
            </w:r>
            <w:r w:rsidRPr="003859D8">
              <w:rPr>
                <w:rFonts w:ascii="Arial" w:eastAsia="Arial" w:hAnsi="Arial" w:cs="Arial"/>
                <w:sz w:val="22"/>
                <w:szCs w:val="22"/>
              </w:rPr>
              <w:t>5</w:t>
            </w:r>
          </w:p>
        </w:tc>
        <w:tc>
          <w:tcPr>
            <w:tcW w:w="825" w:type="pct"/>
            <w:tcBorders>
              <w:top w:val="single" w:sz="6" w:space="0" w:color="000000"/>
              <w:left w:val="single" w:sz="6" w:space="0" w:color="000000"/>
              <w:bottom w:val="single" w:sz="6" w:space="0" w:color="000000"/>
              <w:right w:val="single" w:sz="6" w:space="0" w:color="000000"/>
            </w:tcBorders>
            <w:vAlign w:val="center"/>
            <w:hideMark/>
          </w:tcPr>
          <w:p w14:paraId="0B874F22" w14:textId="77777777" w:rsidR="003859D8" w:rsidRPr="003859D8" w:rsidRDefault="003859D8" w:rsidP="00FD2B82">
            <w:pPr>
              <w:ind w:left="431"/>
              <w:jc w:val="both"/>
              <w:rPr>
                <w:rFonts w:ascii="Arial" w:eastAsia="Arial" w:hAnsi="Arial" w:cs="Arial"/>
                <w:sz w:val="22"/>
                <w:szCs w:val="22"/>
              </w:rPr>
            </w:pPr>
            <w:r w:rsidRPr="003859D8">
              <w:rPr>
                <w:rFonts w:ascii="Arial" w:eastAsia="Arial" w:hAnsi="Arial" w:cs="Arial"/>
                <w:spacing w:val="-1"/>
                <w:sz w:val="22"/>
                <w:szCs w:val="22"/>
              </w:rPr>
              <w:t>Vi</w:t>
            </w:r>
            <w:r w:rsidRPr="003859D8">
              <w:rPr>
                <w:rFonts w:ascii="Arial" w:eastAsia="Arial" w:hAnsi="Arial" w:cs="Arial"/>
                <w:spacing w:val="2"/>
                <w:sz w:val="22"/>
                <w:szCs w:val="22"/>
              </w:rPr>
              <w:t>g</w:t>
            </w:r>
            <w:r w:rsidRPr="003859D8">
              <w:rPr>
                <w:rFonts w:ascii="Arial" w:eastAsia="Arial" w:hAnsi="Arial" w:cs="Arial"/>
                <w:sz w:val="22"/>
                <w:szCs w:val="22"/>
              </w:rPr>
              <w:t>e</w:t>
            </w:r>
            <w:r w:rsidRPr="003859D8">
              <w:rPr>
                <w:rFonts w:ascii="Arial" w:eastAsia="Arial" w:hAnsi="Arial" w:cs="Arial"/>
                <w:spacing w:val="-1"/>
                <w:sz w:val="22"/>
                <w:szCs w:val="22"/>
              </w:rPr>
              <w:t>n</w:t>
            </w:r>
            <w:r w:rsidRPr="003859D8">
              <w:rPr>
                <w:rFonts w:ascii="Arial" w:eastAsia="Arial" w:hAnsi="Arial" w:cs="Arial"/>
                <w:spacing w:val="2"/>
                <w:sz w:val="22"/>
                <w:szCs w:val="22"/>
              </w:rPr>
              <w:t>t</w:t>
            </w:r>
            <w:r w:rsidRPr="003859D8">
              <w:rPr>
                <w:rFonts w:ascii="Arial" w:eastAsia="Arial" w:hAnsi="Arial" w:cs="Arial"/>
                <w:sz w:val="22"/>
                <w:szCs w:val="22"/>
              </w:rPr>
              <w:t>e</w:t>
            </w:r>
          </w:p>
        </w:tc>
      </w:tr>
      <w:tr w:rsidR="003859D8" w:rsidRPr="003859D8" w14:paraId="6C1EC72A" w14:textId="77777777" w:rsidTr="00DF2904">
        <w:trPr>
          <w:trHeight w:hRule="exact" w:val="276"/>
          <w:jc w:val="center"/>
        </w:trPr>
        <w:tc>
          <w:tcPr>
            <w:tcW w:w="3508" w:type="pct"/>
            <w:tcBorders>
              <w:top w:val="single" w:sz="6" w:space="0" w:color="000000"/>
              <w:left w:val="single" w:sz="6" w:space="0" w:color="000000"/>
              <w:bottom w:val="single" w:sz="6" w:space="0" w:color="000000"/>
              <w:right w:val="single" w:sz="6" w:space="0" w:color="000000"/>
            </w:tcBorders>
            <w:vAlign w:val="center"/>
          </w:tcPr>
          <w:p w14:paraId="6CAEA7A9" w14:textId="77777777" w:rsidR="003859D8" w:rsidRPr="003859D8" w:rsidRDefault="003859D8" w:rsidP="00FD2B82">
            <w:pPr>
              <w:ind w:left="102"/>
              <w:jc w:val="both"/>
              <w:rPr>
                <w:rFonts w:ascii="Arial" w:eastAsia="Arial" w:hAnsi="Arial" w:cs="Arial"/>
                <w:sz w:val="22"/>
                <w:szCs w:val="22"/>
              </w:rPr>
            </w:pPr>
            <w:r w:rsidRPr="003859D8">
              <w:rPr>
                <w:rFonts w:ascii="Arial" w:eastAsia="Arial" w:hAnsi="Arial" w:cs="Arial"/>
                <w:sz w:val="22"/>
                <w:szCs w:val="22"/>
              </w:rPr>
              <w:t>TUBERÍAS PARA ACUEDUCTO</w:t>
            </w:r>
          </w:p>
        </w:tc>
        <w:tc>
          <w:tcPr>
            <w:tcW w:w="667" w:type="pct"/>
            <w:tcBorders>
              <w:top w:val="single" w:sz="6" w:space="0" w:color="000000"/>
              <w:left w:val="single" w:sz="6" w:space="0" w:color="000000"/>
              <w:bottom w:val="single" w:sz="6" w:space="0" w:color="000000"/>
              <w:right w:val="single" w:sz="6" w:space="0" w:color="000000"/>
            </w:tcBorders>
            <w:vAlign w:val="center"/>
          </w:tcPr>
          <w:p w14:paraId="0362FDA0" w14:textId="77777777" w:rsidR="003859D8" w:rsidRPr="003859D8" w:rsidRDefault="003859D8" w:rsidP="00FD2B82">
            <w:pPr>
              <w:ind w:left="220"/>
              <w:jc w:val="both"/>
              <w:rPr>
                <w:rFonts w:ascii="Arial" w:eastAsia="Arial" w:hAnsi="Arial" w:cs="Arial"/>
                <w:sz w:val="22"/>
                <w:szCs w:val="22"/>
              </w:rPr>
            </w:pPr>
            <w:r w:rsidRPr="003859D8">
              <w:rPr>
                <w:rFonts w:ascii="Arial" w:eastAsia="Arial" w:hAnsi="Arial" w:cs="Arial"/>
                <w:sz w:val="22"/>
                <w:szCs w:val="22"/>
              </w:rPr>
              <w:t>NP-032</w:t>
            </w:r>
          </w:p>
        </w:tc>
        <w:tc>
          <w:tcPr>
            <w:tcW w:w="825" w:type="pct"/>
            <w:tcBorders>
              <w:top w:val="single" w:sz="6" w:space="0" w:color="000000"/>
              <w:left w:val="single" w:sz="6" w:space="0" w:color="000000"/>
              <w:bottom w:val="single" w:sz="6" w:space="0" w:color="000000"/>
              <w:right w:val="single" w:sz="6" w:space="0" w:color="000000"/>
            </w:tcBorders>
            <w:vAlign w:val="center"/>
          </w:tcPr>
          <w:p w14:paraId="07A8A717" w14:textId="77777777" w:rsidR="003859D8" w:rsidRPr="003859D8" w:rsidRDefault="003859D8" w:rsidP="00FD2B82">
            <w:pPr>
              <w:ind w:left="431"/>
              <w:jc w:val="both"/>
              <w:rPr>
                <w:rFonts w:ascii="Arial" w:eastAsia="Arial" w:hAnsi="Arial" w:cs="Arial"/>
                <w:spacing w:val="-1"/>
                <w:sz w:val="22"/>
                <w:szCs w:val="22"/>
              </w:rPr>
            </w:pPr>
            <w:r w:rsidRPr="003859D8">
              <w:rPr>
                <w:rFonts w:ascii="Arial" w:eastAsia="Arial" w:hAnsi="Arial" w:cs="Arial"/>
                <w:spacing w:val="-1"/>
                <w:sz w:val="22"/>
                <w:szCs w:val="22"/>
              </w:rPr>
              <w:t>Vigente</w:t>
            </w:r>
          </w:p>
        </w:tc>
      </w:tr>
      <w:tr w:rsidR="003859D8" w:rsidRPr="003859D8" w14:paraId="5FDF42C0" w14:textId="77777777" w:rsidTr="00DF2904">
        <w:trPr>
          <w:trHeight w:hRule="exact" w:val="290"/>
          <w:jc w:val="center"/>
        </w:trPr>
        <w:tc>
          <w:tcPr>
            <w:tcW w:w="3508" w:type="pct"/>
            <w:tcBorders>
              <w:top w:val="single" w:sz="6" w:space="0" w:color="000000"/>
              <w:left w:val="single" w:sz="6" w:space="0" w:color="000000"/>
              <w:bottom w:val="single" w:sz="6" w:space="0" w:color="000000"/>
              <w:right w:val="single" w:sz="6" w:space="0" w:color="000000"/>
            </w:tcBorders>
            <w:vAlign w:val="center"/>
            <w:hideMark/>
          </w:tcPr>
          <w:p w14:paraId="73CB7DBB" w14:textId="77777777" w:rsidR="003859D8" w:rsidRPr="003859D8" w:rsidRDefault="003859D8" w:rsidP="00FD2B82">
            <w:pPr>
              <w:ind w:left="102"/>
              <w:jc w:val="both"/>
              <w:rPr>
                <w:rFonts w:ascii="Arial" w:eastAsia="Arial" w:hAnsi="Arial" w:cs="Arial"/>
                <w:sz w:val="22"/>
                <w:szCs w:val="22"/>
              </w:rPr>
            </w:pPr>
            <w:r w:rsidRPr="003859D8">
              <w:rPr>
                <w:rFonts w:ascii="Arial" w:eastAsia="Arial" w:hAnsi="Arial" w:cs="Arial"/>
                <w:spacing w:val="-1"/>
                <w:sz w:val="22"/>
                <w:szCs w:val="22"/>
              </w:rPr>
              <w:t>V</w:t>
            </w:r>
            <w:r w:rsidRPr="003859D8">
              <w:rPr>
                <w:rFonts w:ascii="Arial" w:eastAsia="Arial" w:hAnsi="Arial" w:cs="Arial"/>
                <w:spacing w:val="1"/>
                <w:sz w:val="22"/>
                <w:szCs w:val="22"/>
              </w:rPr>
              <w:t>Á</w:t>
            </w:r>
            <w:r w:rsidRPr="003859D8">
              <w:rPr>
                <w:rFonts w:ascii="Arial" w:eastAsia="Arial" w:hAnsi="Arial" w:cs="Arial"/>
                <w:sz w:val="22"/>
                <w:szCs w:val="22"/>
              </w:rPr>
              <w:t>L</w:t>
            </w:r>
            <w:r w:rsidRPr="003859D8">
              <w:rPr>
                <w:rFonts w:ascii="Arial" w:eastAsia="Arial" w:hAnsi="Arial" w:cs="Arial"/>
                <w:spacing w:val="-1"/>
                <w:sz w:val="22"/>
                <w:szCs w:val="22"/>
              </w:rPr>
              <w:t>V</w:t>
            </w:r>
            <w:r w:rsidRPr="003859D8">
              <w:rPr>
                <w:rFonts w:ascii="Arial" w:eastAsia="Arial" w:hAnsi="Arial" w:cs="Arial"/>
                <w:spacing w:val="2"/>
                <w:sz w:val="22"/>
                <w:szCs w:val="22"/>
              </w:rPr>
              <w:t>U</w:t>
            </w:r>
            <w:r w:rsidRPr="003859D8">
              <w:rPr>
                <w:rFonts w:ascii="Arial" w:eastAsia="Arial" w:hAnsi="Arial" w:cs="Arial"/>
                <w:sz w:val="22"/>
                <w:szCs w:val="22"/>
              </w:rPr>
              <w:t>LA</w:t>
            </w:r>
            <w:r w:rsidRPr="003859D8">
              <w:rPr>
                <w:rFonts w:ascii="Arial" w:eastAsia="Arial" w:hAnsi="Arial" w:cs="Arial"/>
                <w:spacing w:val="-8"/>
                <w:sz w:val="22"/>
                <w:szCs w:val="22"/>
              </w:rPr>
              <w:t xml:space="preserve"> </w:t>
            </w:r>
            <w:r w:rsidRPr="003859D8">
              <w:rPr>
                <w:rFonts w:ascii="Arial" w:eastAsia="Arial" w:hAnsi="Arial" w:cs="Arial"/>
                <w:spacing w:val="-1"/>
                <w:sz w:val="22"/>
                <w:szCs w:val="22"/>
              </w:rPr>
              <w:t>A</w:t>
            </w:r>
            <w:r w:rsidRPr="003859D8">
              <w:rPr>
                <w:rFonts w:ascii="Arial" w:eastAsia="Arial" w:hAnsi="Arial" w:cs="Arial"/>
                <w:sz w:val="22"/>
                <w:szCs w:val="22"/>
              </w:rPr>
              <w:t>N</w:t>
            </w:r>
            <w:r w:rsidRPr="003859D8">
              <w:rPr>
                <w:rFonts w:ascii="Arial" w:eastAsia="Arial" w:hAnsi="Arial" w:cs="Arial"/>
                <w:spacing w:val="3"/>
                <w:sz w:val="22"/>
                <w:szCs w:val="22"/>
              </w:rPr>
              <w:t>T</w:t>
            </w:r>
            <w:r w:rsidRPr="003859D8">
              <w:rPr>
                <w:rFonts w:ascii="Arial" w:eastAsia="Arial" w:hAnsi="Arial" w:cs="Arial"/>
                <w:sz w:val="22"/>
                <w:szCs w:val="22"/>
              </w:rPr>
              <w:t>IRR</w:t>
            </w:r>
            <w:r w:rsidRPr="003859D8">
              <w:rPr>
                <w:rFonts w:ascii="Arial" w:eastAsia="Arial" w:hAnsi="Arial" w:cs="Arial"/>
                <w:spacing w:val="-1"/>
                <w:sz w:val="22"/>
                <w:szCs w:val="22"/>
              </w:rPr>
              <w:t>E</w:t>
            </w:r>
            <w:r w:rsidRPr="003859D8">
              <w:rPr>
                <w:rFonts w:ascii="Arial" w:eastAsia="Arial" w:hAnsi="Arial" w:cs="Arial"/>
                <w:sz w:val="22"/>
                <w:szCs w:val="22"/>
              </w:rPr>
              <w:t>F</w:t>
            </w:r>
            <w:r w:rsidRPr="003859D8">
              <w:rPr>
                <w:rFonts w:ascii="Arial" w:eastAsia="Arial" w:hAnsi="Arial" w:cs="Arial"/>
                <w:spacing w:val="2"/>
                <w:sz w:val="22"/>
                <w:szCs w:val="22"/>
              </w:rPr>
              <w:t>L</w:t>
            </w:r>
            <w:r w:rsidRPr="003859D8">
              <w:rPr>
                <w:rFonts w:ascii="Arial" w:eastAsia="Arial" w:hAnsi="Arial" w:cs="Arial"/>
                <w:sz w:val="22"/>
                <w:szCs w:val="22"/>
              </w:rPr>
              <w:t>U</w:t>
            </w:r>
            <w:r w:rsidRPr="003859D8">
              <w:rPr>
                <w:rFonts w:ascii="Arial" w:eastAsia="Arial" w:hAnsi="Arial" w:cs="Arial"/>
                <w:spacing w:val="1"/>
                <w:sz w:val="22"/>
                <w:szCs w:val="22"/>
              </w:rPr>
              <w:t>J</w:t>
            </w:r>
            <w:r w:rsidRPr="003859D8">
              <w:rPr>
                <w:rFonts w:ascii="Arial" w:eastAsia="Arial" w:hAnsi="Arial" w:cs="Arial"/>
                <w:sz w:val="22"/>
                <w:szCs w:val="22"/>
              </w:rPr>
              <w:t>O</w:t>
            </w:r>
          </w:p>
        </w:tc>
        <w:tc>
          <w:tcPr>
            <w:tcW w:w="667" w:type="pct"/>
            <w:tcBorders>
              <w:top w:val="single" w:sz="6" w:space="0" w:color="000000"/>
              <w:left w:val="single" w:sz="6" w:space="0" w:color="000000"/>
              <w:bottom w:val="single" w:sz="6" w:space="0" w:color="000000"/>
              <w:right w:val="single" w:sz="6" w:space="0" w:color="000000"/>
            </w:tcBorders>
            <w:vAlign w:val="center"/>
            <w:hideMark/>
          </w:tcPr>
          <w:p w14:paraId="60A3694A" w14:textId="77777777" w:rsidR="003859D8" w:rsidRPr="003859D8" w:rsidRDefault="003859D8" w:rsidP="00FD2B82">
            <w:pPr>
              <w:ind w:left="220"/>
              <w:jc w:val="both"/>
              <w:rPr>
                <w:rFonts w:ascii="Arial" w:eastAsia="Arial" w:hAnsi="Arial" w:cs="Arial"/>
                <w:sz w:val="22"/>
                <w:szCs w:val="22"/>
              </w:rPr>
            </w:pPr>
            <w:r w:rsidRPr="003859D8">
              <w:rPr>
                <w:rFonts w:ascii="Arial" w:eastAsia="Arial" w:hAnsi="Arial" w:cs="Arial"/>
                <w:sz w:val="22"/>
                <w:szCs w:val="22"/>
              </w:rPr>
              <w:t>N</w:t>
            </w:r>
            <w:r w:rsidRPr="003859D8">
              <w:rPr>
                <w:rFonts w:ascii="Arial" w:eastAsia="Arial" w:hAnsi="Arial" w:cs="Arial"/>
                <w:spacing w:val="-1"/>
                <w:sz w:val="22"/>
                <w:szCs w:val="22"/>
              </w:rPr>
              <w:t>P</w:t>
            </w:r>
            <w:r w:rsidRPr="003859D8">
              <w:rPr>
                <w:rFonts w:ascii="Arial" w:eastAsia="Arial" w:hAnsi="Arial" w:cs="Arial"/>
                <w:spacing w:val="1"/>
                <w:sz w:val="22"/>
                <w:szCs w:val="22"/>
              </w:rPr>
              <w:t>-</w:t>
            </w:r>
            <w:r w:rsidRPr="003859D8">
              <w:rPr>
                <w:rFonts w:ascii="Arial" w:eastAsia="Arial" w:hAnsi="Arial" w:cs="Arial"/>
                <w:sz w:val="22"/>
                <w:szCs w:val="22"/>
              </w:rPr>
              <w:t>0</w:t>
            </w:r>
            <w:r w:rsidRPr="003859D8">
              <w:rPr>
                <w:rFonts w:ascii="Arial" w:eastAsia="Arial" w:hAnsi="Arial" w:cs="Arial"/>
                <w:spacing w:val="1"/>
                <w:sz w:val="22"/>
                <w:szCs w:val="22"/>
              </w:rPr>
              <w:t>6</w:t>
            </w:r>
            <w:r w:rsidRPr="003859D8">
              <w:rPr>
                <w:rFonts w:ascii="Arial" w:eastAsia="Arial" w:hAnsi="Arial" w:cs="Arial"/>
                <w:sz w:val="22"/>
                <w:szCs w:val="22"/>
              </w:rPr>
              <w:t>9</w:t>
            </w:r>
          </w:p>
        </w:tc>
        <w:tc>
          <w:tcPr>
            <w:tcW w:w="825" w:type="pct"/>
            <w:tcBorders>
              <w:top w:val="single" w:sz="6" w:space="0" w:color="000000"/>
              <w:left w:val="single" w:sz="6" w:space="0" w:color="000000"/>
              <w:bottom w:val="single" w:sz="6" w:space="0" w:color="000000"/>
              <w:right w:val="single" w:sz="6" w:space="0" w:color="000000"/>
            </w:tcBorders>
            <w:vAlign w:val="center"/>
            <w:hideMark/>
          </w:tcPr>
          <w:p w14:paraId="780B2D8C" w14:textId="77777777" w:rsidR="003859D8" w:rsidRPr="003859D8" w:rsidRDefault="003859D8" w:rsidP="00FD2B82">
            <w:pPr>
              <w:ind w:left="431"/>
              <w:jc w:val="both"/>
              <w:rPr>
                <w:rFonts w:ascii="Arial" w:eastAsia="Arial" w:hAnsi="Arial" w:cs="Arial"/>
                <w:sz w:val="22"/>
                <w:szCs w:val="22"/>
              </w:rPr>
            </w:pPr>
            <w:r w:rsidRPr="003859D8">
              <w:rPr>
                <w:rFonts w:ascii="Arial" w:eastAsia="Arial" w:hAnsi="Arial" w:cs="Arial"/>
                <w:spacing w:val="-1"/>
                <w:sz w:val="22"/>
                <w:szCs w:val="22"/>
              </w:rPr>
              <w:t>Vi</w:t>
            </w:r>
            <w:r w:rsidRPr="003859D8">
              <w:rPr>
                <w:rFonts w:ascii="Arial" w:eastAsia="Arial" w:hAnsi="Arial" w:cs="Arial"/>
                <w:spacing w:val="2"/>
                <w:sz w:val="22"/>
                <w:szCs w:val="22"/>
              </w:rPr>
              <w:t>g</w:t>
            </w:r>
            <w:r w:rsidRPr="003859D8">
              <w:rPr>
                <w:rFonts w:ascii="Arial" w:eastAsia="Arial" w:hAnsi="Arial" w:cs="Arial"/>
                <w:sz w:val="22"/>
                <w:szCs w:val="22"/>
              </w:rPr>
              <w:t>e</w:t>
            </w:r>
            <w:r w:rsidRPr="003859D8">
              <w:rPr>
                <w:rFonts w:ascii="Arial" w:eastAsia="Arial" w:hAnsi="Arial" w:cs="Arial"/>
                <w:spacing w:val="-1"/>
                <w:sz w:val="22"/>
                <w:szCs w:val="22"/>
              </w:rPr>
              <w:t>n</w:t>
            </w:r>
            <w:r w:rsidRPr="003859D8">
              <w:rPr>
                <w:rFonts w:ascii="Arial" w:eastAsia="Arial" w:hAnsi="Arial" w:cs="Arial"/>
                <w:spacing w:val="2"/>
                <w:sz w:val="22"/>
                <w:szCs w:val="22"/>
              </w:rPr>
              <w:t>t</w:t>
            </w:r>
            <w:r w:rsidRPr="003859D8">
              <w:rPr>
                <w:rFonts w:ascii="Arial" w:eastAsia="Arial" w:hAnsi="Arial" w:cs="Arial"/>
                <w:sz w:val="22"/>
                <w:szCs w:val="22"/>
              </w:rPr>
              <w:t>e</w:t>
            </w:r>
          </w:p>
        </w:tc>
      </w:tr>
      <w:tr w:rsidR="003859D8" w:rsidRPr="003859D8" w14:paraId="4F580986" w14:textId="77777777" w:rsidTr="00DF2904">
        <w:trPr>
          <w:trHeight w:hRule="exact" w:val="519"/>
          <w:jc w:val="center"/>
        </w:trPr>
        <w:tc>
          <w:tcPr>
            <w:tcW w:w="3508" w:type="pct"/>
            <w:tcBorders>
              <w:top w:val="single" w:sz="6" w:space="0" w:color="000000"/>
              <w:left w:val="single" w:sz="6" w:space="0" w:color="000000"/>
              <w:bottom w:val="single" w:sz="6" w:space="0" w:color="000000"/>
              <w:right w:val="single" w:sz="6" w:space="0" w:color="000000"/>
            </w:tcBorders>
            <w:vAlign w:val="center"/>
          </w:tcPr>
          <w:p w14:paraId="1310B95D" w14:textId="77777777" w:rsidR="003859D8" w:rsidRPr="003859D8" w:rsidRDefault="003859D8" w:rsidP="00FD2B82">
            <w:pPr>
              <w:ind w:left="102"/>
              <w:jc w:val="both"/>
              <w:rPr>
                <w:rFonts w:ascii="Arial" w:eastAsia="Arial" w:hAnsi="Arial" w:cs="Arial"/>
                <w:spacing w:val="-1"/>
                <w:sz w:val="22"/>
                <w:szCs w:val="22"/>
              </w:rPr>
            </w:pPr>
            <w:r w:rsidRPr="003859D8">
              <w:rPr>
                <w:rFonts w:ascii="Arial" w:eastAsia="Arial" w:hAnsi="Arial" w:cs="Arial"/>
                <w:spacing w:val="-1"/>
                <w:sz w:val="22"/>
                <w:szCs w:val="22"/>
              </w:rPr>
              <w:t>REQUISITOS PARA CONSTRUCCIÓN DE POZOS Y CÁMARAS DE INSPECCIÓN PARA SISTEMAS DE ALCANTARILLADO</w:t>
            </w:r>
          </w:p>
        </w:tc>
        <w:tc>
          <w:tcPr>
            <w:tcW w:w="667" w:type="pct"/>
            <w:tcBorders>
              <w:top w:val="single" w:sz="6" w:space="0" w:color="000000"/>
              <w:left w:val="single" w:sz="6" w:space="0" w:color="000000"/>
              <w:bottom w:val="single" w:sz="6" w:space="0" w:color="000000"/>
              <w:right w:val="single" w:sz="6" w:space="0" w:color="000000"/>
            </w:tcBorders>
            <w:vAlign w:val="center"/>
          </w:tcPr>
          <w:p w14:paraId="03A3D0B2" w14:textId="77777777" w:rsidR="003859D8" w:rsidRPr="003859D8" w:rsidRDefault="003859D8" w:rsidP="00FD2B82">
            <w:pPr>
              <w:ind w:left="220"/>
              <w:jc w:val="both"/>
              <w:rPr>
                <w:rFonts w:ascii="Arial" w:eastAsia="Arial" w:hAnsi="Arial" w:cs="Arial"/>
                <w:sz w:val="22"/>
                <w:szCs w:val="22"/>
              </w:rPr>
            </w:pPr>
            <w:r w:rsidRPr="003859D8">
              <w:rPr>
                <w:rFonts w:ascii="Arial" w:eastAsia="Arial" w:hAnsi="Arial" w:cs="Arial"/>
                <w:sz w:val="22"/>
                <w:szCs w:val="22"/>
              </w:rPr>
              <w:t>NP-074</w:t>
            </w:r>
          </w:p>
        </w:tc>
        <w:tc>
          <w:tcPr>
            <w:tcW w:w="825" w:type="pct"/>
            <w:tcBorders>
              <w:top w:val="single" w:sz="6" w:space="0" w:color="000000"/>
              <w:left w:val="single" w:sz="6" w:space="0" w:color="000000"/>
              <w:bottom w:val="single" w:sz="6" w:space="0" w:color="000000"/>
              <w:right w:val="single" w:sz="6" w:space="0" w:color="000000"/>
            </w:tcBorders>
            <w:vAlign w:val="center"/>
          </w:tcPr>
          <w:p w14:paraId="3E8A0113" w14:textId="77777777" w:rsidR="003859D8" w:rsidRPr="003859D8" w:rsidRDefault="003859D8" w:rsidP="00FD2B82">
            <w:pPr>
              <w:ind w:left="431"/>
              <w:jc w:val="both"/>
              <w:rPr>
                <w:rFonts w:ascii="Arial" w:eastAsia="Arial" w:hAnsi="Arial" w:cs="Arial"/>
                <w:spacing w:val="-1"/>
                <w:sz w:val="22"/>
                <w:szCs w:val="22"/>
              </w:rPr>
            </w:pPr>
            <w:r w:rsidRPr="003859D8">
              <w:rPr>
                <w:rFonts w:ascii="Arial" w:eastAsia="Arial" w:hAnsi="Arial" w:cs="Arial"/>
                <w:spacing w:val="-1"/>
                <w:sz w:val="22"/>
                <w:szCs w:val="22"/>
              </w:rPr>
              <w:t>Vi</w:t>
            </w:r>
            <w:r w:rsidRPr="003859D8">
              <w:rPr>
                <w:rFonts w:ascii="Arial" w:eastAsia="Arial" w:hAnsi="Arial" w:cs="Arial"/>
                <w:spacing w:val="2"/>
                <w:sz w:val="22"/>
                <w:szCs w:val="22"/>
              </w:rPr>
              <w:t>g</w:t>
            </w:r>
            <w:r w:rsidRPr="003859D8">
              <w:rPr>
                <w:rFonts w:ascii="Arial" w:eastAsia="Arial" w:hAnsi="Arial" w:cs="Arial"/>
                <w:sz w:val="22"/>
                <w:szCs w:val="22"/>
              </w:rPr>
              <w:t>e</w:t>
            </w:r>
            <w:r w:rsidRPr="003859D8">
              <w:rPr>
                <w:rFonts w:ascii="Arial" w:eastAsia="Arial" w:hAnsi="Arial" w:cs="Arial"/>
                <w:spacing w:val="-1"/>
                <w:sz w:val="22"/>
                <w:szCs w:val="22"/>
              </w:rPr>
              <w:t>n</w:t>
            </w:r>
            <w:r w:rsidRPr="003859D8">
              <w:rPr>
                <w:rFonts w:ascii="Arial" w:eastAsia="Arial" w:hAnsi="Arial" w:cs="Arial"/>
                <w:spacing w:val="2"/>
                <w:sz w:val="22"/>
                <w:szCs w:val="22"/>
              </w:rPr>
              <w:t>t</w:t>
            </w:r>
            <w:r w:rsidRPr="003859D8">
              <w:rPr>
                <w:rFonts w:ascii="Arial" w:eastAsia="Arial" w:hAnsi="Arial" w:cs="Arial"/>
                <w:sz w:val="22"/>
                <w:szCs w:val="22"/>
              </w:rPr>
              <w:t>e</w:t>
            </w:r>
          </w:p>
        </w:tc>
      </w:tr>
    </w:tbl>
    <w:p w14:paraId="51FB3299" w14:textId="77777777" w:rsidR="003859D8" w:rsidRPr="003859D8" w:rsidRDefault="003859D8" w:rsidP="00FD2B82">
      <w:pPr>
        <w:spacing w:line="276" w:lineRule="auto"/>
        <w:jc w:val="both"/>
        <w:rPr>
          <w:rFonts w:ascii="Arial" w:eastAsia="Arial" w:hAnsi="Arial" w:cs="Arial"/>
          <w:color w:val="000000" w:themeColor="text1"/>
          <w:sz w:val="22"/>
          <w:szCs w:val="22"/>
          <w:lang w:val="es-ES"/>
        </w:rPr>
      </w:pPr>
    </w:p>
    <w:p w14:paraId="2CD10521" w14:textId="77777777" w:rsidR="003859D8" w:rsidRPr="003859D8" w:rsidRDefault="003859D8" w:rsidP="00FD2B82">
      <w:pPr>
        <w:spacing w:line="276" w:lineRule="auto"/>
        <w:jc w:val="both"/>
        <w:rPr>
          <w:rFonts w:ascii="Arial" w:eastAsia="Arial" w:hAnsi="Arial" w:cs="Arial"/>
          <w:b/>
          <w:bCs/>
          <w:color w:val="000000" w:themeColor="text1"/>
          <w:sz w:val="22"/>
          <w:szCs w:val="22"/>
          <w:lang w:val="es-ES"/>
        </w:rPr>
      </w:pPr>
      <w:r w:rsidRPr="003859D8">
        <w:rPr>
          <w:rFonts w:ascii="Arial" w:eastAsia="Arial" w:hAnsi="Arial" w:cs="Arial"/>
          <w:b/>
          <w:bCs/>
          <w:color w:val="000000" w:themeColor="text1"/>
          <w:sz w:val="22"/>
          <w:szCs w:val="22"/>
          <w:lang w:val="es-ES"/>
        </w:rPr>
        <w:lastRenderedPageBreak/>
        <w:t>ESPECIFICACIONES TÉCNICAS GENERALES</w:t>
      </w:r>
    </w:p>
    <w:tbl>
      <w:tblPr>
        <w:tblW w:w="5040" w:type="pct"/>
        <w:jc w:val="center"/>
        <w:tblLayout w:type="fixed"/>
        <w:tblCellMar>
          <w:left w:w="0" w:type="dxa"/>
          <w:right w:w="0" w:type="dxa"/>
        </w:tblCellMar>
        <w:tblLook w:val="01E0" w:firstRow="1" w:lastRow="1" w:firstColumn="1" w:lastColumn="1" w:noHBand="0" w:noVBand="0"/>
      </w:tblPr>
      <w:tblGrid>
        <w:gridCol w:w="6236"/>
        <w:gridCol w:w="1190"/>
        <w:gridCol w:w="1467"/>
      </w:tblGrid>
      <w:tr w:rsidR="003859D8" w:rsidRPr="003859D8" w14:paraId="1AC91DEB" w14:textId="77777777" w:rsidTr="00DF2904">
        <w:trPr>
          <w:trHeight w:hRule="exact" w:val="445"/>
          <w:tblHeader/>
          <w:jc w:val="center"/>
        </w:trPr>
        <w:tc>
          <w:tcPr>
            <w:tcW w:w="3506" w:type="pct"/>
            <w:tcBorders>
              <w:top w:val="single" w:sz="6" w:space="0" w:color="000000"/>
              <w:left w:val="single" w:sz="6" w:space="0" w:color="000000"/>
              <w:bottom w:val="single" w:sz="6" w:space="0" w:color="000000"/>
              <w:right w:val="single" w:sz="6" w:space="0" w:color="000000"/>
            </w:tcBorders>
            <w:shd w:val="clear" w:color="auto" w:fill="D9D9D9"/>
            <w:vAlign w:val="center"/>
            <w:hideMark/>
          </w:tcPr>
          <w:p w14:paraId="69BE8BE4" w14:textId="77777777" w:rsidR="003859D8" w:rsidRPr="003859D8" w:rsidRDefault="003859D8" w:rsidP="00FD2B82">
            <w:pPr>
              <w:tabs>
                <w:tab w:val="left" w:pos="6060"/>
              </w:tabs>
              <w:ind w:left="-1" w:right="-216"/>
              <w:jc w:val="both"/>
              <w:rPr>
                <w:rFonts w:ascii="Arial" w:eastAsia="Arial" w:hAnsi="Arial" w:cs="Arial"/>
                <w:sz w:val="22"/>
                <w:szCs w:val="22"/>
              </w:rPr>
            </w:pPr>
            <w:r w:rsidRPr="003859D8">
              <w:rPr>
                <w:rFonts w:ascii="Arial" w:eastAsia="Arial" w:hAnsi="Arial" w:cs="Arial"/>
                <w:b/>
                <w:w w:val="99"/>
                <w:sz w:val="22"/>
                <w:szCs w:val="22"/>
              </w:rPr>
              <w:t>NOMBRE</w:t>
            </w:r>
          </w:p>
        </w:tc>
        <w:tc>
          <w:tcPr>
            <w:tcW w:w="669" w:type="pct"/>
            <w:tcBorders>
              <w:top w:val="single" w:sz="6" w:space="0" w:color="000000"/>
              <w:left w:val="single" w:sz="6" w:space="0" w:color="000000"/>
              <w:bottom w:val="single" w:sz="6" w:space="0" w:color="000000"/>
              <w:right w:val="single" w:sz="6" w:space="0" w:color="000000"/>
            </w:tcBorders>
            <w:shd w:val="clear" w:color="auto" w:fill="D9D9D9"/>
            <w:vAlign w:val="center"/>
            <w:hideMark/>
          </w:tcPr>
          <w:p w14:paraId="4E099FEA" w14:textId="77777777" w:rsidR="003859D8" w:rsidRPr="003859D8" w:rsidRDefault="003859D8" w:rsidP="00FD2B82">
            <w:pPr>
              <w:ind w:left="155"/>
              <w:jc w:val="both"/>
              <w:rPr>
                <w:rFonts w:ascii="Arial" w:eastAsia="Arial" w:hAnsi="Arial" w:cs="Arial"/>
                <w:sz w:val="22"/>
                <w:szCs w:val="22"/>
              </w:rPr>
            </w:pPr>
            <w:r w:rsidRPr="003859D8">
              <w:rPr>
                <w:rFonts w:ascii="Arial" w:eastAsia="Arial" w:hAnsi="Arial" w:cs="Arial"/>
                <w:b/>
                <w:sz w:val="22"/>
                <w:szCs w:val="22"/>
              </w:rPr>
              <w:t>C</w:t>
            </w:r>
            <w:r w:rsidRPr="003859D8">
              <w:rPr>
                <w:rFonts w:ascii="Arial" w:eastAsia="Arial" w:hAnsi="Arial" w:cs="Arial"/>
                <w:b/>
                <w:spacing w:val="1"/>
                <w:sz w:val="22"/>
                <w:szCs w:val="22"/>
              </w:rPr>
              <w:t>Ó</w:t>
            </w:r>
            <w:r w:rsidRPr="003859D8">
              <w:rPr>
                <w:rFonts w:ascii="Arial" w:eastAsia="Arial" w:hAnsi="Arial" w:cs="Arial"/>
                <w:b/>
                <w:sz w:val="22"/>
                <w:szCs w:val="22"/>
              </w:rPr>
              <w:t>DI</w:t>
            </w:r>
            <w:r w:rsidRPr="003859D8">
              <w:rPr>
                <w:rFonts w:ascii="Arial" w:eastAsia="Arial" w:hAnsi="Arial" w:cs="Arial"/>
                <w:b/>
                <w:spacing w:val="1"/>
                <w:sz w:val="22"/>
                <w:szCs w:val="22"/>
              </w:rPr>
              <w:t>G</w:t>
            </w:r>
            <w:r w:rsidRPr="003859D8">
              <w:rPr>
                <w:rFonts w:ascii="Arial" w:eastAsia="Arial" w:hAnsi="Arial" w:cs="Arial"/>
                <w:b/>
                <w:sz w:val="22"/>
                <w:szCs w:val="22"/>
              </w:rPr>
              <w:t>O</w:t>
            </w:r>
          </w:p>
        </w:tc>
        <w:tc>
          <w:tcPr>
            <w:tcW w:w="825" w:type="pct"/>
            <w:tcBorders>
              <w:top w:val="single" w:sz="6" w:space="0" w:color="000000"/>
              <w:left w:val="single" w:sz="6" w:space="0" w:color="000000"/>
              <w:bottom w:val="single" w:sz="6" w:space="0" w:color="000000"/>
              <w:right w:val="single" w:sz="6" w:space="0" w:color="000000"/>
            </w:tcBorders>
            <w:shd w:val="clear" w:color="auto" w:fill="D9D9D9"/>
            <w:vAlign w:val="center"/>
            <w:hideMark/>
          </w:tcPr>
          <w:p w14:paraId="6248B809" w14:textId="77777777" w:rsidR="003859D8" w:rsidRPr="003859D8" w:rsidRDefault="003859D8" w:rsidP="00FD2B82">
            <w:pPr>
              <w:ind w:left="282"/>
              <w:jc w:val="both"/>
              <w:rPr>
                <w:rFonts w:ascii="Arial" w:eastAsia="Arial" w:hAnsi="Arial" w:cs="Arial"/>
                <w:sz w:val="22"/>
                <w:szCs w:val="22"/>
              </w:rPr>
            </w:pPr>
            <w:r w:rsidRPr="003859D8">
              <w:rPr>
                <w:rFonts w:ascii="Arial" w:eastAsia="Arial" w:hAnsi="Arial" w:cs="Arial"/>
                <w:b/>
                <w:spacing w:val="-1"/>
                <w:sz w:val="22"/>
                <w:szCs w:val="22"/>
              </w:rPr>
              <w:t>VE</w:t>
            </w:r>
            <w:r w:rsidRPr="003859D8">
              <w:rPr>
                <w:rFonts w:ascii="Arial" w:eastAsia="Arial" w:hAnsi="Arial" w:cs="Arial"/>
                <w:b/>
                <w:spacing w:val="2"/>
                <w:sz w:val="22"/>
                <w:szCs w:val="22"/>
              </w:rPr>
              <w:t>R</w:t>
            </w:r>
            <w:r w:rsidRPr="003859D8">
              <w:rPr>
                <w:rFonts w:ascii="Arial" w:eastAsia="Arial" w:hAnsi="Arial" w:cs="Arial"/>
                <w:b/>
                <w:spacing w:val="-1"/>
                <w:sz w:val="22"/>
                <w:szCs w:val="22"/>
              </w:rPr>
              <w:t>S</w:t>
            </w:r>
            <w:r w:rsidRPr="003859D8">
              <w:rPr>
                <w:rFonts w:ascii="Arial" w:eastAsia="Arial" w:hAnsi="Arial" w:cs="Arial"/>
                <w:b/>
                <w:sz w:val="22"/>
                <w:szCs w:val="22"/>
              </w:rPr>
              <w:t>I</w:t>
            </w:r>
            <w:r w:rsidRPr="003859D8">
              <w:rPr>
                <w:rFonts w:ascii="Arial" w:eastAsia="Arial" w:hAnsi="Arial" w:cs="Arial"/>
                <w:b/>
                <w:spacing w:val="1"/>
                <w:sz w:val="22"/>
                <w:szCs w:val="22"/>
              </w:rPr>
              <w:t>Ó</w:t>
            </w:r>
            <w:r w:rsidRPr="003859D8">
              <w:rPr>
                <w:rFonts w:ascii="Arial" w:eastAsia="Arial" w:hAnsi="Arial" w:cs="Arial"/>
                <w:b/>
                <w:spacing w:val="2"/>
                <w:sz w:val="22"/>
                <w:szCs w:val="22"/>
              </w:rPr>
              <w:t>N</w:t>
            </w:r>
          </w:p>
        </w:tc>
      </w:tr>
      <w:tr w:rsidR="003859D8" w:rsidRPr="003859D8" w14:paraId="7321CE2C" w14:textId="77777777" w:rsidTr="00DF2904">
        <w:trPr>
          <w:trHeight w:hRule="exact" w:val="680"/>
          <w:jc w:val="center"/>
        </w:trPr>
        <w:tc>
          <w:tcPr>
            <w:tcW w:w="3506" w:type="pct"/>
            <w:tcBorders>
              <w:top w:val="single" w:sz="6" w:space="0" w:color="000000"/>
              <w:left w:val="single" w:sz="6" w:space="0" w:color="000000"/>
              <w:bottom w:val="single" w:sz="6" w:space="0" w:color="000000"/>
              <w:right w:val="single" w:sz="6" w:space="0" w:color="000000"/>
            </w:tcBorders>
            <w:vAlign w:val="center"/>
            <w:hideMark/>
          </w:tcPr>
          <w:p w14:paraId="308D8262" w14:textId="77777777" w:rsidR="003859D8" w:rsidRPr="003859D8" w:rsidRDefault="003859D8" w:rsidP="00FD2B82">
            <w:pPr>
              <w:ind w:left="102"/>
              <w:jc w:val="both"/>
              <w:rPr>
                <w:rFonts w:ascii="Arial" w:eastAsia="Arial" w:hAnsi="Arial" w:cs="Arial"/>
                <w:sz w:val="22"/>
                <w:szCs w:val="22"/>
              </w:rPr>
            </w:pPr>
            <w:r w:rsidRPr="003859D8">
              <w:rPr>
                <w:rFonts w:ascii="Arial" w:eastAsia="Arial" w:hAnsi="Arial" w:cs="Arial"/>
                <w:sz w:val="22"/>
                <w:szCs w:val="22"/>
              </w:rPr>
              <w:t>C</w:t>
            </w:r>
            <w:r w:rsidRPr="003859D8">
              <w:rPr>
                <w:rFonts w:ascii="Arial" w:eastAsia="Arial" w:hAnsi="Arial" w:cs="Arial"/>
                <w:spacing w:val="1"/>
                <w:sz w:val="22"/>
                <w:szCs w:val="22"/>
              </w:rPr>
              <w:t>O</w:t>
            </w:r>
            <w:r w:rsidRPr="003859D8">
              <w:rPr>
                <w:rFonts w:ascii="Arial" w:eastAsia="Arial" w:hAnsi="Arial" w:cs="Arial"/>
                <w:sz w:val="22"/>
                <w:szCs w:val="22"/>
              </w:rPr>
              <w:t>N</w:t>
            </w:r>
            <w:r w:rsidRPr="003859D8">
              <w:rPr>
                <w:rFonts w:ascii="Arial" w:eastAsia="Arial" w:hAnsi="Arial" w:cs="Arial"/>
                <w:spacing w:val="-1"/>
                <w:sz w:val="22"/>
                <w:szCs w:val="22"/>
              </w:rPr>
              <w:t>S</w:t>
            </w:r>
            <w:r w:rsidRPr="003859D8">
              <w:rPr>
                <w:rFonts w:ascii="Arial" w:eastAsia="Arial" w:hAnsi="Arial" w:cs="Arial"/>
                <w:sz w:val="22"/>
                <w:szCs w:val="22"/>
              </w:rPr>
              <w:t>I</w:t>
            </w:r>
            <w:r w:rsidRPr="003859D8">
              <w:rPr>
                <w:rFonts w:ascii="Arial" w:eastAsia="Arial" w:hAnsi="Arial" w:cs="Arial"/>
                <w:spacing w:val="2"/>
                <w:sz w:val="22"/>
                <w:szCs w:val="22"/>
              </w:rPr>
              <w:t>D</w:t>
            </w:r>
            <w:r w:rsidRPr="003859D8">
              <w:rPr>
                <w:rFonts w:ascii="Arial" w:eastAsia="Arial" w:hAnsi="Arial" w:cs="Arial"/>
                <w:spacing w:val="-1"/>
                <w:sz w:val="22"/>
                <w:szCs w:val="22"/>
              </w:rPr>
              <w:t>E</w:t>
            </w:r>
            <w:r w:rsidRPr="003859D8">
              <w:rPr>
                <w:rFonts w:ascii="Arial" w:eastAsia="Arial" w:hAnsi="Arial" w:cs="Arial"/>
                <w:sz w:val="22"/>
                <w:szCs w:val="22"/>
              </w:rPr>
              <w:t>R</w:t>
            </w:r>
            <w:r w:rsidRPr="003859D8">
              <w:rPr>
                <w:rFonts w:ascii="Arial" w:eastAsia="Arial" w:hAnsi="Arial" w:cs="Arial"/>
                <w:spacing w:val="2"/>
                <w:sz w:val="22"/>
                <w:szCs w:val="22"/>
              </w:rPr>
              <w:t>A</w:t>
            </w:r>
            <w:r w:rsidRPr="003859D8">
              <w:rPr>
                <w:rFonts w:ascii="Arial" w:eastAsia="Arial" w:hAnsi="Arial" w:cs="Arial"/>
                <w:sz w:val="22"/>
                <w:szCs w:val="22"/>
              </w:rPr>
              <w:t>CI</w:t>
            </w:r>
            <w:r w:rsidRPr="003859D8">
              <w:rPr>
                <w:rFonts w:ascii="Arial" w:eastAsia="Arial" w:hAnsi="Arial" w:cs="Arial"/>
                <w:spacing w:val="1"/>
                <w:sz w:val="22"/>
                <w:szCs w:val="22"/>
              </w:rPr>
              <w:t>O</w:t>
            </w:r>
            <w:r w:rsidRPr="003859D8">
              <w:rPr>
                <w:rFonts w:ascii="Arial" w:eastAsia="Arial" w:hAnsi="Arial" w:cs="Arial"/>
                <w:sz w:val="22"/>
                <w:szCs w:val="22"/>
              </w:rPr>
              <w:t>N</w:t>
            </w:r>
            <w:r w:rsidRPr="003859D8">
              <w:rPr>
                <w:rFonts w:ascii="Arial" w:eastAsia="Arial" w:hAnsi="Arial" w:cs="Arial"/>
                <w:spacing w:val="2"/>
                <w:sz w:val="22"/>
                <w:szCs w:val="22"/>
              </w:rPr>
              <w:t>E</w:t>
            </w:r>
            <w:r w:rsidRPr="003859D8">
              <w:rPr>
                <w:rFonts w:ascii="Arial" w:eastAsia="Arial" w:hAnsi="Arial" w:cs="Arial"/>
                <w:sz w:val="22"/>
                <w:szCs w:val="22"/>
              </w:rPr>
              <w:t>S</w:t>
            </w:r>
            <w:r w:rsidRPr="003859D8">
              <w:rPr>
                <w:rFonts w:ascii="Arial" w:eastAsia="Arial" w:hAnsi="Arial" w:cs="Arial"/>
                <w:spacing w:val="-21"/>
                <w:sz w:val="22"/>
                <w:szCs w:val="22"/>
              </w:rPr>
              <w:t xml:space="preserve"> </w:t>
            </w:r>
            <w:r w:rsidRPr="003859D8">
              <w:rPr>
                <w:rFonts w:ascii="Arial" w:eastAsia="Arial" w:hAnsi="Arial" w:cs="Arial"/>
                <w:spacing w:val="3"/>
                <w:sz w:val="22"/>
                <w:szCs w:val="22"/>
              </w:rPr>
              <w:t>G</w:t>
            </w:r>
            <w:r w:rsidRPr="003859D8">
              <w:rPr>
                <w:rFonts w:ascii="Arial" w:eastAsia="Arial" w:hAnsi="Arial" w:cs="Arial"/>
                <w:spacing w:val="-1"/>
                <w:sz w:val="22"/>
                <w:szCs w:val="22"/>
              </w:rPr>
              <w:t>E</w:t>
            </w:r>
            <w:r w:rsidRPr="003859D8">
              <w:rPr>
                <w:rFonts w:ascii="Arial" w:eastAsia="Arial" w:hAnsi="Arial" w:cs="Arial"/>
                <w:spacing w:val="2"/>
                <w:sz w:val="22"/>
                <w:szCs w:val="22"/>
              </w:rPr>
              <w:t>N</w:t>
            </w:r>
            <w:r w:rsidRPr="003859D8">
              <w:rPr>
                <w:rFonts w:ascii="Arial" w:eastAsia="Arial" w:hAnsi="Arial" w:cs="Arial"/>
                <w:spacing w:val="-1"/>
                <w:sz w:val="22"/>
                <w:szCs w:val="22"/>
              </w:rPr>
              <w:t>E</w:t>
            </w:r>
            <w:r w:rsidRPr="003859D8">
              <w:rPr>
                <w:rFonts w:ascii="Arial" w:eastAsia="Arial" w:hAnsi="Arial" w:cs="Arial"/>
                <w:sz w:val="22"/>
                <w:szCs w:val="22"/>
              </w:rPr>
              <w:t>R</w:t>
            </w:r>
            <w:r w:rsidRPr="003859D8">
              <w:rPr>
                <w:rFonts w:ascii="Arial" w:eastAsia="Arial" w:hAnsi="Arial" w:cs="Arial"/>
                <w:spacing w:val="2"/>
                <w:sz w:val="22"/>
                <w:szCs w:val="22"/>
              </w:rPr>
              <w:t>A</w:t>
            </w:r>
            <w:r w:rsidRPr="003859D8">
              <w:rPr>
                <w:rFonts w:ascii="Arial" w:eastAsia="Arial" w:hAnsi="Arial" w:cs="Arial"/>
                <w:sz w:val="22"/>
                <w:szCs w:val="22"/>
              </w:rPr>
              <w:t>L</w:t>
            </w:r>
            <w:r w:rsidRPr="003859D8">
              <w:rPr>
                <w:rFonts w:ascii="Arial" w:eastAsia="Arial" w:hAnsi="Arial" w:cs="Arial"/>
                <w:spacing w:val="1"/>
                <w:sz w:val="22"/>
                <w:szCs w:val="22"/>
              </w:rPr>
              <w:t>E</w:t>
            </w:r>
            <w:r w:rsidRPr="003859D8">
              <w:rPr>
                <w:rFonts w:ascii="Arial" w:eastAsia="Arial" w:hAnsi="Arial" w:cs="Arial"/>
                <w:sz w:val="22"/>
                <w:szCs w:val="22"/>
              </w:rPr>
              <w:t>S</w:t>
            </w:r>
            <w:r w:rsidRPr="003859D8">
              <w:rPr>
                <w:rFonts w:ascii="Arial" w:eastAsia="Arial" w:hAnsi="Arial" w:cs="Arial"/>
                <w:spacing w:val="-11"/>
                <w:sz w:val="22"/>
                <w:szCs w:val="22"/>
              </w:rPr>
              <w:t xml:space="preserve"> </w:t>
            </w:r>
            <w:r w:rsidRPr="003859D8">
              <w:rPr>
                <w:rFonts w:ascii="Arial" w:eastAsia="Arial" w:hAnsi="Arial" w:cs="Arial"/>
                <w:spacing w:val="-1"/>
                <w:sz w:val="22"/>
                <w:szCs w:val="22"/>
              </w:rPr>
              <w:t>PA</w:t>
            </w:r>
            <w:r w:rsidRPr="003859D8">
              <w:rPr>
                <w:rFonts w:ascii="Arial" w:eastAsia="Arial" w:hAnsi="Arial" w:cs="Arial"/>
                <w:spacing w:val="2"/>
                <w:sz w:val="22"/>
                <w:szCs w:val="22"/>
              </w:rPr>
              <w:t>R</w:t>
            </w:r>
            <w:r w:rsidRPr="003859D8">
              <w:rPr>
                <w:rFonts w:ascii="Arial" w:eastAsia="Arial" w:hAnsi="Arial" w:cs="Arial"/>
                <w:sz w:val="22"/>
                <w:szCs w:val="22"/>
              </w:rPr>
              <w:t>A</w:t>
            </w:r>
            <w:r w:rsidRPr="003859D8">
              <w:rPr>
                <w:rFonts w:ascii="Arial" w:eastAsia="Arial" w:hAnsi="Arial" w:cs="Arial"/>
                <w:spacing w:val="-6"/>
                <w:sz w:val="22"/>
                <w:szCs w:val="22"/>
              </w:rPr>
              <w:t xml:space="preserve"> </w:t>
            </w:r>
            <w:r w:rsidRPr="003859D8">
              <w:rPr>
                <w:rFonts w:ascii="Arial" w:eastAsia="Arial" w:hAnsi="Arial" w:cs="Arial"/>
                <w:spacing w:val="2"/>
                <w:sz w:val="22"/>
                <w:szCs w:val="22"/>
              </w:rPr>
              <w:t>L</w:t>
            </w:r>
            <w:r w:rsidRPr="003859D8">
              <w:rPr>
                <w:rFonts w:ascii="Arial" w:eastAsia="Arial" w:hAnsi="Arial" w:cs="Arial"/>
                <w:sz w:val="22"/>
                <w:szCs w:val="22"/>
              </w:rPr>
              <w:t>A</w:t>
            </w:r>
            <w:r w:rsidRPr="003859D8">
              <w:rPr>
                <w:rFonts w:ascii="Arial" w:eastAsia="Arial" w:hAnsi="Arial" w:cs="Arial"/>
                <w:spacing w:val="2"/>
                <w:sz w:val="22"/>
                <w:szCs w:val="22"/>
              </w:rPr>
              <w:t xml:space="preserve"> </w:t>
            </w:r>
            <w:r w:rsidRPr="003859D8">
              <w:rPr>
                <w:rFonts w:ascii="Arial" w:eastAsia="Arial" w:hAnsi="Arial" w:cs="Arial"/>
                <w:spacing w:val="-1"/>
                <w:sz w:val="22"/>
                <w:szCs w:val="22"/>
              </w:rPr>
              <w:t>E</w:t>
            </w:r>
            <w:r w:rsidRPr="003859D8">
              <w:rPr>
                <w:rFonts w:ascii="Arial" w:eastAsia="Arial" w:hAnsi="Arial" w:cs="Arial"/>
                <w:spacing w:val="1"/>
                <w:sz w:val="22"/>
                <w:szCs w:val="22"/>
              </w:rPr>
              <w:t>J</w:t>
            </w:r>
            <w:r w:rsidRPr="003859D8">
              <w:rPr>
                <w:rFonts w:ascii="Arial" w:eastAsia="Arial" w:hAnsi="Arial" w:cs="Arial"/>
                <w:spacing w:val="-1"/>
                <w:sz w:val="22"/>
                <w:szCs w:val="22"/>
              </w:rPr>
              <w:t>E</w:t>
            </w:r>
            <w:r w:rsidRPr="003859D8">
              <w:rPr>
                <w:rFonts w:ascii="Arial" w:eastAsia="Arial" w:hAnsi="Arial" w:cs="Arial"/>
                <w:sz w:val="22"/>
                <w:szCs w:val="22"/>
              </w:rPr>
              <w:t>C</w:t>
            </w:r>
            <w:r w:rsidRPr="003859D8">
              <w:rPr>
                <w:rFonts w:ascii="Arial" w:eastAsia="Arial" w:hAnsi="Arial" w:cs="Arial"/>
                <w:spacing w:val="3"/>
                <w:sz w:val="22"/>
                <w:szCs w:val="22"/>
              </w:rPr>
              <w:t>U</w:t>
            </w:r>
            <w:r w:rsidRPr="003859D8">
              <w:rPr>
                <w:rFonts w:ascii="Arial" w:eastAsia="Arial" w:hAnsi="Arial" w:cs="Arial"/>
                <w:sz w:val="22"/>
                <w:szCs w:val="22"/>
              </w:rPr>
              <w:t>CI</w:t>
            </w:r>
            <w:r w:rsidRPr="003859D8">
              <w:rPr>
                <w:rFonts w:ascii="Arial" w:eastAsia="Arial" w:hAnsi="Arial" w:cs="Arial"/>
                <w:spacing w:val="1"/>
                <w:sz w:val="22"/>
                <w:szCs w:val="22"/>
              </w:rPr>
              <w:t>Ó</w:t>
            </w:r>
            <w:r w:rsidRPr="003859D8">
              <w:rPr>
                <w:rFonts w:ascii="Arial" w:eastAsia="Arial" w:hAnsi="Arial" w:cs="Arial"/>
                <w:sz w:val="22"/>
                <w:szCs w:val="22"/>
              </w:rPr>
              <w:t>N</w:t>
            </w:r>
            <w:r w:rsidRPr="003859D8">
              <w:rPr>
                <w:rFonts w:ascii="Arial" w:eastAsia="Arial" w:hAnsi="Arial" w:cs="Arial"/>
                <w:spacing w:val="-12"/>
                <w:sz w:val="22"/>
                <w:szCs w:val="22"/>
              </w:rPr>
              <w:t xml:space="preserve"> </w:t>
            </w:r>
            <w:r w:rsidRPr="003859D8">
              <w:rPr>
                <w:rFonts w:ascii="Arial" w:eastAsia="Arial" w:hAnsi="Arial" w:cs="Arial"/>
                <w:sz w:val="22"/>
                <w:szCs w:val="22"/>
              </w:rPr>
              <w:t>DE</w:t>
            </w:r>
            <w:r w:rsidRPr="003859D8">
              <w:rPr>
                <w:rFonts w:ascii="Arial" w:eastAsia="Arial" w:hAnsi="Arial" w:cs="Arial"/>
                <w:spacing w:val="1"/>
                <w:sz w:val="22"/>
                <w:szCs w:val="22"/>
              </w:rPr>
              <w:t xml:space="preserve"> O</w:t>
            </w:r>
            <w:r w:rsidRPr="003859D8">
              <w:rPr>
                <w:rFonts w:ascii="Arial" w:eastAsia="Arial" w:hAnsi="Arial" w:cs="Arial"/>
                <w:spacing w:val="-1"/>
                <w:sz w:val="22"/>
                <w:szCs w:val="22"/>
              </w:rPr>
              <w:t>B</w:t>
            </w:r>
            <w:r w:rsidRPr="003859D8">
              <w:rPr>
                <w:rFonts w:ascii="Arial" w:eastAsia="Arial" w:hAnsi="Arial" w:cs="Arial"/>
                <w:sz w:val="22"/>
                <w:szCs w:val="22"/>
              </w:rPr>
              <w:t>R</w:t>
            </w:r>
            <w:r w:rsidRPr="003859D8">
              <w:rPr>
                <w:rFonts w:ascii="Arial" w:eastAsia="Arial" w:hAnsi="Arial" w:cs="Arial"/>
                <w:spacing w:val="2"/>
                <w:sz w:val="22"/>
                <w:szCs w:val="22"/>
              </w:rPr>
              <w:t>A</w:t>
            </w:r>
            <w:r w:rsidRPr="003859D8">
              <w:rPr>
                <w:rFonts w:ascii="Arial" w:eastAsia="Arial" w:hAnsi="Arial" w:cs="Arial"/>
                <w:sz w:val="22"/>
                <w:szCs w:val="22"/>
              </w:rPr>
              <w:t>S</w:t>
            </w:r>
            <w:r w:rsidRPr="003859D8">
              <w:rPr>
                <w:rFonts w:ascii="Arial" w:eastAsia="Arial" w:hAnsi="Arial" w:cs="Arial"/>
                <w:spacing w:val="-6"/>
                <w:sz w:val="22"/>
                <w:szCs w:val="22"/>
              </w:rPr>
              <w:t xml:space="preserve"> </w:t>
            </w:r>
            <w:r w:rsidRPr="003859D8">
              <w:rPr>
                <w:rFonts w:ascii="Arial" w:eastAsia="Arial" w:hAnsi="Arial" w:cs="Arial"/>
                <w:sz w:val="22"/>
                <w:szCs w:val="22"/>
              </w:rPr>
              <w:t>Y</w:t>
            </w:r>
            <w:r w:rsidRPr="003859D8">
              <w:rPr>
                <w:rFonts w:ascii="Arial" w:eastAsia="Arial" w:hAnsi="Arial" w:cs="Arial"/>
                <w:spacing w:val="-2"/>
                <w:sz w:val="22"/>
                <w:szCs w:val="22"/>
              </w:rPr>
              <w:t xml:space="preserve"> </w:t>
            </w:r>
            <w:r w:rsidRPr="003859D8">
              <w:rPr>
                <w:rFonts w:ascii="Arial" w:eastAsia="Arial" w:hAnsi="Arial" w:cs="Arial"/>
                <w:spacing w:val="-1"/>
                <w:sz w:val="22"/>
                <w:szCs w:val="22"/>
              </w:rPr>
              <w:t>A</w:t>
            </w:r>
            <w:r w:rsidRPr="003859D8">
              <w:rPr>
                <w:rFonts w:ascii="Arial" w:eastAsia="Arial" w:hAnsi="Arial" w:cs="Arial"/>
                <w:sz w:val="22"/>
                <w:szCs w:val="22"/>
              </w:rPr>
              <w:t>C</w:t>
            </w:r>
            <w:r w:rsidRPr="003859D8">
              <w:rPr>
                <w:rFonts w:ascii="Arial" w:eastAsia="Arial" w:hAnsi="Arial" w:cs="Arial"/>
                <w:spacing w:val="3"/>
                <w:sz w:val="22"/>
                <w:szCs w:val="22"/>
              </w:rPr>
              <w:t>T</w:t>
            </w:r>
            <w:r w:rsidRPr="003859D8">
              <w:rPr>
                <w:rFonts w:ascii="Arial" w:eastAsia="Arial" w:hAnsi="Arial" w:cs="Arial"/>
                <w:sz w:val="22"/>
                <w:szCs w:val="22"/>
              </w:rPr>
              <w:t>I</w:t>
            </w:r>
            <w:r w:rsidRPr="003859D8">
              <w:rPr>
                <w:rFonts w:ascii="Arial" w:eastAsia="Arial" w:hAnsi="Arial" w:cs="Arial"/>
                <w:spacing w:val="-1"/>
                <w:sz w:val="22"/>
                <w:szCs w:val="22"/>
              </w:rPr>
              <w:t>V</w:t>
            </w:r>
            <w:r w:rsidRPr="003859D8">
              <w:rPr>
                <w:rFonts w:ascii="Arial" w:eastAsia="Arial" w:hAnsi="Arial" w:cs="Arial"/>
                <w:sz w:val="22"/>
                <w:szCs w:val="22"/>
              </w:rPr>
              <w:t>I</w:t>
            </w:r>
            <w:r w:rsidRPr="003859D8">
              <w:rPr>
                <w:rFonts w:ascii="Arial" w:eastAsia="Arial" w:hAnsi="Arial" w:cs="Arial"/>
                <w:spacing w:val="2"/>
                <w:sz w:val="22"/>
                <w:szCs w:val="22"/>
              </w:rPr>
              <w:t>D</w:t>
            </w:r>
            <w:r w:rsidRPr="003859D8">
              <w:rPr>
                <w:rFonts w:ascii="Arial" w:eastAsia="Arial" w:hAnsi="Arial" w:cs="Arial"/>
                <w:spacing w:val="-1"/>
                <w:sz w:val="22"/>
                <w:szCs w:val="22"/>
              </w:rPr>
              <w:t>A</w:t>
            </w:r>
            <w:r w:rsidRPr="003859D8">
              <w:rPr>
                <w:rFonts w:ascii="Arial" w:eastAsia="Arial" w:hAnsi="Arial" w:cs="Arial"/>
                <w:spacing w:val="2"/>
                <w:sz w:val="22"/>
                <w:szCs w:val="22"/>
              </w:rPr>
              <w:t>D</w:t>
            </w:r>
            <w:r w:rsidRPr="003859D8">
              <w:rPr>
                <w:rFonts w:ascii="Arial" w:eastAsia="Arial" w:hAnsi="Arial" w:cs="Arial"/>
                <w:spacing w:val="-1"/>
                <w:sz w:val="22"/>
                <w:szCs w:val="22"/>
              </w:rPr>
              <w:t>E</w:t>
            </w:r>
            <w:r w:rsidRPr="003859D8">
              <w:rPr>
                <w:rFonts w:ascii="Arial" w:eastAsia="Arial" w:hAnsi="Arial" w:cs="Arial"/>
                <w:sz w:val="22"/>
                <w:szCs w:val="22"/>
              </w:rPr>
              <w:t>S</w:t>
            </w:r>
            <w:r w:rsidRPr="003859D8">
              <w:rPr>
                <w:rFonts w:ascii="Arial" w:eastAsia="Arial" w:hAnsi="Arial" w:cs="Arial"/>
                <w:spacing w:val="-10"/>
                <w:sz w:val="22"/>
                <w:szCs w:val="22"/>
              </w:rPr>
              <w:t xml:space="preserve"> </w:t>
            </w:r>
            <w:r w:rsidRPr="003859D8">
              <w:rPr>
                <w:rFonts w:ascii="Arial" w:eastAsia="Arial" w:hAnsi="Arial" w:cs="Arial"/>
                <w:spacing w:val="-1"/>
                <w:sz w:val="22"/>
                <w:szCs w:val="22"/>
              </w:rPr>
              <w:t>PA</w:t>
            </w:r>
            <w:r w:rsidRPr="003859D8">
              <w:rPr>
                <w:rFonts w:ascii="Arial" w:eastAsia="Arial" w:hAnsi="Arial" w:cs="Arial"/>
                <w:spacing w:val="2"/>
                <w:sz w:val="22"/>
                <w:szCs w:val="22"/>
              </w:rPr>
              <w:t>R</w:t>
            </w:r>
            <w:r w:rsidRPr="003859D8">
              <w:rPr>
                <w:rFonts w:ascii="Arial" w:eastAsia="Arial" w:hAnsi="Arial" w:cs="Arial"/>
                <w:sz w:val="22"/>
                <w:szCs w:val="22"/>
              </w:rPr>
              <w:t>A</w:t>
            </w:r>
            <w:r w:rsidRPr="003859D8">
              <w:rPr>
                <w:rFonts w:ascii="Arial" w:eastAsia="Arial" w:hAnsi="Arial" w:cs="Arial"/>
                <w:spacing w:val="-6"/>
                <w:sz w:val="22"/>
                <w:szCs w:val="22"/>
              </w:rPr>
              <w:t xml:space="preserve"> </w:t>
            </w:r>
            <w:r w:rsidRPr="003859D8">
              <w:rPr>
                <w:rFonts w:ascii="Arial" w:eastAsia="Arial" w:hAnsi="Arial" w:cs="Arial"/>
                <w:spacing w:val="2"/>
                <w:sz w:val="22"/>
                <w:szCs w:val="22"/>
              </w:rPr>
              <w:t>L</w:t>
            </w:r>
            <w:r w:rsidRPr="003859D8">
              <w:rPr>
                <w:rFonts w:ascii="Arial" w:eastAsia="Arial" w:hAnsi="Arial" w:cs="Arial"/>
                <w:sz w:val="22"/>
                <w:szCs w:val="22"/>
              </w:rPr>
              <w:t>A</w:t>
            </w:r>
            <w:r w:rsidRPr="003859D8">
              <w:rPr>
                <w:rFonts w:ascii="Arial" w:eastAsia="Arial" w:hAnsi="Arial" w:cs="Arial"/>
                <w:spacing w:val="-1"/>
                <w:sz w:val="22"/>
                <w:szCs w:val="22"/>
              </w:rPr>
              <w:t xml:space="preserve"> E</w:t>
            </w:r>
            <w:r w:rsidRPr="003859D8">
              <w:rPr>
                <w:rFonts w:ascii="Arial" w:eastAsia="Arial" w:hAnsi="Arial" w:cs="Arial"/>
                <w:spacing w:val="1"/>
                <w:sz w:val="22"/>
                <w:szCs w:val="22"/>
              </w:rPr>
              <w:t>AA</w:t>
            </w:r>
            <w:r w:rsidRPr="003859D8">
              <w:rPr>
                <w:rFonts w:ascii="Arial" w:eastAsia="Arial" w:hAnsi="Arial" w:cs="Arial"/>
                <w:spacing w:val="2"/>
                <w:sz w:val="22"/>
                <w:szCs w:val="22"/>
              </w:rPr>
              <w:t>B</w:t>
            </w:r>
            <w:r w:rsidRPr="003859D8">
              <w:rPr>
                <w:rFonts w:ascii="Arial" w:eastAsia="Arial" w:hAnsi="Arial" w:cs="Arial"/>
                <w:spacing w:val="1"/>
                <w:sz w:val="22"/>
                <w:szCs w:val="22"/>
              </w:rPr>
              <w:t>-</w:t>
            </w:r>
            <w:r w:rsidRPr="003859D8">
              <w:rPr>
                <w:rFonts w:ascii="Arial" w:eastAsia="Arial" w:hAnsi="Arial" w:cs="Arial"/>
                <w:spacing w:val="-1"/>
                <w:sz w:val="22"/>
                <w:szCs w:val="22"/>
              </w:rPr>
              <w:t>E</w:t>
            </w:r>
            <w:r w:rsidRPr="003859D8">
              <w:rPr>
                <w:rFonts w:ascii="Arial" w:eastAsia="Arial" w:hAnsi="Arial" w:cs="Arial"/>
                <w:spacing w:val="1"/>
                <w:sz w:val="22"/>
                <w:szCs w:val="22"/>
              </w:rPr>
              <w:t>S</w:t>
            </w:r>
            <w:r w:rsidRPr="003859D8">
              <w:rPr>
                <w:rFonts w:ascii="Arial" w:eastAsia="Arial" w:hAnsi="Arial" w:cs="Arial"/>
                <w:sz w:val="22"/>
                <w:szCs w:val="22"/>
              </w:rPr>
              <w:t>P</w:t>
            </w:r>
          </w:p>
        </w:tc>
        <w:tc>
          <w:tcPr>
            <w:tcW w:w="669" w:type="pct"/>
            <w:tcBorders>
              <w:top w:val="single" w:sz="6" w:space="0" w:color="000000"/>
              <w:left w:val="single" w:sz="6" w:space="0" w:color="000000"/>
              <w:bottom w:val="single" w:sz="6" w:space="0" w:color="000000"/>
              <w:right w:val="single" w:sz="6" w:space="0" w:color="000000"/>
            </w:tcBorders>
            <w:vAlign w:val="center"/>
          </w:tcPr>
          <w:p w14:paraId="3FCFC46A" w14:textId="77777777" w:rsidR="003859D8" w:rsidRPr="003859D8" w:rsidRDefault="003859D8" w:rsidP="00FD2B82">
            <w:pPr>
              <w:ind w:left="215"/>
              <w:jc w:val="both"/>
              <w:rPr>
                <w:rFonts w:ascii="Arial" w:eastAsia="Arial" w:hAnsi="Arial" w:cs="Arial"/>
                <w:sz w:val="22"/>
                <w:szCs w:val="22"/>
              </w:rPr>
            </w:pPr>
            <w:r w:rsidRPr="003859D8">
              <w:rPr>
                <w:rFonts w:ascii="Arial" w:eastAsia="Arial" w:hAnsi="Arial" w:cs="Arial"/>
                <w:spacing w:val="-1"/>
                <w:sz w:val="22"/>
                <w:szCs w:val="22"/>
              </w:rPr>
              <w:t>E</w:t>
            </w:r>
            <w:r w:rsidRPr="003859D8">
              <w:rPr>
                <w:rFonts w:ascii="Arial" w:eastAsia="Arial" w:hAnsi="Arial" w:cs="Arial"/>
                <w:spacing w:val="1"/>
                <w:sz w:val="22"/>
                <w:szCs w:val="22"/>
              </w:rPr>
              <w:t>G-</w:t>
            </w:r>
            <w:r w:rsidRPr="003859D8">
              <w:rPr>
                <w:rFonts w:ascii="Arial" w:eastAsia="Arial" w:hAnsi="Arial" w:cs="Arial"/>
                <w:sz w:val="22"/>
                <w:szCs w:val="22"/>
              </w:rPr>
              <w:t>101</w:t>
            </w:r>
          </w:p>
        </w:tc>
        <w:tc>
          <w:tcPr>
            <w:tcW w:w="825" w:type="pct"/>
            <w:tcBorders>
              <w:top w:val="single" w:sz="6" w:space="0" w:color="000000"/>
              <w:left w:val="single" w:sz="6" w:space="0" w:color="000000"/>
              <w:bottom w:val="single" w:sz="6" w:space="0" w:color="000000"/>
              <w:right w:val="single" w:sz="6" w:space="0" w:color="000000"/>
            </w:tcBorders>
            <w:vAlign w:val="center"/>
          </w:tcPr>
          <w:p w14:paraId="20AEF60B" w14:textId="77777777" w:rsidR="003859D8" w:rsidRPr="003859D8" w:rsidRDefault="003859D8" w:rsidP="00FD2B82">
            <w:pPr>
              <w:ind w:left="431"/>
              <w:jc w:val="both"/>
              <w:rPr>
                <w:rFonts w:ascii="Arial" w:eastAsia="Arial" w:hAnsi="Arial" w:cs="Arial"/>
                <w:sz w:val="22"/>
                <w:szCs w:val="22"/>
              </w:rPr>
            </w:pPr>
            <w:r w:rsidRPr="003859D8">
              <w:rPr>
                <w:rFonts w:ascii="Arial" w:eastAsia="Arial" w:hAnsi="Arial" w:cs="Arial"/>
                <w:spacing w:val="-1"/>
                <w:sz w:val="22"/>
                <w:szCs w:val="22"/>
              </w:rPr>
              <w:t>Vi</w:t>
            </w:r>
            <w:r w:rsidRPr="003859D8">
              <w:rPr>
                <w:rFonts w:ascii="Arial" w:eastAsia="Arial" w:hAnsi="Arial" w:cs="Arial"/>
                <w:spacing w:val="2"/>
                <w:sz w:val="22"/>
                <w:szCs w:val="22"/>
              </w:rPr>
              <w:t>g</w:t>
            </w:r>
            <w:r w:rsidRPr="003859D8">
              <w:rPr>
                <w:rFonts w:ascii="Arial" w:eastAsia="Arial" w:hAnsi="Arial" w:cs="Arial"/>
                <w:sz w:val="22"/>
                <w:szCs w:val="22"/>
              </w:rPr>
              <w:t>e</w:t>
            </w:r>
            <w:r w:rsidRPr="003859D8">
              <w:rPr>
                <w:rFonts w:ascii="Arial" w:eastAsia="Arial" w:hAnsi="Arial" w:cs="Arial"/>
                <w:spacing w:val="-1"/>
                <w:sz w:val="22"/>
                <w:szCs w:val="22"/>
              </w:rPr>
              <w:t>n</w:t>
            </w:r>
            <w:r w:rsidRPr="003859D8">
              <w:rPr>
                <w:rFonts w:ascii="Arial" w:eastAsia="Arial" w:hAnsi="Arial" w:cs="Arial"/>
                <w:spacing w:val="2"/>
                <w:sz w:val="22"/>
                <w:szCs w:val="22"/>
              </w:rPr>
              <w:t>t</w:t>
            </w:r>
            <w:r w:rsidRPr="003859D8">
              <w:rPr>
                <w:rFonts w:ascii="Arial" w:eastAsia="Arial" w:hAnsi="Arial" w:cs="Arial"/>
                <w:sz w:val="22"/>
                <w:szCs w:val="22"/>
              </w:rPr>
              <w:t>e</w:t>
            </w:r>
          </w:p>
        </w:tc>
      </w:tr>
      <w:tr w:rsidR="003859D8" w:rsidRPr="003859D8" w14:paraId="79F4FA0C" w14:textId="77777777" w:rsidTr="00DF2904">
        <w:trPr>
          <w:trHeight w:hRule="exact" w:val="408"/>
          <w:jc w:val="center"/>
        </w:trPr>
        <w:tc>
          <w:tcPr>
            <w:tcW w:w="3506" w:type="pct"/>
            <w:tcBorders>
              <w:top w:val="single" w:sz="6" w:space="0" w:color="000000"/>
              <w:left w:val="single" w:sz="6" w:space="0" w:color="000000"/>
              <w:bottom w:val="single" w:sz="6" w:space="0" w:color="000000"/>
              <w:right w:val="single" w:sz="6" w:space="0" w:color="000000"/>
            </w:tcBorders>
            <w:vAlign w:val="center"/>
            <w:hideMark/>
          </w:tcPr>
          <w:p w14:paraId="72EF6771" w14:textId="77777777" w:rsidR="003859D8" w:rsidRPr="003859D8" w:rsidRDefault="003859D8" w:rsidP="00FD2B82">
            <w:pPr>
              <w:ind w:left="102"/>
              <w:jc w:val="both"/>
              <w:rPr>
                <w:rFonts w:ascii="Arial" w:eastAsia="Arial" w:hAnsi="Arial" w:cs="Arial"/>
                <w:sz w:val="22"/>
                <w:szCs w:val="22"/>
              </w:rPr>
            </w:pPr>
            <w:r w:rsidRPr="003859D8">
              <w:rPr>
                <w:rFonts w:ascii="Arial" w:eastAsia="Arial" w:hAnsi="Arial" w:cs="Arial"/>
                <w:spacing w:val="-1"/>
                <w:sz w:val="22"/>
                <w:szCs w:val="22"/>
              </w:rPr>
              <w:t>SE</w:t>
            </w:r>
            <w:r w:rsidRPr="003859D8">
              <w:rPr>
                <w:rFonts w:ascii="Arial" w:eastAsia="Arial" w:hAnsi="Arial" w:cs="Arial"/>
                <w:spacing w:val="2"/>
                <w:sz w:val="22"/>
                <w:szCs w:val="22"/>
              </w:rPr>
              <w:t>R</w:t>
            </w:r>
            <w:r w:rsidRPr="003859D8">
              <w:rPr>
                <w:rFonts w:ascii="Arial" w:eastAsia="Arial" w:hAnsi="Arial" w:cs="Arial"/>
                <w:spacing w:val="-1"/>
                <w:sz w:val="22"/>
                <w:szCs w:val="22"/>
              </w:rPr>
              <w:t>V</w:t>
            </w:r>
            <w:r w:rsidRPr="003859D8">
              <w:rPr>
                <w:rFonts w:ascii="Arial" w:eastAsia="Arial" w:hAnsi="Arial" w:cs="Arial"/>
                <w:sz w:val="22"/>
                <w:szCs w:val="22"/>
              </w:rPr>
              <w:t>ICI</w:t>
            </w:r>
            <w:r w:rsidRPr="003859D8">
              <w:rPr>
                <w:rFonts w:ascii="Arial" w:eastAsia="Arial" w:hAnsi="Arial" w:cs="Arial"/>
                <w:spacing w:val="3"/>
                <w:sz w:val="22"/>
                <w:szCs w:val="22"/>
              </w:rPr>
              <w:t>O</w:t>
            </w:r>
            <w:r w:rsidRPr="003859D8">
              <w:rPr>
                <w:rFonts w:ascii="Arial" w:eastAsia="Arial" w:hAnsi="Arial" w:cs="Arial"/>
                <w:sz w:val="22"/>
                <w:szCs w:val="22"/>
              </w:rPr>
              <w:t>S</w:t>
            </w:r>
            <w:r w:rsidRPr="003859D8">
              <w:rPr>
                <w:rFonts w:ascii="Arial" w:eastAsia="Arial" w:hAnsi="Arial" w:cs="Arial"/>
                <w:spacing w:val="-10"/>
                <w:sz w:val="22"/>
                <w:szCs w:val="22"/>
              </w:rPr>
              <w:t xml:space="preserve"> </w:t>
            </w:r>
            <w:r w:rsidRPr="003859D8">
              <w:rPr>
                <w:rFonts w:ascii="Arial" w:eastAsia="Arial" w:hAnsi="Arial" w:cs="Arial"/>
                <w:spacing w:val="-1"/>
                <w:sz w:val="22"/>
                <w:szCs w:val="22"/>
              </w:rPr>
              <w:t>P</w:t>
            </w:r>
            <w:r w:rsidRPr="003859D8">
              <w:rPr>
                <w:rFonts w:ascii="Arial" w:eastAsia="Arial" w:hAnsi="Arial" w:cs="Arial"/>
                <w:sz w:val="22"/>
                <w:szCs w:val="22"/>
              </w:rPr>
              <w:t>R</w:t>
            </w:r>
            <w:r w:rsidRPr="003859D8">
              <w:rPr>
                <w:rFonts w:ascii="Arial" w:eastAsia="Arial" w:hAnsi="Arial" w:cs="Arial"/>
                <w:spacing w:val="2"/>
                <w:sz w:val="22"/>
                <w:szCs w:val="22"/>
              </w:rPr>
              <w:t>E</w:t>
            </w:r>
            <w:r w:rsidRPr="003859D8">
              <w:rPr>
                <w:rFonts w:ascii="Arial" w:eastAsia="Arial" w:hAnsi="Arial" w:cs="Arial"/>
                <w:sz w:val="22"/>
                <w:szCs w:val="22"/>
              </w:rPr>
              <w:t>LI</w:t>
            </w:r>
            <w:r w:rsidRPr="003859D8">
              <w:rPr>
                <w:rFonts w:ascii="Arial" w:eastAsia="Arial" w:hAnsi="Arial" w:cs="Arial"/>
                <w:spacing w:val="-1"/>
                <w:sz w:val="22"/>
                <w:szCs w:val="22"/>
              </w:rPr>
              <w:t>M</w:t>
            </w:r>
            <w:r w:rsidRPr="003859D8">
              <w:rPr>
                <w:rFonts w:ascii="Arial" w:eastAsia="Arial" w:hAnsi="Arial" w:cs="Arial"/>
                <w:spacing w:val="2"/>
                <w:sz w:val="22"/>
                <w:szCs w:val="22"/>
              </w:rPr>
              <w:t>I</w:t>
            </w:r>
            <w:r w:rsidRPr="003859D8">
              <w:rPr>
                <w:rFonts w:ascii="Arial" w:eastAsia="Arial" w:hAnsi="Arial" w:cs="Arial"/>
                <w:sz w:val="22"/>
                <w:szCs w:val="22"/>
              </w:rPr>
              <w:t>N</w:t>
            </w:r>
            <w:r w:rsidRPr="003859D8">
              <w:rPr>
                <w:rFonts w:ascii="Arial" w:eastAsia="Arial" w:hAnsi="Arial" w:cs="Arial"/>
                <w:spacing w:val="-1"/>
                <w:sz w:val="22"/>
                <w:szCs w:val="22"/>
              </w:rPr>
              <w:t>A</w:t>
            </w:r>
            <w:r w:rsidRPr="003859D8">
              <w:rPr>
                <w:rFonts w:ascii="Arial" w:eastAsia="Arial" w:hAnsi="Arial" w:cs="Arial"/>
                <w:spacing w:val="2"/>
                <w:sz w:val="22"/>
                <w:szCs w:val="22"/>
              </w:rPr>
              <w:t>R</w:t>
            </w:r>
            <w:r w:rsidRPr="003859D8">
              <w:rPr>
                <w:rFonts w:ascii="Arial" w:eastAsia="Arial" w:hAnsi="Arial" w:cs="Arial"/>
                <w:spacing w:val="-1"/>
                <w:sz w:val="22"/>
                <w:szCs w:val="22"/>
              </w:rPr>
              <w:t>E</w:t>
            </w:r>
            <w:r w:rsidRPr="003859D8">
              <w:rPr>
                <w:rFonts w:ascii="Arial" w:eastAsia="Arial" w:hAnsi="Arial" w:cs="Arial"/>
                <w:sz w:val="22"/>
                <w:szCs w:val="22"/>
              </w:rPr>
              <w:t>S</w:t>
            </w:r>
            <w:r w:rsidRPr="003859D8">
              <w:rPr>
                <w:rFonts w:ascii="Arial" w:eastAsia="Arial" w:hAnsi="Arial" w:cs="Arial"/>
                <w:spacing w:val="-14"/>
                <w:sz w:val="22"/>
                <w:szCs w:val="22"/>
              </w:rPr>
              <w:t xml:space="preserve"> </w:t>
            </w:r>
            <w:r w:rsidRPr="003859D8">
              <w:rPr>
                <w:rFonts w:ascii="Arial" w:eastAsia="Arial" w:hAnsi="Arial" w:cs="Arial"/>
                <w:sz w:val="22"/>
                <w:szCs w:val="22"/>
              </w:rPr>
              <w:t>Y</w:t>
            </w:r>
            <w:r w:rsidRPr="003859D8">
              <w:rPr>
                <w:rFonts w:ascii="Arial" w:eastAsia="Arial" w:hAnsi="Arial" w:cs="Arial"/>
                <w:spacing w:val="-2"/>
                <w:sz w:val="22"/>
                <w:szCs w:val="22"/>
              </w:rPr>
              <w:t xml:space="preserve"> </w:t>
            </w:r>
            <w:r w:rsidRPr="003859D8">
              <w:rPr>
                <w:rFonts w:ascii="Arial" w:eastAsia="Arial" w:hAnsi="Arial" w:cs="Arial"/>
                <w:sz w:val="22"/>
                <w:szCs w:val="22"/>
              </w:rPr>
              <w:t>C</w:t>
            </w:r>
            <w:r w:rsidRPr="003859D8">
              <w:rPr>
                <w:rFonts w:ascii="Arial" w:eastAsia="Arial" w:hAnsi="Arial" w:cs="Arial"/>
                <w:spacing w:val="3"/>
                <w:sz w:val="22"/>
                <w:szCs w:val="22"/>
              </w:rPr>
              <w:t>O</w:t>
            </w:r>
            <w:r w:rsidRPr="003859D8">
              <w:rPr>
                <w:rFonts w:ascii="Arial" w:eastAsia="Arial" w:hAnsi="Arial" w:cs="Arial"/>
                <w:sz w:val="22"/>
                <w:szCs w:val="22"/>
              </w:rPr>
              <w:t>M</w:t>
            </w:r>
            <w:r w:rsidRPr="003859D8">
              <w:rPr>
                <w:rFonts w:ascii="Arial" w:eastAsia="Arial" w:hAnsi="Arial" w:cs="Arial"/>
                <w:spacing w:val="-1"/>
                <w:sz w:val="22"/>
                <w:szCs w:val="22"/>
              </w:rPr>
              <w:t>P</w:t>
            </w:r>
            <w:r w:rsidRPr="003859D8">
              <w:rPr>
                <w:rFonts w:ascii="Arial" w:eastAsia="Arial" w:hAnsi="Arial" w:cs="Arial"/>
                <w:spacing w:val="2"/>
                <w:sz w:val="22"/>
                <w:szCs w:val="22"/>
              </w:rPr>
              <w:t>L</w:t>
            </w:r>
            <w:r w:rsidRPr="003859D8">
              <w:rPr>
                <w:rFonts w:ascii="Arial" w:eastAsia="Arial" w:hAnsi="Arial" w:cs="Arial"/>
                <w:spacing w:val="-1"/>
                <w:sz w:val="22"/>
                <w:szCs w:val="22"/>
              </w:rPr>
              <w:t>E</w:t>
            </w:r>
            <w:r w:rsidRPr="003859D8">
              <w:rPr>
                <w:rFonts w:ascii="Arial" w:eastAsia="Arial" w:hAnsi="Arial" w:cs="Arial"/>
                <w:spacing w:val="2"/>
                <w:sz w:val="22"/>
                <w:szCs w:val="22"/>
              </w:rPr>
              <w:t>M</w:t>
            </w:r>
            <w:r w:rsidRPr="003859D8">
              <w:rPr>
                <w:rFonts w:ascii="Arial" w:eastAsia="Arial" w:hAnsi="Arial" w:cs="Arial"/>
                <w:spacing w:val="-1"/>
                <w:sz w:val="22"/>
                <w:szCs w:val="22"/>
              </w:rPr>
              <w:t>E</w:t>
            </w:r>
            <w:r w:rsidRPr="003859D8">
              <w:rPr>
                <w:rFonts w:ascii="Arial" w:eastAsia="Arial" w:hAnsi="Arial" w:cs="Arial"/>
                <w:sz w:val="22"/>
                <w:szCs w:val="22"/>
              </w:rPr>
              <w:t>N</w:t>
            </w:r>
            <w:r w:rsidRPr="003859D8">
              <w:rPr>
                <w:rFonts w:ascii="Arial" w:eastAsia="Arial" w:hAnsi="Arial" w:cs="Arial"/>
                <w:spacing w:val="3"/>
                <w:sz w:val="22"/>
                <w:szCs w:val="22"/>
              </w:rPr>
              <w:t>T</w:t>
            </w:r>
            <w:r w:rsidRPr="003859D8">
              <w:rPr>
                <w:rFonts w:ascii="Arial" w:eastAsia="Arial" w:hAnsi="Arial" w:cs="Arial"/>
                <w:spacing w:val="-1"/>
                <w:sz w:val="22"/>
                <w:szCs w:val="22"/>
              </w:rPr>
              <w:t>A</w:t>
            </w:r>
            <w:r w:rsidRPr="003859D8">
              <w:rPr>
                <w:rFonts w:ascii="Arial" w:eastAsia="Arial" w:hAnsi="Arial" w:cs="Arial"/>
                <w:sz w:val="22"/>
                <w:szCs w:val="22"/>
              </w:rPr>
              <w:t>RI</w:t>
            </w:r>
            <w:r w:rsidRPr="003859D8">
              <w:rPr>
                <w:rFonts w:ascii="Arial" w:eastAsia="Arial" w:hAnsi="Arial" w:cs="Arial"/>
                <w:spacing w:val="3"/>
                <w:sz w:val="22"/>
                <w:szCs w:val="22"/>
              </w:rPr>
              <w:t>O</w:t>
            </w:r>
            <w:r w:rsidRPr="003859D8">
              <w:rPr>
                <w:rFonts w:ascii="Arial" w:eastAsia="Arial" w:hAnsi="Arial" w:cs="Arial"/>
                <w:sz w:val="22"/>
                <w:szCs w:val="22"/>
              </w:rPr>
              <w:t>S</w:t>
            </w:r>
          </w:p>
        </w:tc>
        <w:tc>
          <w:tcPr>
            <w:tcW w:w="669" w:type="pct"/>
            <w:tcBorders>
              <w:top w:val="single" w:sz="6" w:space="0" w:color="000000"/>
              <w:left w:val="single" w:sz="6" w:space="0" w:color="000000"/>
              <w:bottom w:val="single" w:sz="6" w:space="0" w:color="000000"/>
              <w:right w:val="single" w:sz="6" w:space="0" w:color="000000"/>
            </w:tcBorders>
            <w:vAlign w:val="center"/>
            <w:hideMark/>
          </w:tcPr>
          <w:p w14:paraId="656044D2" w14:textId="77777777" w:rsidR="003859D8" w:rsidRPr="003859D8" w:rsidRDefault="003859D8" w:rsidP="00FD2B82">
            <w:pPr>
              <w:ind w:left="215"/>
              <w:jc w:val="both"/>
              <w:rPr>
                <w:rFonts w:ascii="Arial" w:eastAsia="Arial" w:hAnsi="Arial" w:cs="Arial"/>
                <w:sz w:val="22"/>
                <w:szCs w:val="22"/>
              </w:rPr>
            </w:pPr>
            <w:r w:rsidRPr="003859D8">
              <w:rPr>
                <w:rFonts w:ascii="Arial" w:eastAsia="Arial" w:hAnsi="Arial" w:cs="Arial"/>
                <w:spacing w:val="-1"/>
                <w:sz w:val="22"/>
                <w:szCs w:val="22"/>
              </w:rPr>
              <w:t>E</w:t>
            </w:r>
            <w:r w:rsidRPr="003859D8">
              <w:rPr>
                <w:rFonts w:ascii="Arial" w:eastAsia="Arial" w:hAnsi="Arial" w:cs="Arial"/>
                <w:spacing w:val="1"/>
                <w:sz w:val="22"/>
                <w:szCs w:val="22"/>
              </w:rPr>
              <w:t>G-</w:t>
            </w:r>
            <w:r w:rsidRPr="003859D8">
              <w:rPr>
                <w:rFonts w:ascii="Arial" w:eastAsia="Arial" w:hAnsi="Arial" w:cs="Arial"/>
                <w:sz w:val="22"/>
                <w:szCs w:val="22"/>
              </w:rPr>
              <w:t>102</w:t>
            </w:r>
          </w:p>
        </w:tc>
        <w:tc>
          <w:tcPr>
            <w:tcW w:w="825" w:type="pct"/>
            <w:tcBorders>
              <w:top w:val="single" w:sz="6" w:space="0" w:color="000000"/>
              <w:left w:val="single" w:sz="6" w:space="0" w:color="000000"/>
              <w:bottom w:val="single" w:sz="6" w:space="0" w:color="000000"/>
              <w:right w:val="single" w:sz="6" w:space="0" w:color="000000"/>
            </w:tcBorders>
            <w:vAlign w:val="center"/>
            <w:hideMark/>
          </w:tcPr>
          <w:p w14:paraId="393D2659" w14:textId="77777777" w:rsidR="003859D8" w:rsidRPr="003859D8" w:rsidRDefault="003859D8" w:rsidP="00FD2B82">
            <w:pPr>
              <w:ind w:left="431"/>
              <w:jc w:val="both"/>
              <w:rPr>
                <w:rFonts w:ascii="Arial" w:eastAsia="Arial" w:hAnsi="Arial" w:cs="Arial"/>
                <w:sz w:val="22"/>
                <w:szCs w:val="22"/>
              </w:rPr>
            </w:pPr>
            <w:r w:rsidRPr="003859D8">
              <w:rPr>
                <w:rFonts w:ascii="Arial" w:eastAsia="Arial" w:hAnsi="Arial" w:cs="Arial"/>
                <w:spacing w:val="-1"/>
                <w:sz w:val="22"/>
                <w:szCs w:val="22"/>
              </w:rPr>
              <w:t>Vi</w:t>
            </w:r>
            <w:r w:rsidRPr="003859D8">
              <w:rPr>
                <w:rFonts w:ascii="Arial" w:eastAsia="Arial" w:hAnsi="Arial" w:cs="Arial"/>
                <w:spacing w:val="2"/>
                <w:sz w:val="22"/>
                <w:szCs w:val="22"/>
              </w:rPr>
              <w:t>g</w:t>
            </w:r>
            <w:r w:rsidRPr="003859D8">
              <w:rPr>
                <w:rFonts w:ascii="Arial" w:eastAsia="Arial" w:hAnsi="Arial" w:cs="Arial"/>
                <w:sz w:val="22"/>
                <w:szCs w:val="22"/>
              </w:rPr>
              <w:t>e</w:t>
            </w:r>
            <w:r w:rsidRPr="003859D8">
              <w:rPr>
                <w:rFonts w:ascii="Arial" w:eastAsia="Arial" w:hAnsi="Arial" w:cs="Arial"/>
                <w:spacing w:val="-1"/>
                <w:sz w:val="22"/>
                <w:szCs w:val="22"/>
              </w:rPr>
              <w:t>n</w:t>
            </w:r>
            <w:r w:rsidRPr="003859D8">
              <w:rPr>
                <w:rFonts w:ascii="Arial" w:eastAsia="Arial" w:hAnsi="Arial" w:cs="Arial"/>
                <w:spacing w:val="2"/>
                <w:sz w:val="22"/>
                <w:szCs w:val="22"/>
              </w:rPr>
              <w:t>t</w:t>
            </w:r>
            <w:r w:rsidRPr="003859D8">
              <w:rPr>
                <w:rFonts w:ascii="Arial" w:eastAsia="Arial" w:hAnsi="Arial" w:cs="Arial"/>
                <w:sz w:val="22"/>
                <w:szCs w:val="22"/>
              </w:rPr>
              <w:t>e</w:t>
            </w:r>
          </w:p>
        </w:tc>
      </w:tr>
      <w:tr w:rsidR="003859D8" w:rsidRPr="003859D8" w14:paraId="40D3A937" w14:textId="77777777" w:rsidTr="00DF2904">
        <w:trPr>
          <w:trHeight w:hRule="exact" w:val="421"/>
          <w:jc w:val="center"/>
        </w:trPr>
        <w:tc>
          <w:tcPr>
            <w:tcW w:w="3506" w:type="pct"/>
            <w:tcBorders>
              <w:top w:val="single" w:sz="6" w:space="0" w:color="000000"/>
              <w:left w:val="single" w:sz="6" w:space="0" w:color="000000"/>
              <w:bottom w:val="single" w:sz="6" w:space="0" w:color="000000"/>
              <w:right w:val="single" w:sz="6" w:space="0" w:color="000000"/>
            </w:tcBorders>
            <w:vAlign w:val="center"/>
            <w:hideMark/>
          </w:tcPr>
          <w:p w14:paraId="462996C5" w14:textId="77777777" w:rsidR="003859D8" w:rsidRPr="003859D8" w:rsidRDefault="003859D8" w:rsidP="00FD2B82">
            <w:pPr>
              <w:ind w:left="102"/>
              <w:jc w:val="both"/>
              <w:rPr>
                <w:rFonts w:ascii="Arial" w:eastAsia="Arial" w:hAnsi="Arial" w:cs="Arial"/>
                <w:sz w:val="22"/>
                <w:szCs w:val="22"/>
              </w:rPr>
            </w:pPr>
            <w:r w:rsidRPr="003859D8">
              <w:rPr>
                <w:rFonts w:ascii="Arial" w:eastAsia="Arial" w:hAnsi="Arial" w:cs="Arial"/>
                <w:sz w:val="22"/>
                <w:szCs w:val="22"/>
              </w:rPr>
              <w:t>IM</w:t>
            </w:r>
            <w:r w:rsidRPr="003859D8">
              <w:rPr>
                <w:rFonts w:ascii="Arial" w:eastAsia="Arial" w:hAnsi="Arial" w:cs="Arial"/>
                <w:spacing w:val="1"/>
                <w:sz w:val="22"/>
                <w:szCs w:val="22"/>
              </w:rPr>
              <w:t>P</w:t>
            </w:r>
            <w:r w:rsidRPr="003859D8">
              <w:rPr>
                <w:rFonts w:ascii="Arial" w:eastAsia="Arial" w:hAnsi="Arial" w:cs="Arial"/>
                <w:spacing w:val="-1"/>
                <w:sz w:val="22"/>
                <w:szCs w:val="22"/>
              </w:rPr>
              <w:t>A</w:t>
            </w:r>
            <w:r w:rsidRPr="003859D8">
              <w:rPr>
                <w:rFonts w:ascii="Arial" w:eastAsia="Arial" w:hAnsi="Arial" w:cs="Arial"/>
                <w:sz w:val="22"/>
                <w:szCs w:val="22"/>
              </w:rPr>
              <w:t>C</w:t>
            </w:r>
            <w:r w:rsidRPr="003859D8">
              <w:rPr>
                <w:rFonts w:ascii="Arial" w:eastAsia="Arial" w:hAnsi="Arial" w:cs="Arial"/>
                <w:spacing w:val="3"/>
                <w:sz w:val="22"/>
                <w:szCs w:val="22"/>
              </w:rPr>
              <w:t>T</w:t>
            </w:r>
            <w:r w:rsidRPr="003859D8">
              <w:rPr>
                <w:rFonts w:ascii="Arial" w:eastAsia="Arial" w:hAnsi="Arial" w:cs="Arial"/>
                <w:sz w:val="22"/>
                <w:szCs w:val="22"/>
              </w:rPr>
              <w:t>O AMBIENTAL Y</w:t>
            </w:r>
            <w:r w:rsidRPr="003859D8">
              <w:rPr>
                <w:rFonts w:ascii="Arial" w:eastAsia="Arial" w:hAnsi="Arial" w:cs="Arial"/>
                <w:spacing w:val="-8"/>
                <w:sz w:val="22"/>
                <w:szCs w:val="22"/>
              </w:rPr>
              <w:t xml:space="preserve"> </w:t>
            </w:r>
            <w:r w:rsidRPr="003859D8">
              <w:rPr>
                <w:rFonts w:ascii="Arial" w:eastAsia="Arial" w:hAnsi="Arial" w:cs="Arial"/>
                <w:sz w:val="22"/>
                <w:szCs w:val="22"/>
              </w:rPr>
              <w:t>UR</w:t>
            </w:r>
            <w:r w:rsidRPr="003859D8">
              <w:rPr>
                <w:rFonts w:ascii="Arial" w:eastAsia="Arial" w:hAnsi="Arial" w:cs="Arial"/>
                <w:spacing w:val="-1"/>
                <w:sz w:val="22"/>
                <w:szCs w:val="22"/>
              </w:rPr>
              <w:t>B</w:t>
            </w:r>
            <w:r w:rsidRPr="003859D8">
              <w:rPr>
                <w:rFonts w:ascii="Arial" w:eastAsia="Arial" w:hAnsi="Arial" w:cs="Arial"/>
                <w:spacing w:val="1"/>
                <w:sz w:val="22"/>
                <w:szCs w:val="22"/>
              </w:rPr>
              <w:t>A</w:t>
            </w:r>
            <w:r w:rsidRPr="003859D8">
              <w:rPr>
                <w:rFonts w:ascii="Arial" w:eastAsia="Arial" w:hAnsi="Arial" w:cs="Arial"/>
                <w:sz w:val="22"/>
                <w:szCs w:val="22"/>
              </w:rPr>
              <w:t>NO</w:t>
            </w:r>
          </w:p>
        </w:tc>
        <w:tc>
          <w:tcPr>
            <w:tcW w:w="669" w:type="pct"/>
            <w:tcBorders>
              <w:top w:val="single" w:sz="6" w:space="0" w:color="000000"/>
              <w:left w:val="single" w:sz="6" w:space="0" w:color="000000"/>
              <w:bottom w:val="single" w:sz="6" w:space="0" w:color="000000"/>
              <w:right w:val="single" w:sz="6" w:space="0" w:color="000000"/>
            </w:tcBorders>
            <w:vAlign w:val="center"/>
            <w:hideMark/>
          </w:tcPr>
          <w:p w14:paraId="4489D982" w14:textId="77777777" w:rsidR="003859D8" w:rsidRPr="003859D8" w:rsidRDefault="003859D8" w:rsidP="00FD2B82">
            <w:pPr>
              <w:ind w:left="215"/>
              <w:jc w:val="both"/>
              <w:rPr>
                <w:rFonts w:ascii="Arial" w:eastAsia="Arial" w:hAnsi="Arial" w:cs="Arial"/>
                <w:sz w:val="22"/>
                <w:szCs w:val="22"/>
              </w:rPr>
            </w:pPr>
            <w:r w:rsidRPr="003859D8">
              <w:rPr>
                <w:rFonts w:ascii="Arial" w:eastAsia="Arial" w:hAnsi="Arial" w:cs="Arial"/>
                <w:spacing w:val="-1"/>
                <w:sz w:val="22"/>
                <w:szCs w:val="22"/>
              </w:rPr>
              <w:t>E</w:t>
            </w:r>
            <w:r w:rsidRPr="003859D8">
              <w:rPr>
                <w:rFonts w:ascii="Arial" w:eastAsia="Arial" w:hAnsi="Arial" w:cs="Arial"/>
                <w:spacing w:val="1"/>
                <w:sz w:val="22"/>
                <w:szCs w:val="22"/>
              </w:rPr>
              <w:t>G-</w:t>
            </w:r>
            <w:r w:rsidRPr="003859D8">
              <w:rPr>
                <w:rFonts w:ascii="Arial" w:eastAsia="Arial" w:hAnsi="Arial" w:cs="Arial"/>
                <w:sz w:val="22"/>
                <w:szCs w:val="22"/>
              </w:rPr>
              <w:t>103</w:t>
            </w:r>
          </w:p>
        </w:tc>
        <w:tc>
          <w:tcPr>
            <w:tcW w:w="825" w:type="pct"/>
            <w:tcBorders>
              <w:top w:val="single" w:sz="6" w:space="0" w:color="000000"/>
              <w:left w:val="single" w:sz="6" w:space="0" w:color="000000"/>
              <w:bottom w:val="single" w:sz="6" w:space="0" w:color="000000"/>
              <w:right w:val="single" w:sz="6" w:space="0" w:color="000000"/>
            </w:tcBorders>
            <w:vAlign w:val="center"/>
            <w:hideMark/>
          </w:tcPr>
          <w:p w14:paraId="776A372D" w14:textId="77777777" w:rsidR="003859D8" w:rsidRPr="003859D8" w:rsidRDefault="003859D8" w:rsidP="00FD2B82">
            <w:pPr>
              <w:ind w:left="431"/>
              <w:jc w:val="both"/>
              <w:rPr>
                <w:rFonts w:ascii="Arial" w:eastAsia="Arial" w:hAnsi="Arial" w:cs="Arial"/>
                <w:sz w:val="22"/>
                <w:szCs w:val="22"/>
              </w:rPr>
            </w:pPr>
            <w:r w:rsidRPr="003859D8">
              <w:rPr>
                <w:rFonts w:ascii="Arial" w:eastAsia="Arial" w:hAnsi="Arial" w:cs="Arial"/>
                <w:spacing w:val="-1"/>
                <w:sz w:val="22"/>
                <w:szCs w:val="22"/>
              </w:rPr>
              <w:t>Vi</w:t>
            </w:r>
            <w:r w:rsidRPr="003859D8">
              <w:rPr>
                <w:rFonts w:ascii="Arial" w:eastAsia="Arial" w:hAnsi="Arial" w:cs="Arial"/>
                <w:spacing w:val="2"/>
                <w:sz w:val="22"/>
                <w:szCs w:val="22"/>
              </w:rPr>
              <w:t>g</w:t>
            </w:r>
            <w:r w:rsidRPr="003859D8">
              <w:rPr>
                <w:rFonts w:ascii="Arial" w:eastAsia="Arial" w:hAnsi="Arial" w:cs="Arial"/>
                <w:sz w:val="22"/>
                <w:szCs w:val="22"/>
              </w:rPr>
              <w:t>e</w:t>
            </w:r>
            <w:r w:rsidRPr="003859D8">
              <w:rPr>
                <w:rFonts w:ascii="Arial" w:eastAsia="Arial" w:hAnsi="Arial" w:cs="Arial"/>
                <w:spacing w:val="-1"/>
                <w:sz w:val="22"/>
                <w:szCs w:val="22"/>
              </w:rPr>
              <w:t>n</w:t>
            </w:r>
            <w:r w:rsidRPr="003859D8">
              <w:rPr>
                <w:rFonts w:ascii="Arial" w:eastAsia="Arial" w:hAnsi="Arial" w:cs="Arial"/>
                <w:spacing w:val="2"/>
                <w:sz w:val="22"/>
                <w:szCs w:val="22"/>
              </w:rPr>
              <w:t>t</w:t>
            </w:r>
            <w:r w:rsidRPr="003859D8">
              <w:rPr>
                <w:rFonts w:ascii="Arial" w:eastAsia="Arial" w:hAnsi="Arial" w:cs="Arial"/>
                <w:sz w:val="22"/>
                <w:szCs w:val="22"/>
              </w:rPr>
              <w:t>e</w:t>
            </w:r>
          </w:p>
        </w:tc>
      </w:tr>
      <w:tr w:rsidR="003859D8" w:rsidRPr="003859D8" w14:paraId="4B4B6F93" w14:textId="77777777" w:rsidTr="00DF2904">
        <w:trPr>
          <w:trHeight w:hRule="exact" w:val="297"/>
          <w:jc w:val="center"/>
        </w:trPr>
        <w:tc>
          <w:tcPr>
            <w:tcW w:w="3506" w:type="pct"/>
            <w:tcBorders>
              <w:top w:val="single" w:sz="6" w:space="0" w:color="000000"/>
              <w:left w:val="single" w:sz="6" w:space="0" w:color="000000"/>
              <w:bottom w:val="single" w:sz="6" w:space="0" w:color="000000"/>
              <w:right w:val="single" w:sz="6" w:space="0" w:color="000000"/>
            </w:tcBorders>
            <w:vAlign w:val="center"/>
            <w:hideMark/>
          </w:tcPr>
          <w:p w14:paraId="130F842A" w14:textId="77777777" w:rsidR="003859D8" w:rsidRPr="003859D8" w:rsidRDefault="003859D8" w:rsidP="00FD2B82">
            <w:pPr>
              <w:ind w:left="102" w:right="121"/>
              <w:jc w:val="both"/>
              <w:rPr>
                <w:rFonts w:ascii="Arial" w:eastAsia="Arial" w:hAnsi="Arial" w:cs="Arial"/>
                <w:sz w:val="22"/>
                <w:szCs w:val="22"/>
              </w:rPr>
            </w:pPr>
            <w:r w:rsidRPr="003859D8">
              <w:rPr>
                <w:rFonts w:ascii="Arial" w:eastAsia="Arial" w:hAnsi="Arial" w:cs="Arial"/>
                <w:spacing w:val="-1"/>
                <w:sz w:val="22"/>
                <w:szCs w:val="22"/>
              </w:rPr>
              <w:t>E</w:t>
            </w:r>
            <w:r w:rsidRPr="003859D8">
              <w:rPr>
                <w:rFonts w:ascii="Arial" w:eastAsia="Arial" w:hAnsi="Arial" w:cs="Arial"/>
                <w:spacing w:val="1"/>
                <w:sz w:val="22"/>
                <w:szCs w:val="22"/>
              </w:rPr>
              <w:t>X</w:t>
            </w:r>
            <w:r w:rsidRPr="003859D8">
              <w:rPr>
                <w:rFonts w:ascii="Arial" w:eastAsia="Arial" w:hAnsi="Arial" w:cs="Arial"/>
                <w:sz w:val="22"/>
                <w:szCs w:val="22"/>
              </w:rPr>
              <w:t>C</w:t>
            </w:r>
            <w:r w:rsidRPr="003859D8">
              <w:rPr>
                <w:rFonts w:ascii="Arial" w:eastAsia="Arial" w:hAnsi="Arial" w:cs="Arial"/>
                <w:spacing w:val="2"/>
                <w:sz w:val="22"/>
                <w:szCs w:val="22"/>
              </w:rPr>
              <w:t>A</w:t>
            </w:r>
            <w:r w:rsidRPr="003859D8">
              <w:rPr>
                <w:rFonts w:ascii="Arial" w:eastAsia="Arial" w:hAnsi="Arial" w:cs="Arial"/>
                <w:spacing w:val="-1"/>
                <w:sz w:val="22"/>
                <w:szCs w:val="22"/>
              </w:rPr>
              <w:t>VA</w:t>
            </w:r>
            <w:r w:rsidRPr="003859D8">
              <w:rPr>
                <w:rFonts w:ascii="Arial" w:eastAsia="Arial" w:hAnsi="Arial" w:cs="Arial"/>
                <w:sz w:val="22"/>
                <w:szCs w:val="22"/>
              </w:rPr>
              <w:t>CI</w:t>
            </w:r>
            <w:r w:rsidRPr="003859D8">
              <w:rPr>
                <w:rFonts w:ascii="Arial" w:eastAsia="Arial" w:hAnsi="Arial" w:cs="Arial"/>
                <w:spacing w:val="1"/>
                <w:sz w:val="22"/>
                <w:szCs w:val="22"/>
              </w:rPr>
              <w:t>O</w:t>
            </w:r>
            <w:r w:rsidRPr="003859D8">
              <w:rPr>
                <w:rFonts w:ascii="Arial" w:eastAsia="Arial" w:hAnsi="Arial" w:cs="Arial"/>
                <w:spacing w:val="2"/>
                <w:sz w:val="22"/>
                <w:szCs w:val="22"/>
              </w:rPr>
              <w:t>N</w:t>
            </w:r>
            <w:r w:rsidRPr="003859D8">
              <w:rPr>
                <w:rFonts w:ascii="Arial" w:eastAsia="Arial" w:hAnsi="Arial" w:cs="Arial"/>
                <w:spacing w:val="1"/>
                <w:sz w:val="22"/>
                <w:szCs w:val="22"/>
              </w:rPr>
              <w:t>E</w:t>
            </w:r>
            <w:r w:rsidRPr="003859D8">
              <w:rPr>
                <w:rFonts w:ascii="Arial" w:eastAsia="Arial" w:hAnsi="Arial" w:cs="Arial"/>
                <w:spacing w:val="-1"/>
                <w:sz w:val="22"/>
                <w:szCs w:val="22"/>
              </w:rPr>
              <w:t>S Y DEMOLICIONES</w:t>
            </w:r>
          </w:p>
        </w:tc>
        <w:tc>
          <w:tcPr>
            <w:tcW w:w="669" w:type="pct"/>
            <w:tcBorders>
              <w:top w:val="single" w:sz="6" w:space="0" w:color="000000"/>
              <w:left w:val="single" w:sz="6" w:space="0" w:color="000000"/>
              <w:bottom w:val="single" w:sz="6" w:space="0" w:color="000000"/>
              <w:right w:val="single" w:sz="6" w:space="0" w:color="000000"/>
            </w:tcBorders>
            <w:vAlign w:val="center"/>
          </w:tcPr>
          <w:p w14:paraId="554E0949" w14:textId="77777777" w:rsidR="003859D8" w:rsidRPr="003859D8" w:rsidRDefault="003859D8" w:rsidP="00FD2B82">
            <w:pPr>
              <w:ind w:left="215"/>
              <w:jc w:val="both"/>
              <w:rPr>
                <w:rFonts w:ascii="Arial" w:eastAsia="Arial" w:hAnsi="Arial" w:cs="Arial"/>
                <w:sz w:val="22"/>
                <w:szCs w:val="22"/>
              </w:rPr>
            </w:pPr>
            <w:r w:rsidRPr="003859D8">
              <w:rPr>
                <w:rFonts w:ascii="Arial" w:eastAsia="Arial" w:hAnsi="Arial" w:cs="Arial"/>
                <w:spacing w:val="-1"/>
                <w:sz w:val="22"/>
                <w:szCs w:val="22"/>
              </w:rPr>
              <w:t>E</w:t>
            </w:r>
            <w:r w:rsidRPr="003859D8">
              <w:rPr>
                <w:rFonts w:ascii="Arial" w:eastAsia="Arial" w:hAnsi="Arial" w:cs="Arial"/>
                <w:spacing w:val="1"/>
                <w:sz w:val="22"/>
                <w:szCs w:val="22"/>
              </w:rPr>
              <w:t>G-</w:t>
            </w:r>
            <w:r w:rsidRPr="003859D8">
              <w:rPr>
                <w:rFonts w:ascii="Arial" w:eastAsia="Arial" w:hAnsi="Arial" w:cs="Arial"/>
                <w:sz w:val="22"/>
                <w:szCs w:val="22"/>
              </w:rPr>
              <w:t>104</w:t>
            </w:r>
          </w:p>
        </w:tc>
        <w:tc>
          <w:tcPr>
            <w:tcW w:w="825" w:type="pct"/>
            <w:tcBorders>
              <w:top w:val="single" w:sz="6" w:space="0" w:color="000000"/>
              <w:left w:val="single" w:sz="6" w:space="0" w:color="000000"/>
              <w:bottom w:val="single" w:sz="6" w:space="0" w:color="000000"/>
              <w:right w:val="single" w:sz="6" w:space="0" w:color="000000"/>
            </w:tcBorders>
            <w:vAlign w:val="center"/>
          </w:tcPr>
          <w:p w14:paraId="2DC7210B" w14:textId="77777777" w:rsidR="003859D8" w:rsidRPr="003859D8" w:rsidRDefault="003859D8" w:rsidP="00FD2B82">
            <w:pPr>
              <w:ind w:left="431"/>
              <w:jc w:val="both"/>
              <w:rPr>
                <w:rFonts w:ascii="Arial" w:eastAsia="Arial" w:hAnsi="Arial" w:cs="Arial"/>
                <w:sz w:val="22"/>
                <w:szCs w:val="22"/>
              </w:rPr>
            </w:pPr>
            <w:r w:rsidRPr="003859D8">
              <w:rPr>
                <w:rFonts w:ascii="Arial" w:eastAsia="Arial" w:hAnsi="Arial" w:cs="Arial"/>
                <w:spacing w:val="-1"/>
                <w:sz w:val="22"/>
                <w:szCs w:val="22"/>
              </w:rPr>
              <w:t>Vi</w:t>
            </w:r>
            <w:r w:rsidRPr="003859D8">
              <w:rPr>
                <w:rFonts w:ascii="Arial" w:eastAsia="Arial" w:hAnsi="Arial" w:cs="Arial"/>
                <w:spacing w:val="2"/>
                <w:sz w:val="22"/>
                <w:szCs w:val="22"/>
              </w:rPr>
              <w:t>g</w:t>
            </w:r>
            <w:r w:rsidRPr="003859D8">
              <w:rPr>
                <w:rFonts w:ascii="Arial" w:eastAsia="Arial" w:hAnsi="Arial" w:cs="Arial"/>
                <w:sz w:val="22"/>
                <w:szCs w:val="22"/>
              </w:rPr>
              <w:t>e</w:t>
            </w:r>
            <w:r w:rsidRPr="003859D8">
              <w:rPr>
                <w:rFonts w:ascii="Arial" w:eastAsia="Arial" w:hAnsi="Arial" w:cs="Arial"/>
                <w:spacing w:val="-1"/>
                <w:sz w:val="22"/>
                <w:szCs w:val="22"/>
              </w:rPr>
              <w:t>n</w:t>
            </w:r>
            <w:r w:rsidRPr="003859D8">
              <w:rPr>
                <w:rFonts w:ascii="Arial" w:eastAsia="Arial" w:hAnsi="Arial" w:cs="Arial"/>
                <w:spacing w:val="2"/>
                <w:sz w:val="22"/>
                <w:szCs w:val="22"/>
              </w:rPr>
              <w:t>t</w:t>
            </w:r>
            <w:r w:rsidRPr="003859D8">
              <w:rPr>
                <w:rFonts w:ascii="Arial" w:eastAsia="Arial" w:hAnsi="Arial" w:cs="Arial"/>
                <w:sz w:val="22"/>
                <w:szCs w:val="22"/>
              </w:rPr>
              <w:t>e</w:t>
            </w:r>
          </w:p>
        </w:tc>
      </w:tr>
      <w:tr w:rsidR="003859D8" w:rsidRPr="003859D8" w14:paraId="78BA6B18" w14:textId="77777777" w:rsidTr="00DF2904">
        <w:trPr>
          <w:trHeight w:hRule="exact" w:val="297"/>
          <w:jc w:val="center"/>
        </w:trPr>
        <w:tc>
          <w:tcPr>
            <w:tcW w:w="3506" w:type="pct"/>
            <w:tcBorders>
              <w:top w:val="single" w:sz="6" w:space="0" w:color="000000"/>
              <w:left w:val="single" w:sz="6" w:space="0" w:color="000000"/>
              <w:bottom w:val="single" w:sz="6" w:space="0" w:color="000000"/>
              <w:right w:val="single" w:sz="6" w:space="0" w:color="000000"/>
            </w:tcBorders>
            <w:vAlign w:val="center"/>
          </w:tcPr>
          <w:p w14:paraId="2804264E" w14:textId="77777777" w:rsidR="003859D8" w:rsidRPr="003859D8" w:rsidRDefault="003859D8" w:rsidP="00FD2B82">
            <w:pPr>
              <w:ind w:left="102" w:right="121"/>
              <w:jc w:val="both"/>
              <w:rPr>
                <w:rFonts w:ascii="Arial" w:eastAsia="Arial" w:hAnsi="Arial" w:cs="Arial"/>
                <w:spacing w:val="-1"/>
                <w:sz w:val="22"/>
                <w:szCs w:val="22"/>
              </w:rPr>
            </w:pPr>
            <w:r w:rsidRPr="003859D8">
              <w:rPr>
                <w:rFonts w:ascii="Arial" w:eastAsia="Arial" w:hAnsi="Arial" w:cs="Arial"/>
                <w:spacing w:val="-1"/>
                <w:sz w:val="22"/>
                <w:szCs w:val="22"/>
              </w:rPr>
              <w:t>ENTIBADOS Y TABLESTACADOS</w:t>
            </w:r>
          </w:p>
        </w:tc>
        <w:tc>
          <w:tcPr>
            <w:tcW w:w="669" w:type="pct"/>
            <w:tcBorders>
              <w:top w:val="single" w:sz="6" w:space="0" w:color="000000"/>
              <w:left w:val="single" w:sz="6" w:space="0" w:color="000000"/>
              <w:bottom w:val="single" w:sz="6" w:space="0" w:color="000000"/>
              <w:right w:val="single" w:sz="6" w:space="0" w:color="000000"/>
            </w:tcBorders>
            <w:vAlign w:val="center"/>
          </w:tcPr>
          <w:p w14:paraId="423E5840" w14:textId="77777777" w:rsidR="003859D8" w:rsidRPr="003859D8" w:rsidRDefault="003859D8" w:rsidP="00FD2B82">
            <w:pPr>
              <w:ind w:left="215"/>
              <w:jc w:val="both"/>
              <w:rPr>
                <w:rFonts w:ascii="Arial" w:eastAsia="Arial" w:hAnsi="Arial" w:cs="Arial"/>
                <w:spacing w:val="-1"/>
                <w:sz w:val="22"/>
                <w:szCs w:val="22"/>
              </w:rPr>
            </w:pPr>
            <w:r w:rsidRPr="003859D8">
              <w:rPr>
                <w:rFonts w:ascii="Arial" w:eastAsia="Arial" w:hAnsi="Arial" w:cs="Arial"/>
                <w:spacing w:val="-1"/>
                <w:sz w:val="22"/>
                <w:szCs w:val="22"/>
              </w:rPr>
              <w:t>E</w:t>
            </w:r>
            <w:r w:rsidRPr="003859D8">
              <w:rPr>
                <w:rFonts w:ascii="Arial" w:eastAsia="Arial" w:hAnsi="Arial" w:cs="Arial"/>
                <w:spacing w:val="1"/>
                <w:sz w:val="22"/>
                <w:szCs w:val="22"/>
              </w:rPr>
              <w:t>G-</w:t>
            </w:r>
            <w:r w:rsidRPr="003859D8">
              <w:rPr>
                <w:rFonts w:ascii="Arial" w:eastAsia="Arial" w:hAnsi="Arial" w:cs="Arial"/>
                <w:sz w:val="22"/>
                <w:szCs w:val="22"/>
              </w:rPr>
              <w:t>105</w:t>
            </w:r>
          </w:p>
        </w:tc>
        <w:tc>
          <w:tcPr>
            <w:tcW w:w="825" w:type="pct"/>
            <w:tcBorders>
              <w:top w:val="single" w:sz="6" w:space="0" w:color="000000"/>
              <w:left w:val="single" w:sz="6" w:space="0" w:color="000000"/>
              <w:bottom w:val="single" w:sz="6" w:space="0" w:color="000000"/>
              <w:right w:val="single" w:sz="6" w:space="0" w:color="000000"/>
            </w:tcBorders>
            <w:vAlign w:val="center"/>
          </w:tcPr>
          <w:p w14:paraId="6CCC67E3" w14:textId="77777777" w:rsidR="003859D8" w:rsidRPr="003859D8" w:rsidRDefault="003859D8" w:rsidP="00FD2B82">
            <w:pPr>
              <w:ind w:left="431"/>
              <w:jc w:val="both"/>
              <w:rPr>
                <w:rFonts w:ascii="Arial" w:eastAsia="Arial" w:hAnsi="Arial" w:cs="Arial"/>
                <w:spacing w:val="-1"/>
                <w:sz w:val="22"/>
                <w:szCs w:val="22"/>
              </w:rPr>
            </w:pPr>
          </w:p>
        </w:tc>
      </w:tr>
      <w:tr w:rsidR="003859D8" w:rsidRPr="003859D8" w14:paraId="66E2FF17" w14:textId="77777777" w:rsidTr="00DF2904">
        <w:trPr>
          <w:trHeight w:hRule="exact" w:val="374"/>
          <w:jc w:val="center"/>
        </w:trPr>
        <w:tc>
          <w:tcPr>
            <w:tcW w:w="3506" w:type="pct"/>
            <w:tcBorders>
              <w:top w:val="single" w:sz="6" w:space="0" w:color="000000"/>
              <w:left w:val="single" w:sz="6" w:space="0" w:color="000000"/>
              <w:bottom w:val="single" w:sz="6" w:space="0" w:color="000000"/>
              <w:right w:val="single" w:sz="6" w:space="0" w:color="000000"/>
            </w:tcBorders>
            <w:vAlign w:val="center"/>
            <w:hideMark/>
          </w:tcPr>
          <w:p w14:paraId="22AB6CD5" w14:textId="77777777" w:rsidR="003859D8" w:rsidRPr="003859D8" w:rsidRDefault="003859D8" w:rsidP="00FD2B82">
            <w:pPr>
              <w:ind w:left="102"/>
              <w:jc w:val="both"/>
              <w:rPr>
                <w:rFonts w:ascii="Arial" w:eastAsia="Arial" w:hAnsi="Arial" w:cs="Arial"/>
                <w:sz w:val="22"/>
                <w:szCs w:val="22"/>
              </w:rPr>
            </w:pPr>
            <w:r w:rsidRPr="003859D8">
              <w:rPr>
                <w:rFonts w:ascii="Arial" w:eastAsia="Arial" w:hAnsi="Arial" w:cs="Arial"/>
                <w:sz w:val="22"/>
                <w:szCs w:val="22"/>
              </w:rPr>
              <w:t>R</w:t>
            </w:r>
            <w:r w:rsidRPr="003859D8">
              <w:rPr>
                <w:rFonts w:ascii="Arial" w:eastAsia="Arial" w:hAnsi="Arial" w:cs="Arial"/>
                <w:spacing w:val="-1"/>
                <w:sz w:val="22"/>
                <w:szCs w:val="22"/>
              </w:rPr>
              <w:t>E</w:t>
            </w:r>
            <w:r w:rsidRPr="003859D8">
              <w:rPr>
                <w:rFonts w:ascii="Arial" w:eastAsia="Arial" w:hAnsi="Arial" w:cs="Arial"/>
                <w:sz w:val="22"/>
                <w:szCs w:val="22"/>
              </w:rPr>
              <w:t>L</w:t>
            </w:r>
            <w:r w:rsidRPr="003859D8">
              <w:rPr>
                <w:rFonts w:ascii="Arial" w:eastAsia="Arial" w:hAnsi="Arial" w:cs="Arial"/>
                <w:spacing w:val="1"/>
                <w:sz w:val="22"/>
                <w:szCs w:val="22"/>
              </w:rPr>
              <w:t>L</w:t>
            </w:r>
            <w:r w:rsidRPr="003859D8">
              <w:rPr>
                <w:rFonts w:ascii="Arial" w:eastAsia="Arial" w:hAnsi="Arial" w:cs="Arial"/>
                <w:spacing w:val="-1"/>
                <w:sz w:val="22"/>
                <w:szCs w:val="22"/>
              </w:rPr>
              <w:t>E</w:t>
            </w:r>
            <w:r w:rsidRPr="003859D8">
              <w:rPr>
                <w:rFonts w:ascii="Arial" w:eastAsia="Arial" w:hAnsi="Arial" w:cs="Arial"/>
                <w:sz w:val="22"/>
                <w:szCs w:val="22"/>
              </w:rPr>
              <w:t>N</w:t>
            </w:r>
            <w:r w:rsidRPr="003859D8">
              <w:rPr>
                <w:rFonts w:ascii="Arial" w:eastAsia="Arial" w:hAnsi="Arial" w:cs="Arial"/>
                <w:spacing w:val="3"/>
                <w:sz w:val="22"/>
                <w:szCs w:val="22"/>
              </w:rPr>
              <w:t>O</w:t>
            </w:r>
            <w:r w:rsidRPr="003859D8">
              <w:rPr>
                <w:rFonts w:ascii="Arial" w:eastAsia="Arial" w:hAnsi="Arial" w:cs="Arial"/>
                <w:sz w:val="22"/>
                <w:szCs w:val="22"/>
              </w:rPr>
              <w:t>S</w:t>
            </w:r>
          </w:p>
        </w:tc>
        <w:tc>
          <w:tcPr>
            <w:tcW w:w="669" w:type="pct"/>
            <w:tcBorders>
              <w:top w:val="single" w:sz="6" w:space="0" w:color="000000"/>
              <w:left w:val="single" w:sz="6" w:space="0" w:color="000000"/>
              <w:bottom w:val="single" w:sz="6" w:space="0" w:color="000000"/>
              <w:right w:val="single" w:sz="6" w:space="0" w:color="000000"/>
            </w:tcBorders>
            <w:vAlign w:val="center"/>
            <w:hideMark/>
          </w:tcPr>
          <w:p w14:paraId="257AFDA0" w14:textId="77777777" w:rsidR="003859D8" w:rsidRPr="003859D8" w:rsidRDefault="003859D8" w:rsidP="00FD2B82">
            <w:pPr>
              <w:ind w:left="215"/>
              <w:jc w:val="both"/>
              <w:rPr>
                <w:rFonts w:ascii="Arial" w:eastAsia="Arial" w:hAnsi="Arial" w:cs="Arial"/>
                <w:sz w:val="22"/>
                <w:szCs w:val="22"/>
              </w:rPr>
            </w:pPr>
            <w:r w:rsidRPr="003859D8">
              <w:rPr>
                <w:rFonts w:ascii="Arial" w:eastAsia="Arial" w:hAnsi="Arial" w:cs="Arial"/>
                <w:spacing w:val="-1"/>
                <w:sz w:val="22"/>
                <w:szCs w:val="22"/>
              </w:rPr>
              <w:t>E</w:t>
            </w:r>
            <w:r w:rsidRPr="003859D8">
              <w:rPr>
                <w:rFonts w:ascii="Arial" w:eastAsia="Arial" w:hAnsi="Arial" w:cs="Arial"/>
                <w:spacing w:val="1"/>
                <w:sz w:val="22"/>
                <w:szCs w:val="22"/>
              </w:rPr>
              <w:t>G-</w:t>
            </w:r>
            <w:r w:rsidRPr="003859D8">
              <w:rPr>
                <w:rFonts w:ascii="Arial" w:eastAsia="Arial" w:hAnsi="Arial" w:cs="Arial"/>
                <w:sz w:val="22"/>
                <w:szCs w:val="22"/>
              </w:rPr>
              <w:t>106</w:t>
            </w:r>
          </w:p>
        </w:tc>
        <w:tc>
          <w:tcPr>
            <w:tcW w:w="825" w:type="pct"/>
            <w:tcBorders>
              <w:top w:val="single" w:sz="6" w:space="0" w:color="000000"/>
              <w:left w:val="single" w:sz="6" w:space="0" w:color="000000"/>
              <w:bottom w:val="single" w:sz="6" w:space="0" w:color="000000"/>
              <w:right w:val="single" w:sz="6" w:space="0" w:color="000000"/>
            </w:tcBorders>
            <w:vAlign w:val="center"/>
            <w:hideMark/>
          </w:tcPr>
          <w:p w14:paraId="7A609938" w14:textId="77777777" w:rsidR="003859D8" w:rsidRPr="003859D8" w:rsidRDefault="003859D8" w:rsidP="00FD2B82">
            <w:pPr>
              <w:ind w:left="431"/>
              <w:jc w:val="both"/>
              <w:rPr>
                <w:rFonts w:ascii="Arial" w:eastAsia="Arial" w:hAnsi="Arial" w:cs="Arial"/>
                <w:sz w:val="22"/>
                <w:szCs w:val="22"/>
              </w:rPr>
            </w:pPr>
            <w:r w:rsidRPr="003859D8">
              <w:rPr>
                <w:rFonts w:ascii="Arial" w:eastAsia="Arial" w:hAnsi="Arial" w:cs="Arial"/>
                <w:spacing w:val="-1"/>
                <w:sz w:val="22"/>
                <w:szCs w:val="22"/>
              </w:rPr>
              <w:t>Vi</w:t>
            </w:r>
            <w:r w:rsidRPr="003859D8">
              <w:rPr>
                <w:rFonts w:ascii="Arial" w:eastAsia="Arial" w:hAnsi="Arial" w:cs="Arial"/>
                <w:spacing w:val="2"/>
                <w:sz w:val="22"/>
                <w:szCs w:val="22"/>
              </w:rPr>
              <w:t>g</w:t>
            </w:r>
            <w:r w:rsidRPr="003859D8">
              <w:rPr>
                <w:rFonts w:ascii="Arial" w:eastAsia="Arial" w:hAnsi="Arial" w:cs="Arial"/>
                <w:sz w:val="22"/>
                <w:szCs w:val="22"/>
              </w:rPr>
              <w:t>e</w:t>
            </w:r>
            <w:r w:rsidRPr="003859D8">
              <w:rPr>
                <w:rFonts w:ascii="Arial" w:eastAsia="Arial" w:hAnsi="Arial" w:cs="Arial"/>
                <w:spacing w:val="-1"/>
                <w:sz w:val="22"/>
                <w:szCs w:val="22"/>
              </w:rPr>
              <w:t>n</w:t>
            </w:r>
            <w:r w:rsidRPr="003859D8">
              <w:rPr>
                <w:rFonts w:ascii="Arial" w:eastAsia="Arial" w:hAnsi="Arial" w:cs="Arial"/>
                <w:spacing w:val="2"/>
                <w:sz w:val="22"/>
                <w:szCs w:val="22"/>
              </w:rPr>
              <w:t>t</w:t>
            </w:r>
            <w:r w:rsidRPr="003859D8">
              <w:rPr>
                <w:rFonts w:ascii="Arial" w:eastAsia="Arial" w:hAnsi="Arial" w:cs="Arial"/>
                <w:sz w:val="22"/>
                <w:szCs w:val="22"/>
              </w:rPr>
              <w:t>e</w:t>
            </w:r>
          </w:p>
        </w:tc>
      </w:tr>
      <w:tr w:rsidR="003859D8" w:rsidRPr="003859D8" w14:paraId="7753EF93" w14:textId="77777777" w:rsidTr="00DF2904">
        <w:trPr>
          <w:trHeight w:hRule="exact" w:val="616"/>
          <w:jc w:val="center"/>
        </w:trPr>
        <w:tc>
          <w:tcPr>
            <w:tcW w:w="3506" w:type="pct"/>
            <w:tcBorders>
              <w:top w:val="single" w:sz="6" w:space="0" w:color="000000"/>
              <w:left w:val="single" w:sz="6" w:space="0" w:color="000000"/>
              <w:bottom w:val="single" w:sz="6" w:space="0" w:color="000000"/>
              <w:right w:val="single" w:sz="6" w:space="0" w:color="000000"/>
            </w:tcBorders>
            <w:vAlign w:val="center"/>
          </w:tcPr>
          <w:p w14:paraId="2D60F80A" w14:textId="77777777" w:rsidR="003859D8" w:rsidRPr="003859D8" w:rsidRDefault="003859D8" w:rsidP="00FD2B82">
            <w:pPr>
              <w:ind w:left="102"/>
              <w:jc w:val="both"/>
              <w:rPr>
                <w:rFonts w:ascii="Arial" w:eastAsia="Arial" w:hAnsi="Arial" w:cs="Arial"/>
                <w:sz w:val="22"/>
                <w:szCs w:val="22"/>
              </w:rPr>
            </w:pPr>
            <w:r w:rsidRPr="003859D8">
              <w:rPr>
                <w:rFonts w:ascii="Arial" w:eastAsia="Arial" w:hAnsi="Arial" w:cs="Arial"/>
                <w:sz w:val="22"/>
                <w:szCs w:val="22"/>
              </w:rPr>
              <w:t>CARGUE, R</w:t>
            </w:r>
            <w:r w:rsidRPr="003859D8">
              <w:rPr>
                <w:rFonts w:ascii="Arial" w:eastAsia="Arial" w:hAnsi="Arial" w:cs="Arial"/>
                <w:spacing w:val="-1"/>
                <w:sz w:val="22"/>
                <w:szCs w:val="22"/>
              </w:rPr>
              <w:t>E</w:t>
            </w:r>
            <w:r w:rsidRPr="003859D8">
              <w:rPr>
                <w:rFonts w:ascii="Arial" w:eastAsia="Arial" w:hAnsi="Arial" w:cs="Arial"/>
                <w:spacing w:val="3"/>
                <w:sz w:val="22"/>
                <w:szCs w:val="22"/>
              </w:rPr>
              <w:t>T</w:t>
            </w:r>
            <w:r w:rsidRPr="003859D8">
              <w:rPr>
                <w:rFonts w:ascii="Arial" w:eastAsia="Arial" w:hAnsi="Arial" w:cs="Arial"/>
                <w:sz w:val="22"/>
                <w:szCs w:val="22"/>
              </w:rPr>
              <w:t>IRO, TRANSPORTE</w:t>
            </w:r>
            <w:r w:rsidRPr="003859D8">
              <w:rPr>
                <w:rFonts w:ascii="Arial" w:eastAsia="Arial" w:hAnsi="Arial" w:cs="Arial"/>
                <w:spacing w:val="-5"/>
                <w:sz w:val="22"/>
                <w:szCs w:val="22"/>
              </w:rPr>
              <w:t xml:space="preserve"> </w:t>
            </w:r>
            <w:r w:rsidRPr="003859D8">
              <w:rPr>
                <w:rFonts w:ascii="Arial" w:eastAsia="Arial" w:hAnsi="Arial" w:cs="Arial"/>
                <w:sz w:val="22"/>
                <w:szCs w:val="22"/>
              </w:rPr>
              <w:t>Y</w:t>
            </w:r>
            <w:r w:rsidRPr="003859D8">
              <w:rPr>
                <w:rFonts w:ascii="Arial" w:eastAsia="Arial" w:hAnsi="Arial" w:cs="Arial"/>
                <w:spacing w:val="-4"/>
                <w:sz w:val="22"/>
                <w:szCs w:val="22"/>
              </w:rPr>
              <w:t xml:space="preserve"> </w:t>
            </w:r>
            <w:r w:rsidRPr="003859D8">
              <w:rPr>
                <w:rFonts w:ascii="Arial" w:eastAsia="Arial" w:hAnsi="Arial" w:cs="Arial"/>
                <w:sz w:val="22"/>
                <w:szCs w:val="22"/>
              </w:rPr>
              <w:t>D</w:t>
            </w:r>
            <w:r w:rsidRPr="003859D8">
              <w:rPr>
                <w:rFonts w:ascii="Arial" w:eastAsia="Arial" w:hAnsi="Arial" w:cs="Arial"/>
                <w:spacing w:val="2"/>
                <w:sz w:val="22"/>
                <w:szCs w:val="22"/>
              </w:rPr>
              <w:t>I</w:t>
            </w:r>
            <w:r w:rsidRPr="003859D8">
              <w:rPr>
                <w:rFonts w:ascii="Arial" w:eastAsia="Arial" w:hAnsi="Arial" w:cs="Arial"/>
                <w:spacing w:val="-1"/>
                <w:sz w:val="22"/>
                <w:szCs w:val="22"/>
              </w:rPr>
              <w:t>SP</w:t>
            </w:r>
            <w:r w:rsidRPr="003859D8">
              <w:rPr>
                <w:rFonts w:ascii="Arial" w:eastAsia="Arial" w:hAnsi="Arial" w:cs="Arial"/>
                <w:spacing w:val="3"/>
                <w:sz w:val="22"/>
                <w:szCs w:val="22"/>
              </w:rPr>
              <w:t>O</w:t>
            </w:r>
            <w:r w:rsidRPr="003859D8">
              <w:rPr>
                <w:rFonts w:ascii="Arial" w:eastAsia="Arial" w:hAnsi="Arial" w:cs="Arial"/>
                <w:spacing w:val="-1"/>
                <w:sz w:val="22"/>
                <w:szCs w:val="22"/>
              </w:rPr>
              <w:t>S</w:t>
            </w:r>
            <w:r w:rsidRPr="003859D8">
              <w:rPr>
                <w:rFonts w:ascii="Arial" w:eastAsia="Arial" w:hAnsi="Arial" w:cs="Arial"/>
                <w:sz w:val="22"/>
                <w:szCs w:val="22"/>
              </w:rPr>
              <w:t>ICI</w:t>
            </w:r>
            <w:r w:rsidRPr="003859D8">
              <w:rPr>
                <w:rFonts w:ascii="Arial" w:eastAsia="Arial" w:hAnsi="Arial" w:cs="Arial"/>
                <w:spacing w:val="1"/>
                <w:sz w:val="22"/>
                <w:szCs w:val="22"/>
              </w:rPr>
              <w:t>Ó</w:t>
            </w:r>
            <w:r w:rsidRPr="003859D8">
              <w:rPr>
                <w:rFonts w:ascii="Arial" w:eastAsia="Arial" w:hAnsi="Arial" w:cs="Arial"/>
                <w:sz w:val="22"/>
                <w:szCs w:val="22"/>
              </w:rPr>
              <w:t>N</w:t>
            </w:r>
            <w:r w:rsidRPr="003859D8">
              <w:rPr>
                <w:rFonts w:ascii="Arial" w:eastAsia="Arial" w:hAnsi="Arial" w:cs="Arial"/>
                <w:spacing w:val="-11"/>
                <w:sz w:val="22"/>
                <w:szCs w:val="22"/>
              </w:rPr>
              <w:t xml:space="preserve"> </w:t>
            </w:r>
            <w:r w:rsidRPr="003859D8">
              <w:rPr>
                <w:rFonts w:ascii="Arial" w:eastAsia="Arial" w:hAnsi="Arial" w:cs="Arial"/>
                <w:sz w:val="22"/>
                <w:szCs w:val="22"/>
              </w:rPr>
              <w:t>DE</w:t>
            </w:r>
            <w:r w:rsidRPr="003859D8">
              <w:rPr>
                <w:rFonts w:ascii="Arial" w:eastAsia="Arial" w:hAnsi="Arial" w:cs="Arial"/>
                <w:spacing w:val="-4"/>
                <w:sz w:val="22"/>
                <w:szCs w:val="22"/>
              </w:rPr>
              <w:t xml:space="preserve"> </w:t>
            </w:r>
            <w:r w:rsidRPr="003859D8">
              <w:rPr>
                <w:rFonts w:ascii="Arial" w:eastAsia="Arial" w:hAnsi="Arial" w:cs="Arial"/>
                <w:spacing w:val="2"/>
                <w:sz w:val="22"/>
                <w:szCs w:val="22"/>
              </w:rPr>
              <w:t>M</w:t>
            </w:r>
            <w:r w:rsidRPr="003859D8">
              <w:rPr>
                <w:rFonts w:ascii="Arial" w:eastAsia="Arial" w:hAnsi="Arial" w:cs="Arial"/>
                <w:spacing w:val="-1"/>
                <w:sz w:val="22"/>
                <w:szCs w:val="22"/>
              </w:rPr>
              <w:t>A</w:t>
            </w:r>
            <w:r w:rsidRPr="003859D8">
              <w:rPr>
                <w:rFonts w:ascii="Arial" w:eastAsia="Arial" w:hAnsi="Arial" w:cs="Arial"/>
                <w:spacing w:val="3"/>
                <w:sz w:val="22"/>
                <w:szCs w:val="22"/>
              </w:rPr>
              <w:t>T</w:t>
            </w:r>
            <w:r w:rsidRPr="003859D8">
              <w:rPr>
                <w:rFonts w:ascii="Arial" w:eastAsia="Arial" w:hAnsi="Arial" w:cs="Arial"/>
                <w:spacing w:val="-1"/>
                <w:sz w:val="22"/>
                <w:szCs w:val="22"/>
              </w:rPr>
              <w:t>E</w:t>
            </w:r>
            <w:r w:rsidRPr="003859D8">
              <w:rPr>
                <w:rFonts w:ascii="Arial" w:eastAsia="Arial" w:hAnsi="Arial" w:cs="Arial"/>
                <w:sz w:val="22"/>
                <w:szCs w:val="22"/>
              </w:rPr>
              <w:t>RI</w:t>
            </w:r>
            <w:r w:rsidRPr="003859D8">
              <w:rPr>
                <w:rFonts w:ascii="Arial" w:eastAsia="Arial" w:hAnsi="Arial" w:cs="Arial"/>
                <w:spacing w:val="1"/>
                <w:sz w:val="22"/>
                <w:szCs w:val="22"/>
              </w:rPr>
              <w:t>A</w:t>
            </w:r>
            <w:r w:rsidRPr="003859D8">
              <w:rPr>
                <w:rFonts w:ascii="Arial" w:eastAsia="Arial" w:hAnsi="Arial" w:cs="Arial"/>
                <w:sz w:val="22"/>
                <w:szCs w:val="22"/>
              </w:rPr>
              <w:t>L</w:t>
            </w:r>
            <w:r w:rsidRPr="003859D8">
              <w:rPr>
                <w:rFonts w:ascii="Arial" w:eastAsia="Arial" w:hAnsi="Arial" w:cs="Arial"/>
                <w:spacing w:val="1"/>
                <w:sz w:val="22"/>
                <w:szCs w:val="22"/>
              </w:rPr>
              <w:t>E</w:t>
            </w:r>
            <w:r w:rsidRPr="003859D8">
              <w:rPr>
                <w:rFonts w:ascii="Arial" w:eastAsia="Arial" w:hAnsi="Arial" w:cs="Arial"/>
                <w:sz w:val="22"/>
                <w:szCs w:val="22"/>
              </w:rPr>
              <w:t>S</w:t>
            </w:r>
            <w:r w:rsidRPr="003859D8">
              <w:rPr>
                <w:rFonts w:ascii="Arial" w:eastAsia="Arial" w:hAnsi="Arial" w:cs="Arial"/>
                <w:spacing w:val="-12"/>
                <w:sz w:val="22"/>
                <w:szCs w:val="22"/>
              </w:rPr>
              <w:t xml:space="preserve"> </w:t>
            </w:r>
            <w:r w:rsidRPr="003859D8">
              <w:rPr>
                <w:rFonts w:ascii="Arial" w:eastAsia="Arial" w:hAnsi="Arial" w:cs="Arial"/>
                <w:spacing w:val="-1"/>
                <w:sz w:val="22"/>
                <w:szCs w:val="22"/>
              </w:rPr>
              <w:t>S</w:t>
            </w:r>
            <w:r w:rsidRPr="003859D8">
              <w:rPr>
                <w:rFonts w:ascii="Arial" w:eastAsia="Arial" w:hAnsi="Arial" w:cs="Arial"/>
                <w:spacing w:val="1"/>
                <w:sz w:val="22"/>
                <w:szCs w:val="22"/>
              </w:rPr>
              <w:t>O</w:t>
            </w:r>
            <w:r w:rsidRPr="003859D8">
              <w:rPr>
                <w:rFonts w:ascii="Arial" w:eastAsia="Arial" w:hAnsi="Arial" w:cs="Arial"/>
                <w:spacing w:val="-1"/>
                <w:sz w:val="22"/>
                <w:szCs w:val="22"/>
              </w:rPr>
              <w:t>B</w:t>
            </w:r>
            <w:r w:rsidRPr="003859D8">
              <w:rPr>
                <w:rFonts w:ascii="Arial" w:eastAsia="Arial" w:hAnsi="Arial" w:cs="Arial"/>
                <w:spacing w:val="2"/>
                <w:sz w:val="22"/>
                <w:szCs w:val="22"/>
              </w:rPr>
              <w:t>R</w:t>
            </w:r>
            <w:r w:rsidRPr="003859D8">
              <w:rPr>
                <w:rFonts w:ascii="Arial" w:eastAsia="Arial" w:hAnsi="Arial" w:cs="Arial"/>
                <w:spacing w:val="1"/>
                <w:sz w:val="22"/>
                <w:szCs w:val="22"/>
              </w:rPr>
              <w:t>A</w:t>
            </w:r>
            <w:r w:rsidRPr="003859D8">
              <w:rPr>
                <w:rFonts w:ascii="Arial" w:eastAsia="Arial" w:hAnsi="Arial" w:cs="Arial"/>
                <w:sz w:val="22"/>
                <w:szCs w:val="22"/>
              </w:rPr>
              <w:t>N</w:t>
            </w:r>
            <w:r w:rsidRPr="003859D8">
              <w:rPr>
                <w:rFonts w:ascii="Arial" w:eastAsia="Arial" w:hAnsi="Arial" w:cs="Arial"/>
                <w:spacing w:val="3"/>
                <w:sz w:val="22"/>
                <w:szCs w:val="22"/>
              </w:rPr>
              <w:t>T</w:t>
            </w:r>
            <w:r w:rsidRPr="003859D8">
              <w:rPr>
                <w:rFonts w:ascii="Arial" w:eastAsia="Arial" w:hAnsi="Arial" w:cs="Arial"/>
                <w:spacing w:val="-1"/>
                <w:sz w:val="22"/>
                <w:szCs w:val="22"/>
              </w:rPr>
              <w:t>E</w:t>
            </w:r>
            <w:r w:rsidRPr="003859D8">
              <w:rPr>
                <w:rFonts w:ascii="Arial" w:eastAsia="Arial" w:hAnsi="Arial" w:cs="Arial"/>
                <w:sz w:val="22"/>
                <w:szCs w:val="22"/>
              </w:rPr>
              <w:t>S</w:t>
            </w:r>
          </w:p>
        </w:tc>
        <w:tc>
          <w:tcPr>
            <w:tcW w:w="669" w:type="pct"/>
            <w:tcBorders>
              <w:top w:val="single" w:sz="6" w:space="0" w:color="000000"/>
              <w:left w:val="single" w:sz="6" w:space="0" w:color="000000"/>
              <w:bottom w:val="single" w:sz="6" w:space="0" w:color="000000"/>
              <w:right w:val="single" w:sz="6" w:space="0" w:color="000000"/>
            </w:tcBorders>
            <w:vAlign w:val="center"/>
          </w:tcPr>
          <w:p w14:paraId="7C185392" w14:textId="77777777" w:rsidR="003859D8" w:rsidRPr="003859D8" w:rsidRDefault="003859D8" w:rsidP="00FD2B82">
            <w:pPr>
              <w:ind w:left="215"/>
              <w:jc w:val="both"/>
              <w:rPr>
                <w:rFonts w:ascii="Arial" w:eastAsia="Arial" w:hAnsi="Arial" w:cs="Arial"/>
                <w:sz w:val="22"/>
                <w:szCs w:val="22"/>
              </w:rPr>
            </w:pPr>
            <w:r w:rsidRPr="003859D8">
              <w:rPr>
                <w:rFonts w:ascii="Arial" w:eastAsia="Arial" w:hAnsi="Arial" w:cs="Arial"/>
                <w:spacing w:val="-1"/>
                <w:sz w:val="22"/>
                <w:szCs w:val="22"/>
              </w:rPr>
              <w:t>E</w:t>
            </w:r>
            <w:r w:rsidRPr="003859D8">
              <w:rPr>
                <w:rFonts w:ascii="Arial" w:eastAsia="Arial" w:hAnsi="Arial" w:cs="Arial"/>
                <w:spacing w:val="1"/>
                <w:sz w:val="22"/>
                <w:szCs w:val="22"/>
              </w:rPr>
              <w:t>G-</w:t>
            </w:r>
            <w:r w:rsidRPr="003859D8">
              <w:rPr>
                <w:rFonts w:ascii="Arial" w:eastAsia="Arial" w:hAnsi="Arial" w:cs="Arial"/>
                <w:sz w:val="22"/>
                <w:szCs w:val="22"/>
              </w:rPr>
              <w:t>107</w:t>
            </w:r>
          </w:p>
        </w:tc>
        <w:tc>
          <w:tcPr>
            <w:tcW w:w="825" w:type="pct"/>
            <w:tcBorders>
              <w:top w:val="single" w:sz="6" w:space="0" w:color="000000"/>
              <w:left w:val="single" w:sz="6" w:space="0" w:color="000000"/>
              <w:bottom w:val="single" w:sz="6" w:space="0" w:color="000000"/>
              <w:right w:val="single" w:sz="6" w:space="0" w:color="000000"/>
            </w:tcBorders>
            <w:vAlign w:val="center"/>
          </w:tcPr>
          <w:p w14:paraId="4C4B143B" w14:textId="77777777" w:rsidR="003859D8" w:rsidRPr="003859D8" w:rsidRDefault="003859D8" w:rsidP="00FD2B82">
            <w:pPr>
              <w:ind w:left="431"/>
              <w:jc w:val="both"/>
              <w:rPr>
                <w:rFonts w:ascii="Arial" w:eastAsia="Arial" w:hAnsi="Arial" w:cs="Arial"/>
                <w:sz w:val="22"/>
                <w:szCs w:val="22"/>
              </w:rPr>
            </w:pPr>
            <w:r w:rsidRPr="003859D8">
              <w:rPr>
                <w:rFonts w:ascii="Arial" w:eastAsia="Arial" w:hAnsi="Arial" w:cs="Arial"/>
                <w:spacing w:val="-1"/>
                <w:sz w:val="22"/>
                <w:szCs w:val="22"/>
              </w:rPr>
              <w:t>Vi</w:t>
            </w:r>
            <w:r w:rsidRPr="003859D8">
              <w:rPr>
                <w:rFonts w:ascii="Arial" w:eastAsia="Arial" w:hAnsi="Arial" w:cs="Arial"/>
                <w:spacing w:val="2"/>
                <w:sz w:val="22"/>
                <w:szCs w:val="22"/>
              </w:rPr>
              <w:t>g</w:t>
            </w:r>
            <w:r w:rsidRPr="003859D8">
              <w:rPr>
                <w:rFonts w:ascii="Arial" w:eastAsia="Arial" w:hAnsi="Arial" w:cs="Arial"/>
                <w:sz w:val="22"/>
                <w:szCs w:val="22"/>
              </w:rPr>
              <w:t>e</w:t>
            </w:r>
            <w:r w:rsidRPr="003859D8">
              <w:rPr>
                <w:rFonts w:ascii="Arial" w:eastAsia="Arial" w:hAnsi="Arial" w:cs="Arial"/>
                <w:spacing w:val="-1"/>
                <w:sz w:val="22"/>
                <w:szCs w:val="22"/>
              </w:rPr>
              <w:t>n</w:t>
            </w:r>
            <w:r w:rsidRPr="003859D8">
              <w:rPr>
                <w:rFonts w:ascii="Arial" w:eastAsia="Arial" w:hAnsi="Arial" w:cs="Arial"/>
                <w:spacing w:val="2"/>
                <w:sz w:val="22"/>
                <w:szCs w:val="22"/>
              </w:rPr>
              <w:t>t</w:t>
            </w:r>
            <w:r w:rsidRPr="003859D8">
              <w:rPr>
                <w:rFonts w:ascii="Arial" w:eastAsia="Arial" w:hAnsi="Arial" w:cs="Arial"/>
                <w:sz w:val="22"/>
                <w:szCs w:val="22"/>
              </w:rPr>
              <w:t>e</w:t>
            </w:r>
          </w:p>
        </w:tc>
      </w:tr>
      <w:tr w:rsidR="003859D8" w:rsidRPr="003859D8" w14:paraId="141B9A96" w14:textId="77777777" w:rsidTr="00DF2904">
        <w:trPr>
          <w:trHeight w:hRule="exact" w:val="629"/>
          <w:jc w:val="center"/>
        </w:trPr>
        <w:tc>
          <w:tcPr>
            <w:tcW w:w="3506" w:type="pct"/>
            <w:tcBorders>
              <w:top w:val="single" w:sz="6" w:space="0" w:color="000000"/>
              <w:left w:val="single" w:sz="6" w:space="0" w:color="000000"/>
              <w:bottom w:val="single" w:sz="6" w:space="0" w:color="000000"/>
              <w:right w:val="single" w:sz="6" w:space="0" w:color="000000"/>
            </w:tcBorders>
            <w:vAlign w:val="center"/>
            <w:hideMark/>
          </w:tcPr>
          <w:p w14:paraId="6A1AD9EE" w14:textId="77777777" w:rsidR="003859D8" w:rsidRPr="003859D8" w:rsidRDefault="003859D8" w:rsidP="00FD2B82">
            <w:pPr>
              <w:ind w:left="102" w:right="70"/>
              <w:jc w:val="both"/>
              <w:rPr>
                <w:rFonts w:ascii="Arial" w:eastAsia="Arial" w:hAnsi="Arial" w:cs="Arial"/>
                <w:sz w:val="22"/>
                <w:szCs w:val="22"/>
              </w:rPr>
            </w:pPr>
            <w:r w:rsidRPr="003859D8">
              <w:rPr>
                <w:rFonts w:ascii="Arial" w:eastAsia="Arial" w:hAnsi="Arial" w:cs="Arial"/>
                <w:sz w:val="22"/>
                <w:szCs w:val="22"/>
              </w:rPr>
              <w:t>SUMINISTRO E INSTALACIÓN DE CONCRETOS Y REFUERZOS</w:t>
            </w:r>
          </w:p>
        </w:tc>
        <w:tc>
          <w:tcPr>
            <w:tcW w:w="669" w:type="pct"/>
            <w:tcBorders>
              <w:top w:val="single" w:sz="6" w:space="0" w:color="000000"/>
              <w:left w:val="single" w:sz="6" w:space="0" w:color="000000"/>
              <w:bottom w:val="single" w:sz="6" w:space="0" w:color="000000"/>
              <w:right w:val="single" w:sz="6" w:space="0" w:color="000000"/>
            </w:tcBorders>
            <w:vAlign w:val="center"/>
          </w:tcPr>
          <w:p w14:paraId="23275F4C" w14:textId="77777777" w:rsidR="003859D8" w:rsidRPr="003859D8" w:rsidRDefault="003859D8" w:rsidP="00FD2B82">
            <w:pPr>
              <w:ind w:left="215"/>
              <w:jc w:val="both"/>
              <w:rPr>
                <w:rFonts w:ascii="Arial" w:eastAsia="Arial" w:hAnsi="Arial" w:cs="Arial"/>
                <w:sz w:val="22"/>
                <w:szCs w:val="22"/>
              </w:rPr>
            </w:pPr>
            <w:r w:rsidRPr="003859D8">
              <w:rPr>
                <w:rFonts w:ascii="Arial" w:eastAsia="Arial" w:hAnsi="Arial" w:cs="Arial"/>
                <w:spacing w:val="-1"/>
                <w:sz w:val="22"/>
                <w:szCs w:val="22"/>
              </w:rPr>
              <w:t>E</w:t>
            </w:r>
            <w:r w:rsidRPr="003859D8">
              <w:rPr>
                <w:rFonts w:ascii="Arial" w:eastAsia="Arial" w:hAnsi="Arial" w:cs="Arial"/>
                <w:spacing w:val="1"/>
                <w:sz w:val="22"/>
                <w:szCs w:val="22"/>
              </w:rPr>
              <w:t>G-</w:t>
            </w:r>
            <w:r w:rsidRPr="003859D8">
              <w:rPr>
                <w:rFonts w:ascii="Arial" w:eastAsia="Arial" w:hAnsi="Arial" w:cs="Arial"/>
                <w:sz w:val="22"/>
                <w:szCs w:val="22"/>
              </w:rPr>
              <w:t>108</w:t>
            </w:r>
          </w:p>
        </w:tc>
        <w:tc>
          <w:tcPr>
            <w:tcW w:w="825" w:type="pct"/>
            <w:tcBorders>
              <w:top w:val="single" w:sz="6" w:space="0" w:color="000000"/>
              <w:left w:val="single" w:sz="6" w:space="0" w:color="000000"/>
              <w:bottom w:val="single" w:sz="6" w:space="0" w:color="000000"/>
              <w:right w:val="single" w:sz="6" w:space="0" w:color="000000"/>
            </w:tcBorders>
            <w:vAlign w:val="center"/>
          </w:tcPr>
          <w:p w14:paraId="387FA64D" w14:textId="77777777" w:rsidR="003859D8" w:rsidRPr="003859D8" w:rsidRDefault="003859D8" w:rsidP="00FD2B82">
            <w:pPr>
              <w:ind w:left="431"/>
              <w:jc w:val="both"/>
              <w:rPr>
                <w:rFonts w:ascii="Arial" w:eastAsia="Arial" w:hAnsi="Arial" w:cs="Arial"/>
                <w:sz w:val="22"/>
                <w:szCs w:val="22"/>
              </w:rPr>
            </w:pPr>
            <w:r w:rsidRPr="003859D8">
              <w:rPr>
                <w:rFonts w:ascii="Arial" w:eastAsia="Arial" w:hAnsi="Arial" w:cs="Arial"/>
                <w:spacing w:val="-1"/>
                <w:sz w:val="22"/>
                <w:szCs w:val="22"/>
              </w:rPr>
              <w:t>Vi</w:t>
            </w:r>
            <w:r w:rsidRPr="003859D8">
              <w:rPr>
                <w:rFonts w:ascii="Arial" w:eastAsia="Arial" w:hAnsi="Arial" w:cs="Arial"/>
                <w:spacing w:val="2"/>
                <w:sz w:val="22"/>
                <w:szCs w:val="22"/>
              </w:rPr>
              <w:t>g</w:t>
            </w:r>
            <w:r w:rsidRPr="003859D8">
              <w:rPr>
                <w:rFonts w:ascii="Arial" w:eastAsia="Arial" w:hAnsi="Arial" w:cs="Arial"/>
                <w:sz w:val="22"/>
                <w:szCs w:val="22"/>
              </w:rPr>
              <w:t>e</w:t>
            </w:r>
            <w:r w:rsidRPr="003859D8">
              <w:rPr>
                <w:rFonts w:ascii="Arial" w:eastAsia="Arial" w:hAnsi="Arial" w:cs="Arial"/>
                <w:spacing w:val="-1"/>
                <w:sz w:val="22"/>
                <w:szCs w:val="22"/>
              </w:rPr>
              <w:t>n</w:t>
            </w:r>
            <w:r w:rsidRPr="003859D8">
              <w:rPr>
                <w:rFonts w:ascii="Arial" w:eastAsia="Arial" w:hAnsi="Arial" w:cs="Arial"/>
                <w:spacing w:val="2"/>
                <w:sz w:val="22"/>
                <w:szCs w:val="22"/>
              </w:rPr>
              <w:t>t</w:t>
            </w:r>
            <w:r w:rsidRPr="003859D8">
              <w:rPr>
                <w:rFonts w:ascii="Arial" w:eastAsia="Arial" w:hAnsi="Arial" w:cs="Arial"/>
                <w:sz w:val="22"/>
                <w:szCs w:val="22"/>
              </w:rPr>
              <w:t>e</w:t>
            </w:r>
          </w:p>
        </w:tc>
      </w:tr>
      <w:tr w:rsidR="003859D8" w:rsidRPr="003859D8" w14:paraId="4AB67420" w14:textId="77777777" w:rsidTr="00DF2904">
        <w:trPr>
          <w:trHeight w:hRule="exact" w:val="296"/>
          <w:jc w:val="center"/>
        </w:trPr>
        <w:tc>
          <w:tcPr>
            <w:tcW w:w="3506" w:type="pct"/>
            <w:tcBorders>
              <w:top w:val="single" w:sz="6" w:space="0" w:color="000000"/>
              <w:left w:val="single" w:sz="6" w:space="0" w:color="000000"/>
              <w:bottom w:val="single" w:sz="6" w:space="0" w:color="000000"/>
              <w:right w:val="single" w:sz="6" w:space="0" w:color="000000"/>
            </w:tcBorders>
            <w:vAlign w:val="center"/>
            <w:hideMark/>
          </w:tcPr>
          <w:p w14:paraId="02063254" w14:textId="77777777" w:rsidR="003859D8" w:rsidRPr="003859D8" w:rsidRDefault="003859D8" w:rsidP="00FD2B82">
            <w:pPr>
              <w:ind w:left="102"/>
              <w:jc w:val="both"/>
              <w:rPr>
                <w:rFonts w:ascii="Arial" w:eastAsia="Arial" w:hAnsi="Arial" w:cs="Arial"/>
                <w:sz w:val="22"/>
                <w:szCs w:val="22"/>
              </w:rPr>
            </w:pPr>
            <w:r w:rsidRPr="003859D8">
              <w:rPr>
                <w:rFonts w:ascii="Arial" w:eastAsia="Arial" w:hAnsi="Arial" w:cs="Arial"/>
                <w:sz w:val="22"/>
                <w:szCs w:val="22"/>
              </w:rPr>
              <w:t>IN</w:t>
            </w:r>
            <w:r w:rsidRPr="003859D8">
              <w:rPr>
                <w:rFonts w:ascii="Arial" w:eastAsia="Arial" w:hAnsi="Arial" w:cs="Arial"/>
                <w:spacing w:val="-1"/>
                <w:sz w:val="22"/>
                <w:szCs w:val="22"/>
              </w:rPr>
              <w:t>S</w:t>
            </w:r>
            <w:r w:rsidRPr="003859D8">
              <w:rPr>
                <w:rFonts w:ascii="Arial" w:eastAsia="Arial" w:hAnsi="Arial" w:cs="Arial"/>
                <w:spacing w:val="3"/>
                <w:sz w:val="22"/>
                <w:szCs w:val="22"/>
              </w:rPr>
              <w:t>T</w:t>
            </w:r>
            <w:r w:rsidRPr="003859D8">
              <w:rPr>
                <w:rFonts w:ascii="Arial" w:eastAsia="Arial" w:hAnsi="Arial" w:cs="Arial"/>
                <w:spacing w:val="-1"/>
                <w:sz w:val="22"/>
                <w:szCs w:val="22"/>
              </w:rPr>
              <w:t>A</w:t>
            </w:r>
            <w:r w:rsidRPr="003859D8">
              <w:rPr>
                <w:rFonts w:ascii="Arial" w:eastAsia="Arial" w:hAnsi="Arial" w:cs="Arial"/>
                <w:sz w:val="22"/>
                <w:szCs w:val="22"/>
              </w:rPr>
              <w:t>L</w:t>
            </w:r>
            <w:r w:rsidRPr="003859D8">
              <w:rPr>
                <w:rFonts w:ascii="Arial" w:eastAsia="Arial" w:hAnsi="Arial" w:cs="Arial"/>
                <w:spacing w:val="1"/>
                <w:sz w:val="22"/>
                <w:szCs w:val="22"/>
              </w:rPr>
              <w:t>A</w:t>
            </w:r>
            <w:r w:rsidRPr="003859D8">
              <w:rPr>
                <w:rFonts w:ascii="Arial" w:eastAsia="Arial" w:hAnsi="Arial" w:cs="Arial"/>
                <w:sz w:val="22"/>
                <w:szCs w:val="22"/>
              </w:rPr>
              <w:t>CI</w:t>
            </w:r>
            <w:r w:rsidRPr="003859D8">
              <w:rPr>
                <w:rFonts w:ascii="Arial" w:eastAsia="Arial" w:hAnsi="Arial" w:cs="Arial"/>
                <w:spacing w:val="1"/>
                <w:sz w:val="22"/>
                <w:szCs w:val="22"/>
              </w:rPr>
              <w:t>Ó</w:t>
            </w:r>
            <w:r w:rsidRPr="003859D8">
              <w:rPr>
                <w:rFonts w:ascii="Arial" w:eastAsia="Arial" w:hAnsi="Arial" w:cs="Arial"/>
                <w:sz w:val="22"/>
                <w:szCs w:val="22"/>
              </w:rPr>
              <w:t>N</w:t>
            </w:r>
            <w:r w:rsidRPr="003859D8">
              <w:rPr>
                <w:rFonts w:ascii="Arial" w:eastAsia="Arial" w:hAnsi="Arial" w:cs="Arial"/>
                <w:spacing w:val="-13"/>
                <w:sz w:val="22"/>
                <w:szCs w:val="22"/>
              </w:rPr>
              <w:t xml:space="preserve"> </w:t>
            </w:r>
            <w:r w:rsidRPr="003859D8">
              <w:rPr>
                <w:rFonts w:ascii="Arial" w:eastAsia="Arial" w:hAnsi="Arial" w:cs="Arial"/>
                <w:spacing w:val="2"/>
                <w:sz w:val="22"/>
                <w:szCs w:val="22"/>
              </w:rPr>
              <w:t>D</w:t>
            </w:r>
            <w:r w:rsidRPr="003859D8">
              <w:rPr>
                <w:rFonts w:ascii="Arial" w:eastAsia="Arial" w:hAnsi="Arial" w:cs="Arial"/>
                <w:sz w:val="22"/>
                <w:szCs w:val="22"/>
              </w:rPr>
              <w:t>E</w:t>
            </w:r>
            <w:r w:rsidRPr="003859D8">
              <w:rPr>
                <w:rFonts w:ascii="Arial" w:eastAsia="Arial" w:hAnsi="Arial" w:cs="Arial"/>
                <w:spacing w:val="-4"/>
                <w:sz w:val="22"/>
                <w:szCs w:val="22"/>
              </w:rPr>
              <w:t xml:space="preserve"> </w:t>
            </w:r>
            <w:r w:rsidRPr="003859D8">
              <w:rPr>
                <w:rFonts w:ascii="Arial" w:eastAsia="Arial" w:hAnsi="Arial" w:cs="Arial"/>
                <w:spacing w:val="3"/>
                <w:sz w:val="22"/>
                <w:szCs w:val="22"/>
              </w:rPr>
              <w:t>T</w:t>
            </w:r>
            <w:r w:rsidRPr="003859D8">
              <w:rPr>
                <w:rFonts w:ascii="Arial" w:eastAsia="Arial" w:hAnsi="Arial" w:cs="Arial"/>
                <w:sz w:val="22"/>
                <w:szCs w:val="22"/>
              </w:rPr>
              <w:t>U</w:t>
            </w:r>
            <w:r w:rsidRPr="003859D8">
              <w:rPr>
                <w:rFonts w:ascii="Arial" w:eastAsia="Arial" w:hAnsi="Arial" w:cs="Arial"/>
                <w:spacing w:val="-1"/>
                <w:sz w:val="22"/>
                <w:szCs w:val="22"/>
              </w:rPr>
              <w:t>BE</w:t>
            </w:r>
            <w:r w:rsidRPr="003859D8">
              <w:rPr>
                <w:rFonts w:ascii="Arial" w:eastAsia="Arial" w:hAnsi="Arial" w:cs="Arial"/>
                <w:sz w:val="22"/>
                <w:szCs w:val="22"/>
              </w:rPr>
              <w:t>R</w:t>
            </w:r>
            <w:r w:rsidRPr="003859D8">
              <w:rPr>
                <w:rFonts w:ascii="Arial" w:eastAsia="Arial" w:hAnsi="Arial" w:cs="Arial"/>
                <w:spacing w:val="2"/>
                <w:sz w:val="22"/>
                <w:szCs w:val="22"/>
              </w:rPr>
              <w:t>Í</w:t>
            </w:r>
            <w:r w:rsidRPr="003859D8">
              <w:rPr>
                <w:rFonts w:ascii="Arial" w:eastAsia="Arial" w:hAnsi="Arial" w:cs="Arial"/>
                <w:spacing w:val="-1"/>
                <w:sz w:val="22"/>
                <w:szCs w:val="22"/>
              </w:rPr>
              <w:t>A</w:t>
            </w:r>
            <w:r w:rsidRPr="003859D8">
              <w:rPr>
                <w:rFonts w:ascii="Arial" w:eastAsia="Arial" w:hAnsi="Arial" w:cs="Arial"/>
                <w:sz w:val="22"/>
                <w:szCs w:val="22"/>
              </w:rPr>
              <w:t>S</w:t>
            </w:r>
          </w:p>
        </w:tc>
        <w:tc>
          <w:tcPr>
            <w:tcW w:w="669" w:type="pct"/>
            <w:tcBorders>
              <w:top w:val="single" w:sz="6" w:space="0" w:color="000000"/>
              <w:left w:val="single" w:sz="6" w:space="0" w:color="000000"/>
              <w:bottom w:val="single" w:sz="6" w:space="0" w:color="000000"/>
              <w:right w:val="single" w:sz="6" w:space="0" w:color="000000"/>
            </w:tcBorders>
            <w:vAlign w:val="center"/>
            <w:hideMark/>
          </w:tcPr>
          <w:p w14:paraId="42C57F15" w14:textId="77777777" w:rsidR="003859D8" w:rsidRPr="003859D8" w:rsidRDefault="003859D8" w:rsidP="00FD2B82">
            <w:pPr>
              <w:ind w:left="215"/>
              <w:jc w:val="both"/>
              <w:rPr>
                <w:rFonts w:ascii="Arial" w:eastAsia="Arial" w:hAnsi="Arial" w:cs="Arial"/>
                <w:sz w:val="22"/>
                <w:szCs w:val="22"/>
              </w:rPr>
            </w:pPr>
            <w:r w:rsidRPr="003859D8">
              <w:rPr>
                <w:rFonts w:ascii="Arial" w:eastAsia="Arial" w:hAnsi="Arial" w:cs="Arial"/>
                <w:spacing w:val="-1"/>
                <w:sz w:val="22"/>
                <w:szCs w:val="22"/>
              </w:rPr>
              <w:t>E</w:t>
            </w:r>
            <w:r w:rsidRPr="003859D8">
              <w:rPr>
                <w:rFonts w:ascii="Arial" w:eastAsia="Arial" w:hAnsi="Arial" w:cs="Arial"/>
                <w:spacing w:val="1"/>
                <w:sz w:val="22"/>
                <w:szCs w:val="22"/>
              </w:rPr>
              <w:t>G-</w:t>
            </w:r>
            <w:r w:rsidRPr="003859D8">
              <w:rPr>
                <w:rFonts w:ascii="Arial" w:eastAsia="Arial" w:hAnsi="Arial" w:cs="Arial"/>
                <w:sz w:val="22"/>
                <w:szCs w:val="22"/>
              </w:rPr>
              <w:t>109</w:t>
            </w:r>
          </w:p>
        </w:tc>
        <w:tc>
          <w:tcPr>
            <w:tcW w:w="825" w:type="pct"/>
            <w:tcBorders>
              <w:top w:val="single" w:sz="6" w:space="0" w:color="000000"/>
              <w:left w:val="single" w:sz="6" w:space="0" w:color="000000"/>
              <w:bottom w:val="single" w:sz="6" w:space="0" w:color="000000"/>
              <w:right w:val="single" w:sz="6" w:space="0" w:color="000000"/>
            </w:tcBorders>
            <w:vAlign w:val="center"/>
            <w:hideMark/>
          </w:tcPr>
          <w:p w14:paraId="2DA915CF" w14:textId="77777777" w:rsidR="003859D8" w:rsidRPr="003859D8" w:rsidRDefault="003859D8" w:rsidP="00FD2B82">
            <w:pPr>
              <w:ind w:left="431"/>
              <w:jc w:val="both"/>
              <w:rPr>
                <w:rFonts w:ascii="Arial" w:eastAsia="Arial" w:hAnsi="Arial" w:cs="Arial"/>
                <w:sz w:val="22"/>
                <w:szCs w:val="22"/>
              </w:rPr>
            </w:pPr>
            <w:r w:rsidRPr="003859D8">
              <w:rPr>
                <w:rFonts w:ascii="Arial" w:eastAsia="Arial" w:hAnsi="Arial" w:cs="Arial"/>
                <w:spacing w:val="-1"/>
                <w:sz w:val="22"/>
                <w:szCs w:val="22"/>
              </w:rPr>
              <w:t>Vi</w:t>
            </w:r>
            <w:r w:rsidRPr="003859D8">
              <w:rPr>
                <w:rFonts w:ascii="Arial" w:eastAsia="Arial" w:hAnsi="Arial" w:cs="Arial"/>
                <w:spacing w:val="2"/>
                <w:sz w:val="22"/>
                <w:szCs w:val="22"/>
              </w:rPr>
              <w:t>g</w:t>
            </w:r>
            <w:r w:rsidRPr="003859D8">
              <w:rPr>
                <w:rFonts w:ascii="Arial" w:eastAsia="Arial" w:hAnsi="Arial" w:cs="Arial"/>
                <w:sz w:val="22"/>
                <w:szCs w:val="22"/>
              </w:rPr>
              <w:t>e</w:t>
            </w:r>
            <w:r w:rsidRPr="003859D8">
              <w:rPr>
                <w:rFonts w:ascii="Arial" w:eastAsia="Arial" w:hAnsi="Arial" w:cs="Arial"/>
                <w:spacing w:val="-1"/>
                <w:sz w:val="22"/>
                <w:szCs w:val="22"/>
              </w:rPr>
              <w:t>n</w:t>
            </w:r>
            <w:r w:rsidRPr="003859D8">
              <w:rPr>
                <w:rFonts w:ascii="Arial" w:eastAsia="Arial" w:hAnsi="Arial" w:cs="Arial"/>
                <w:spacing w:val="2"/>
                <w:sz w:val="22"/>
                <w:szCs w:val="22"/>
              </w:rPr>
              <w:t>t</w:t>
            </w:r>
            <w:r w:rsidRPr="003859D8">
              <w:rPr>
                <w:rFonts w:ascii="Arial" w:eastAsia="Arial" w:hAnsi="Arial" w:cs="Arial"/>
                <w:sz w:val="22"/>
                <w:szCs w:val="22"/>
              </w:rPr>
              <w:t>e</w:t>
            </w:r>
          </w:p>
        </w:tc>
      </w:tr>
      <w:tr w:rsidR="003859D8" w:rsidRPr="003859D8" w14:paraId="65311944" w14:textId="77777777" w:rsidTr="00DF2904">
        <w:trPr>
          <w:trHeight w:hRule="exact" w:val="638"/>
          <w:jc w:val="center"/>
        </w:trPr>
        <w:tc>
          <w:tcPr>
            <w:tcW w:w="3506" w:type="pct"/>
            <w:tcBorders>
              <w:top w:val="single" w:sz="6" w:space="0" w:color="000000"/>
              <w:left w:val="single" w:sz="6" w:space="0" w:color="000000"/>
              <w:bottom w:val="single" w:sz="6" w:space="0" w:color="000000"/>
              <w:right w:val="single" w:sz="6" w:space="0" w:color="000000"/>
            </w:tcBorders>
            <w:vAlign w:val="center"/>
            <w:hideMark/>
          </w:tcPr>
          <w:p w14:paraId="5491C5DE" w14:textId="77777777" w:rsidR="003859D8" w:rsidRPr="003859D8" w:rsidRDefault="003859D8" w:rsidP="00FD2B82">
            <w:pPr>
              <w:ind w:left="102" w:right="197"/>
              <w:jc w:val="both"/>
              <w:rPr>
                <w:rFonts w:ascii="Arial" w:eastAsia="Arial" w:hAnsi="Arial" w:cs="Arial"/>
                <w:sz w:val="22"/>
                <w:szCs w:val="22"/>
              </w:rPr>
            </w:pPr>
            <w:r w:rsidRPr="003859D8">
              <w:rPr>
                <w:rFonts w:ascii="Arial" w:eastAsia="Arial" w:hAnsi="Arial" w:cs="Arial"/>
                <w:spacing w:val="1"/>
                <w:sz w:val="22"/>
                <w:szCs w:val="22"/>
              </w:rPr>
              <w:t>G</w:t>
            </w:r>
            <w:r w:rsidRPr="003859D8">
              <w:rPr>
                <w:rFonts w:ascii="Arial" w:eastAsia="Arial" w:hAnsi="Arial" w:cs="Arial"/>
                <w:spacing w:val="-1"/>
                <w:sz w:val="22"/>
                <w:szCs w:val="22"/>
              </w:rPr>
              <w:t>E</w:t>
            </w:r>
            <w:r w:rsidRPr="003859D8">
              <w:rPr>
                <w:rFonts w:ascii="Arial" w:eastAsia="Arial" w:hAnsi="Arial" w:cs="Arial"/>
                <w:spacing w:val="1"/>
                <w:sz w:val="22"/>
                <w:szCs w:val="22"/>
              </w:rPr>
              <w:t>O</w:t>
            </w:r>
            <w:r w:rsidRPr="003859D8">
              <w:rPr>
                <w:rFonts w:ascii="Arial" w:eastAsia="Arial" w:hAnsi="Arial" w:cs="Arial"/>
                <w:spacing w:val="3"/>
                <w:sz w:val="22"/>
                <w:szCs w:val="22"/>
              </w:rPr>
              <w:t>T</w:t>
            </w:r>
            <w:r w:rsidRPr="003859D8">
              <w:rPr>
                <w:rFonts w:ascii="Arial" w:eastAsia="Arial" w:hAnsi="Arial" w:cs="Arial"/>
                <w:spacing w:val="-1"/>
                <w:sz w:val="22"/>
                <w:szCs w:val="22"/>
              </w:rPr>
              <w:t>EX</w:t>
            </w:r>
            <w:r w:rsidRPr="003859D8">
              <w:rPr>
                <w:rFonts w:ascii="Arial" w:eastAsia="Arial" w:hAnsi="Arial" w:cs="Arial"/>
                <w:sz w:val="22"/>
                <w:szCs w:val="22"/>
              </w:rPr>
              <w:t>IL</w:t>
            </w:r>
            <w:r w:rsidRPr="003859D8">
              <w:rPr>
                <w:rFonts w:ascii="Arial" w:eastAsia="Arial" w:hAnsi="Arial" w:cs="Arial"/>
                <w:spacing w:val="-1"/>
                <w:sz w:val="22"/>
                <w:szCs w:val="22"/>
              </w:rPr>
              <w:t>ES</w:t>
            </w:r>
            <w:r w:rsidRPr="003859D8">
              <w:rPr>
                <w:rFonts w:ascii="Arial" w:eastAsia="Arial" w:hAnsi="Arial" w:cs="Arial"/>
                <w:sz w:val="22"/>
                <w:szCs w:val="22"/>
              </w:rPr>
              <w:t xml:space="preserve">, </w:t>
            </w:r>
            <w:r w:rsidRPr="003859D8">
              <w:rPr>
                <w:rFonts w:ascii="Arial" w:eastAsia="Arial" w:hAnsi="Arial" w:cs="Arial"/>
                <w:spacing w:val="1"/>
                <w:sz w:val="22"/>
                <w:szCs w:val="22"/>
              </w:rPr>
              <w:t>G</w:t>
            </w:r>
            <w:r w:rsidRPr="003859D8">
              <w:rPr>
                <w:rFonts w:ascii="Arial" w:eastAsia="Arial" w:hAnsi="Arial" w:cs="Arial"/>
                <w:spacing w:val="-1"/>
                <w:sz w:val="22"/>
                <w:szCs w:val="22"/>
              </w:rPr>
              <w:t>E</w:t>
            </w:r>
            <w:r w:rsidRPr="003859D8">
              <w:rPr>
                <w:rFonts w:ascii="Arial" w:eastAsia="Arial" w:hAnsi="Arial" w:cs="Arial"/>
                <w:spacing w:val="1"/>
                <w:sz w:val="22"/>
                <w:szCs w:val="22"/>
              </w:rPr>
              <w:t>O</w:t>
            </w:r>
            <w:r w:rsidRPr="003859D8">
              <w:rPr>
                <w:rFonts w:ascii="Arial" w:eastAsia="Arial" w:hAnsi="Arial" w:cs="Arial"/>
                <w:spacing w:val="2"/>
                <w:sz w:val="22"/>
                <w:szCs w:val="22"/>
              </w:rPr>
              <w:t>C</w:t>
            </w:r>
            <w:r w:rsidRPr="003859D8">
              <w:rPr>
                <w:rFonts w:ascii="Arial" w:eastAsia="Arial" w:hAnsi="Arial" w:cs="Arial"/>
                <w:spacing w:val="1"/>
                <w:sz w:val="22"/>
                <w:szCs w:val="22"/>
              </w:rPr>
              <w:t>O</w:t>
            </w:r>
            <w:r w:rsidRPr="003859D8">
              <w:rPr>
                <w:rFonts w:ascii="Arial" w:eastAsia="Arial" w:hAnsi="Arial" w:cs="Arial"/>
                <w:sz w:val="22"/>
                <w:szCs w:val="22"/>
              </w:rPr>
              <w:t>M</w:t>
            </w:r>
            <w:r w:rsidRPr="003859D8">
              <w:rPr>
                <w:rFonts w:ascii="Arial" w:eastAsia="Arial" w:hAnsi="Arial" w:cs="Arial"/>
                <w:spacing w:val="-1"/>
                <w:sz w:val="22"/>
                <w:szCs w:val="22"/>
              </w:rPr>
              <w:t>P</w:t>
            </w:r>
            <w:r w:rsidRPr="003859D8">
              <w:rPr>
                <w:rFonts w:ascii="Arial" w:eastAsia="Arial" w:hAnsi="Arial" w:cs="Arial"/>
                <w:spacing w:val="2"/>
                <w:sz w:val="22"/>
                <w:szCs w:val="22"/>
              </w:rPr>
              <w:t>U</w:t>
            </w:r>
            <w:r w:rsidRPr="003859D8">
              <w:rPr>
                <w:rFonts w:ascii="Arial" w:eastAsia="Arial" w:hAnsi="Arial" w:cs="Arial"/>
                <w:spacing w:val="-1"/>
                <w:sz w:val="22"/>
                <w:szCs w:val="22"/>
              </w:rPr>
              <w:t>ES</w:t>
            </w:r>
            <w:r w:rsidRPr="003859D8">
              <w:rPr>
                <w:rFonts w:ascii="Arial" w:eastAsia="Arial" w:hAnsi="Arial" w:cs="Arial"/>
                <w:spacing w:val="3"/>
                <w:sz w:val="22"/>
                <w:szCs w:val="22"/>
              </w:rPr>
              <w:t>T</w:t>
            </w:r>
            <w:r w:rsidRPr="003859D8">
              <w:rPr>
                <w:rFonts w:ascii="Arial" w:eastAsia="Arial" w:hAnsi="Arial" w:cs="Arial"/>
                <w:spacing w:val="1"/>
                <w:sz w:val="22"/>
                <w:szCs w:val="22"/>
              </w:rPr>
              <w:t>O</w:t>
            </w:r>
            <w:r w:rsidRPr="003859D8">
              <w:rPr>
                <w:rFonts w:ascii="Arial" w:eastAsia="Arial" w:hAnsi="Arial" w:cs="Arial"/>
                <w:sz w:val="22"/>
                <w:szCs w:val="22"/>
              </w:rPr>
              <w:t xml:space="preserve">S DE </w:t>
            </w:r>
            <w:r w:rsidRPr="003859D8">
              <w:rPr>
                <w:rFonts w:ascii="Arial" w:eastAsia="Arial" w:hAnsi="Arial" w:cs="Arial"/>
                <w:spacing w:val="2"/>
                <w:sz w:val="22"/>
                <w:szCs w:val="22"/>
              </w:rPr>
              <w:t>D</w:t>
            </w:r>
            <w:r w:rsidRPr="003859D8">
              <w:rPr>
                <w:rFonts w:ascii="Arial" w:eastAsia="Arial" w:hAnsi="Arial" w:cs="Arial"/>
                <w:sz w:val="22"/>
                <w:szCs w:val="22"/>
              </w:rPr>
              <w:t>R</w:t>
            </w:r>
            <w:r w:rsidRPr="003859D8">
              <w:rPr>
                <w:rFonts w:ascii="Arial" w:eastAsia="Arial" w:hAnsi="Arial" w:cs="Arial"/>
                <w:spacing w:val="-1"/>
                <w:sz w:val="22"/>
                <w:szCs w:val="22"/>
              </w:rPr>
              <w:t>E</w:t>
            </w:r>
            <w:r w:rsidRPr="003859D8">
              <w:rPr>
                <w:rFonts w:ascii="Arial" w:eastAsia="Arial" w:hAnsi="Arial" w:cs="Arial"/>
                <w:spacing w:val="2"/>
                <w:sz w:val="22"/>
                <w:szCs w:val="22"/>
              </w:rPr>
              <w:t>N</w:t>
            </w:r>
            <w:r w:rsidRPr="003859D8">
              <w:rPr>
                <w:rFonts w:ascii="Arial" w:eastAsia="Arial" w:hAnsi="Arial" w:cs="Arial"/>
                <w:spacing w:val="-1"/>
                <w:sz w:val="22"/>
                <w:szCs w:val="22"/>
              </w:rPr>
              <w:t>A</w:t>
            </w:r>
            <w:r w:rsidRPr="003859D8">
              <w:rPr>
                <w:rFonts w:ascii="Arial" w:eastAsia="Arial" w:hAnsi="Arial" w:cs="Arial"/>
                <w:spacing w:val="1"/>
                <w:sz w:val="22"/>
                <w:szCs w:val="22"/>
              </w:rPr>
              <w:t>J</w:t>
            </w:r>
            <w:r w:rsidRPr="003859D8">
              <w:rPr>
                <w:rFonts w:ascii="Arial" w:eastAsia="Arial" w:hAnsi="Arial" w:cs="Arial"/>
                <w:spacing w:val="-1"/>
                <w:sz w:val="22"/>
                <w:szCs w:val="22"/>
              </w:rPr>
              <w:t>E</w:t>
            </w:r>
            <w:r w:rsidRPr="003859D8">
              <w:rPr>
                <w:rFonts w:ascii="Arial" w:eastAsia="Arial" w:hAnsi="Arial" w:cs="Arial"/>
                <w:sz w:val="22"/>
                <w:szCs w:val="22"/>
              </w:rPr>
              <w:t xml:space="preserve">, </w:t>
            </w:r>
            <w:r w:rsidRPr="003859D8">
              <w:rPr>
                <w:rFonts w:ascii="Arial" w:eastAsia="Arial" w:hAnsi="Arial" w:cs="Arial"/>
                <w:spacing w:val="1"/>
                <w:sz w:val="22"/>
                <w:szCs w:val="22"/>
              </w:rPr>
              <w:t>G</w:t>
            </w:r>
            <w:r w:rsidRPr="003859D8">
              <w:rPr>
                <w:rFonts w:ascii="Arial" w:eastAsia="Arial" w:hAnsi="Arial" w:cs="Arial"/>
                <w:spacing w:val="-1"/>
                <w:sz w:val="22"/>
                <w:szCs w:val="22"/>
              </w:rPr>
              <w:t>E</w:t>
            </w:r>
            <w:r w:rsidRPr="003859D8">
              <w:rPr>
                <w:rFonts w:ascii="Arial" w:eastAsia="Arial" w:hAnsi="Arial" w:cs="Arial"/>
                <w:spacing w:val="1"/>
                <w:sz w:val="22"/>
                <w:szCs w:val="22"/>
              </w:rPr>
              <w:t>O</w:t>
            </w:r>
            <w:r w:rsidRPr="003859D8">
              <w:rPr>
                <w:rFonts w:ascii="Arial" w:eastAsia="Arial" w:hAnsi="Arial" w:cs="Arial"/>
                <w:sz w:val="22"/>
                <w:szCs w:val="22"/>
              </w:rPr>
              <w:t>M</w:t>
            </w:r>
            <w:r w:rsidRPr="003859D8">
              <w:rPr>
                <w:rFonts w:ascii="Arial" w:eastAsia="Arial" w:hAnsi="Arial" w:cs="Arial"/>
                <w:spacing w:val="1"/>
                <w:sz w:val="22"/>
                <w:szCs w:val="22"/>
              </w:rPr>
              <w:t>E</w:t>
            </w:r>
            <w:r w:rsidRPr="003859D8">
              <w:rPr>
                <w:rFonts w:ascii="Arial" w:eastAsia="Arial" w:hAnsi="Arial" w:cs="Arial"/>
                <w:sz w:val="22"/>
                <w:szCs w:val="22"/>
              </w:rPr>
              <w:t>M</w:t>
            </w:r>
            <w:r w:rsidRPr="003859D8">
              <w:rPr>
                <w:rFonts w:ascii="Arial" w:eastAsia="Arial" w:hAnsi="Arial" w:cs="Arial"/>
                <w:spacing w:val="-1"/>
                <w:sz w:val="22"/>
                <w:szCs w:val="22"/>
              </w:rPr>
              <w:t>B</w:t>
            </w:r>
            <w:r w:rsidRPr="003859D8">
              <w:rPr>
                <w:rFonts w:ascii="Arial" w:eastAsia="Arial" w:hAnsi="Arial" w:cs="Arial"/>
                <w:spacing w:val="2"/>
                <w:sz w:val="22"/>
                <w:szCs w:val="22"/>
              </w:rPr>
              <w:t>R</w:t>
            </w:r>
            <w:r w:rsidRPr="003859D8">
              <w:rPr>
                <w:rFonts w:ascii="Arial" w:eastAsia="Arial" w:hAnsi="Arial" w:cs="Arial"/>
                <w:spacing w:val="-1"/>
                <w:sz w:val="22"/>
                <w:szCs w:val="22"/>
              </w:rPr>
              <w:t>A</w:t>
            </w:r>
            <w:r w:rsidRPr="003859D8">
              <w:rPr>
                <w:rFonts w:ascii="Arial" w:eastAsia="Arial" w:hAnsi="Arial" w:cs="Arial"/>
                <w:spacing w:val="2"/>
                <w:sz w:val="22"/>
                <w:szCs w:val="22"/>
              </w:rPr>
              <w:t>N</w:t>
            </w:r>
            <w:r w:rsidRPr="003859D8">
              <w:rPr>
                <w:rFonts w:ascii="Arial" w:eastAsia="Arial" w:hAnsi="Arial" w:cs="Arial"/>
                <w:spacing w:val="-1"/>
                <w:sz w:val="22"/>
                <w:szCs w:val="22"/>
              </w:rPr>
              <w:t>A</w:t>
            </w:r>
            <w:r w:rsidRPr="003859D8">
              <w:rPr>
                <w:rFonts w:ascii="Arial" w:eastAsia="Arial" w:hAnsi="Arial" w:cs="Arial"/>
                <w:sz w:val="22"/>
                <w:szCs w:val="22"/>
              </w:rPr>
              <w:t>S</w:t>
            </w:r>
            <w:r w:rsidRPr="003859D8">
              <w:rPr>
                <w:rFonts w:ascii="Arial" w:eastAsia="Arial" w:hAnsi="Arial" w:cs="Arial"/>
                <w:spacing w:val="-14"/>
                <w:sz w:val="22"/>
                <w:szCs w:val="22"/>
              </w:rPr>
              <w:t xml:space="preserve"> </w:t>
            </w:r>
            <w:r w:rsidRPr="003859D8">
              <w:rPr>
                <w:rFonts w:ascii="Arial" w:eastAsia="Arial" w:hAnsi="Arial" w:cs="Arial"/>
                <w:sz w:val="22"/>
                <w:szCs w:val="22"/>
              </w:rPr>
              <w:t>Y</w:t>
            </w:r>
            <w:r w:rsidRPr="003859D8">
              <w:rPr>
                <w:rFonts w:ascii="Arial" w:eastAsia="Arial" w:hAnsi="Arial" w:cs="Arial"/>
                <w:spacing w:val="-4"/>
                <w:sz w:val="22"/>
                <w:szCs w:val="22"/>
              </w:rPr>
              <w:t xml:space="preserve"> </w:t>
            </w:r>
            <w:r w:rsidRPr="003859D8">
              <w:rPr>
                <w:rFonts w:ascii="Arial" w:eastAsia="Arial" w:hAnsi="Arial" w:cs="Arial"/>
                <w:spacing w:val="3"/>
                <w:sz w:val="22"/>
                <w:szCs w:val="22"/>
              </w:rPr>
              <w:t>G</w:t>
            </w:r>
            <w:r w:rsidRPr="003859D8">
              <w:rPr>
                <w:rFonts w:ascii="Arial" w:eastAsia="Arial" w:hAnsi="Arial" w:cs="Arial"/>
                <w:spacing w:val="-1"/>
                <w:sz w:val="22"/>
                <w:szCs w:val="22"/>
              </w:rPr>
              <w:t>E</w:t>
            </w:r>
            <w:r w:rsidRPr="003859D8">
              <w:rPr>
                <w:rFonts w:ascii="Arial" w:eastAsia="Arial" w:hAnsi="Arial" w:cs="Arial"/>
                <w:spacing w:val="3"/>
                <w:sz w:val="22"/>
                <w:szCs w:val="22"/>
              </w:rPr>
              <w:t>O</w:t>
            </w:r>
            <w:r w:rsidRPr="003859D8">
              <w:rPr>
                <w:rFonts w:ascii="Arial" w:eastAsia="Arial" w:hAnsi="Arial" w:cs="Arial"/>
                <w:sz w:val="22"/>
                <w:szCs w:val="22"/>
              </w:rPr>
              <w:t>M</w:t>
            </w:r>
            <w:r w:rsidRPr="003859D8">
              <w:rPr>
                <w:rFonts w:ascii="Arial" w:eastAsia="Arial" w:hAnsi="Arial" w:cs="Arial"/>
                <w:spacing w:val="-1"/>
                <w:sz w:val="22"/>
                <w:szCs w:val="22"/>
              </w:rPr>
              <w:t>A</w:t>
            </w:r>
            <w:r w:rsidRPr="003859D8">
              <w:rPr>
                <w:rFonts w:ascii="Arial" w:eastAsia="Arial" w:hAnsi="Arial" w:cs="Arial"/>
                <w:spacing w:val="2"/>
                <w:sz w:val="22"/>
                <w:szCs w:val="22"/>
              </w:rPr>
              <w:t>L</w:t>
            </w:r>
            <w:r w:rsidRPr="003859D8">
              <w:rPr>
                <w:rFonts w:ascii="Arial" w:eastAsia="Arial" w:hAnsi="Arial" w:cs="Arial"/>
                <w:sz w:val="22"/>
                <w:szCs w:val="22"/>
              </w:rPr>
              <w:t>L</w:t>
            </w:r>
            <w:r w:rsidRPr="003859D8">
              <w:rPr>
                <w:rFonts w:ascii="Arial" w:eastAsia="Arial" w:hAnsi="Arial" w:cs="Arial"/>
                <w:spacing w:val="1"/>
                <w:sz w:val="22"/>
                <w:szCs w:val="22"/>
              </w:rPr>
              <w:t>A</w:t>
            </w:r>
            <w:r w:rsidRPr="003859D8">
              <w:rPr>
                <w:rFonts w:ascii="Arial" w:eastAsia="Arial" w:hAnsi="Arial" w:cs="Arial"/>
                <w:sz w:val="22"/>
                <w:szCs w:val="22"/>
              </w:rPr>
              <w:t>S</w:t>
            </w:r>
          </w:p>
        </w:tc>
        <w:tc>
          <w:tcPr>
            <w:tcW w:w="669" w:type="pct"/>
            <w:tcBorders>
              <w:top w:val="single" w:sz="6" w:space="0" w:color="000000"/>
              <w:left w:val="single" w:sz="6" w:space="0" w:color="000000"/>
              <w:bottom w:val="single" w:sz="6" w:space="0" w:color="000000"/>
              <w:right w:val="single" w:sz="6" w:space="0" w:color="000000"/>
            </w:tcBorders>
            <w:vAlign w:val="center"/>
          </w:tcPr>
          <w:p w14:paraId="7760B21B" w14:textId="77777777" w:rsidR="003859D8" w:rsidRPr="003859D8" w:rsidRDefault="003859D8" w:rsidP="00FD2B82">
            <w:pPr>
              <w:ind w:left="215"/>
              <w:jc w:val="both"/>
              <w:rPr>
                <w:rFonts w:ascii="Arial" w:eastAsia="Arial" w:hAnsi="Arial" w:cs="Arial"/>
                <w:sz w:val="22"/>
                <w:szCs w:val="22"/>
              </w:rPr>
            </w:pPr>
            <w:r w:rsidRPr="003859D8">
              <w:rPr>
                <w:rFonts w:ascii="Arial" w:eastAsia="Arial" w:hAnsi="Arial" w:cs="Arial"/>
                <w:spacing w:val="-1"/>
                <w:sz w:val="22"/>
                <w:szCs w:val="22"/>
              </w:rPr>
              <w:t>E</w:t>
            </w:r>
            <w:r w:rsidRPr="003859D8">
              <w:rPr>
                <w:rFonts w:ascii="Arial" w:eastAsia="Arial" w:hAnsi="Arial" w:cs="Arial"/>
                <w:spacing w:val="1"/>
                <w:sz w:val="22"/>
                <w:szCs w:val="22"/>
              </w:rPr>
              <w:t>G-</w:t>
            </w:r>
            <w:r w:rsidRPr="003859D8">
              <w:rPr>
                <w:rFonts w:ascii="Arial" w:eastAsia="Arial" w:hAnsi="Arial" w:cs="Arial"/>
                <w:sz w:val="22"/>
                <w:szCs w:val="22"/>
              </w:rPr>
              <w:t>112</w:t>
            </w:r>
          </w:p>
        </w:tc>
        <w:tc>
          <w:tcPr>
            <w:tcW w:w="825" w:type="pct"/>
            <w:tcBorders>
              <w:top w:val="single" w:sz="6" w:space="0" w:color="000000"/>
              <w:left w:val="single" w:sz="6" w:space="0" w:color="000000"/>
              <w:bottom w:val="single" w:sz="6" w:space="0" w:color="000000"/>
              <w:right w:val="single" w:sz="6" w:space="0" w:color="000000"/>
            </w:tcBorders>
            <w:vAlign w:val="center"/>
          </w:tcPr>
          <w:p w14:paraId="539DBB8E" w14:textId="77777777" w:rsidR="003859D8" w:rsidRPr="003859D8" w:rsidRDefault="003859D8" w:rsidP="00FD2B82">
            <w:pPr>
              <w:ind w:left="431"/>
              <w:jc w:val="both"/>
              <w:rPr>
                <w:rFonts w:ascii="Arial" w:eastAsia="Arial" w:hAnsi="Arial" w:cs="Arial"/>
                <w:sz w:val="22"/>
                <w:szCs w:val="22"/>
              </w:rPr>
            </w:pPr>
            <w:r w:rsidRPr="003859D8">
              <w:rPr>
                <w:rFonts w:ascii="Arial" w:eastAsia="Arial" w:hAnsi="Arial" w:cs="Arial"/>
                <w:spacing w:val="-1"/>
                <w:sz w:val="22"/>
                <w:szCs w:val="22"/>
              </w:rPr>
              <w:t>Vi</w:t>
            </w:r>
            <w:r w:rsidRPr="003859D8">
              <w:rPr>
                <w:rFonts w:ascii="Arial" w:eastAsia="Arial" w:hAnsi="Arial" w:cs="Arial"/>
                <w:spacing w:val="2"/>
                <w:sz w:val="22"/>
                <w:szCs w:val="22"/>
              </w:rPr>
              <w:t>g</w:t>
            </w:r>
            <w:r w:rsidRPr="003859D8">
              <w:rPr>
                <w:rFonts w:ascii="Arial" w:eastAsia="Arial" w:hAnsi="Arial" w:cs="Arial"/>
                <w:sz w:val="22"/>
                <w:szCs w:val="22"/>
              </w:rPr>
              <w:t>e</w:t>
            </w:r>
            <w:r w:rsidRPr="003859D8">
              <w:rPr>
                <w:rFonts w:ascii="Arial" w:eastAsia="Arial" w:hAnsi="Arial" w:cs="Arial"/>
                <w:spacing w:val="-1"/>
                <w:sz w:val="22"/>
                <w:szCs w:val="22"/>
              </w:rPr>
              <w:t>n</w:t>
            </w:r>
            <w:r w:rsidRPr="003859D8">
              <w:rPr>
                <w:rFonts w:ascii="Arial" w:eastAsia="Arial" w:hAnsi="Arial" w:cs="Arial"/>
                <w:spacing w:val="2"/>
                <w:sz w:val="22"/>
                <w:szCs w:val="22"/>
              </w:rPr>
              <w:t>t</w:t>
            </w:r>
            <w:r w:rsidRPr="003859D8">
              <w:rPr>
                <w:rFonts w:ascii="Arial" w:eastAsia="Arial" w:hAnsi="Arial" w:cs="Arial"/>
                <w:sz w:val="22"/>
                <w:szCs w:val="22"/>
              </w:rPr>
              <w:t>e</w:t>
            </w:r>
          </w:p>
        </w:tc>
      </w:tr>
    </w:tbl>
    <w:p w14:paraId="27A32803" w14:textId="77777777" w:rsidR="003859D8" w:rsidRPr="003859D8" w:rsidRDefault="003859D8" w:rsidP="00FD2B82">
      <w:pPr>
        <w:spacing w:line="276" w:lineRule="auto"/>
        <w:jc w:val="both"/>
        <w:rPr>
          <w:rFonts w:ascii="Arial" w:eastAsia="Arial" w:hAnsi="Arial" w:cs="Arial"/>
          <w:color w:val="000000" w:themeColor="text1"/>
          <w:sz w:val="22"/>
          <w:szCs w:val="22"/>
          <w:lang w:val="es-ES"/>
        </w:rPr>
      </w:pPr>
    </w:p>
    <w:p w14:paraId="3942BA8E" w14:textId="77777777" w:rsidR="003859D8" w:rsidRPr="003859D8" w:rsidRDefault="003859D8" w:rsidP="00FD2B82">
      <w:pPr>
        <w:spacing w:line="276" w:lineRule="auto"/>
        <w:jc w:val="both"/>
        <w:rPr>
          <w:rFonts w:ascii="Arial" w:eastAsia="Arial" w:hAnsi="Arial" w:cs="Arial"/>
          <w:b/>
          <w:bCs/>
          <w:color w:val="000000" w:themeColor="text1"/>
          <w:sz w:val="22"/>
          <w:szCs w:val="22"/>
          <w:lang w:val="es-ES"/>
        </w:rPr>
      </w:pPr>
      <w:r w:rsidRPr="003859D8">
        <w:rPr>
          <w:rFonts w:ascii="Arial" w:eastAsia="Arial" w:hAnsi="Arial" w:cs="Arial"/>
          <w:b/>
          <w:bCs/>
          <w:color w:val="000000" w:themeColor="text1"/>
          <w:sz w:val="22"/>
          <w:szCs w:val="22"/>
          <w:lang w:val="es-ES"/>
        </w:rPr>
        <w:t>ESPECIFICACIONES TÉCNICAS DE CONSTRUCCIÓN</w:t>
      </w:r>
    </w:p>
    <w:tbl>
      <w:tblPr>
        <w:tblW w:w="5038" w:type="pct"/>
        <w:jc w:val="center"/>
        <w:tblLayout w:type="fixed"/>
        <w:tblCellMar>
          <w:left w:w="0" w:type="dxa"/>
          <w:right w:w="0" w:type="dxa"/>
        </w:tblCellMar>
        <w:tblLook w:val="01E0" w:firstRow="1" w:lastRow="1" w:firstColumn="1" w:lastColumn="1" w:noHBand="0" w:noVBand="0"/>
      </w:tblPr>
      <w:tblGrid>
        <w:gridCol w:w="6236"/>
        <w:gridCol w:w="1188"/>
        <w:gridCol w:w="1465"/>
      </w:tblGrid>
      <w:tr w:rsidR="003859D8" w:rsidRPr="003859D8" w14:paraId="0B27C51F" w14:textId="77777777" w:rsidTr="004D09F9">
        <w:trPr>
          <w:trHeight w:hRule="exact" w:val="374"/>
          <w:tblHeader/>
          <w:jc w:val="center"/>
        </w:trPr>
        <w:tc>
          <w:tcPr>
            <w:tcW w:w="3508" w:type="pct"/>
            <w:tcBorders>
              <w:top w:val="single" w:sz="6" w:space="0" w:color="000000"/>
              <w:left w:val="single" w:sz="6" w:space="0" w:color="000000"/>
              <w:bottom w:val="single" w:sz="6" w:space="0" w:color="000000"/>
              <w:right w:val="single" w:sz="6" w:space="0" w:color="000000"/>
            </w:tcBorders>
            <w:shd w:val="clear" w:color="auto" w:fill="D9D9D9"/>
            <w:vAlign w:val="center"/>
            <w:hideMark/>
          </w:tcPr>
          <w:p w14:paraId="4FFBADA8" w14:textId="77777777" w:rsidR="003859D8" w:rsidRPr="003859D8" w:rsidRDefault="003859D8" w:rsidP="00FD2B82">
            <w:pPr>
              <w:tabs>
                <w:tab w:val="left" w:pos="6060"/>
              </w:tabs>
              <w:ind w:left="-1" w:right="-216"/>
              <w:jc w:val="both"/>
              <w:rPr>
                <w:rFonts w:ascii="Arial" w:eastAsia="Arial" w:hAnsi="Arial" w:cs="Arial"/>
                <w:b/>
                <w:bCs/>
                <w:sz w:val="22"/>
                <w:szCs w:val="22"/>
              </w:rPr>
            </w:pPr>
            <w:r w:rsidRPr="003859D8">
              <w:rPr>
                <w:rFonts w:ascii="Arial" w:eastAsia="Arial" w:hAnsi="Arial" w:cs="Arial"/>
                <w:b/>
                <w:bCs/>
                <w:sz w:val="22"/>
                <w:szCs w:val="22"/>
              </w:rPr>
              <w:t>NOMBRE</w:t>
            </w:r>
          </w:p>
        </w:tc>
        <w:tc>
          <w:tcPr>
            <w:tcW w:w="668" w:type="pct"/>
            <w:tcBorders>
              <w:top w:val="single" w:sz="6" w:space="0" w:color="000000"/>
              <w:left w:val="single" w:sz="6" w:space="0" w:color="000000"/>
              <w:bottom w:val="single" w:sz="6" w:space="0" w:color="000000"/>
              <w:right w:val="single" w:sz="6" w:space="0" w:color="000000"/>
            </w:tcBorders>
            <w:shd w:val="clear" w:color="auto" w:fill="D9D9D9"/>
            <w:vAlign w:val="center"/>
            <w:hideMark/>
          </w:tcPr>
          <w:p w14:paraId="0541D83B" w14:textId="77777777" w:rsidR="003859D8" w:rsidRPr="003859D8" w:rsidRDefault="003859D8" w:rsidP="00FD2B82">
            <w:pPr>
              <w:ind w:left="155"/>
              <w:jc w:val="both"/>
              <w:rPr>
                <w:rFonts w:ascii="Arial" w:eastAsia="Arial" w:hAnsi="Arial" w:cs="Arial"/>
                <w:sz w:val="22"/>
                <w:szCs w:val="22"/>
              </w:rPr>
            </w:pPr>
            <w:r w:rsidRPr="003859D8">
              <w:rPr>
                <w:rFonts w:ascii="Arial" w:eastAsia="Arial" w:hAnsi="Arial" w:cs="Arial"/>
                <w:b/>
                <w:sz w:val="22"/>
                <w:szCs w:val="22"/>
              </w:rPr>
              <w:t>C</w:t>
            </w:r>
            <w:r w:rsidRPr="003859D8">
              <w:rPr>
                <w:rFonts w:ascii="Arial" w:eastAsia="Arial" w:hAnsi="Arial" w:cs="Arial"/>
                <w:b/>
                <w:spacing w:val="1"/>
                <w:sz w:val="22"/>
                <w:szCs w:val="22"/>
              </w:rPr>
              <w:t>Ó</w:t>
            </w:r>
            <w:r w:rsidRPr="003859D8">
              <w:rPr>
                <w:rFonts w:ascii="Arial" w:eastAsia="Arial" w:hAnsi="Arial" w:cs="Arial"/>
                <w:b/>
                <w:sz w:val="22"/>
                <w:szCs w:val="22"/>
              </w:rPr>
              <w:t>DI</w:t>
            </w:r>
            <w:r w:rsidRPr="003859D8">
              <w:rPr>
                <w:rFonts w:ascii="Arial" w:eastAsia="Arial" w:hAnsi="Arial" w:cs="Arial"/>
                <w:b/>
                <w:spacing w:val="1"/>
                <w:sz w:val="22"/>
                <w:szCs w:val="22"/>
              </w:rPr>
              <w:t>G</w:t>
            </w:r>
            <w:r w:rsidRPr="003859D8">
              <w:rPr>
                <w:rFonts w:ascii="Arial" w:eastAsia="Arial" w:hAnsi="Arial" w:cs="Arial"/>
                <w:b/>
                <w:sz w:val="22"/>
                <w:szCs w:val="22"/>
              </w:rPr>
              <w:t>O</w:t>
            </w:r>
          </w:p>
        </w:tc>
        <w:tc>
          <w:tcPr>
            <w:tcW w:w="824" w:type="pct"/>
            <w:tcBorders>
              <w:top w:val="single" w:sz="6" w:space="0" w:color="000000"/>
              <w:left w:val="single" w:sz="6" w:space="0" w:color="000000"/>
              <w:bottom w:val="single" w:sz="6" w:space="0" w:color="000000"/>
              <w:right w:val="single" w:sz="6" w:space="0" w:color="000000"/>
            </w:tcBorders>
            <w:shd w:val="clear" w:color="auto" w:fill="D9D9D9"/>
            <w:vAlign w:val="center"/>
            <w:hideMark/>
          </w:tcPr>
          <w:p w14:paraId="4A110CE0" w14:textId="77777777" w:rsidR="003859D8" w:rsidRPr="003859D8" w:rsidRDefault="003859D8" w:rsidP="00FD2B82">
            <w:pPr>
              <w:ind w:left="282"/>
              <w:jc w:val="both"/>
              <w:rPr>
                <w:rFonts w:ascii="Arial" w:eastAsia="Arial" w:hAnsi="Arial" w:cs="Arial"/>
                <w:sz w:val="22"/>
                <w:szCs w:val="22"/>
              </w:rPr>
            </w:pPr>
            <w:r w:rsidRPr="003859D8">
              <w:rPr>
                <w:rFonts w:ascii="Arial" w:eastAsia="Arial" w:hAnsi="Arial" w:cs="Arial"/>
                <w:b/>
                <w:spacing w:val="-1"/>
                <w:sz w:val="22"/>
                <w:szCs w:val="22"/>
              </w:rPr>
              <w:t>VE</w:t>
            </w:r>
            <w:r w:rsidRPr="003859D8">
              <w:rPr>
                <w:rFonts w:ascii="Arial" w:eastAsia="Arial" w:hAnsi="Arial" w:cs="Arial"/>
                <w:b/>
                <w:spacing w:val="2"/>
                <w:sz w:val="22"/>
                <w:szCs w:val="22"/>
              </w:rPr>
              <w:t>R</w:t>
            </w:r>
            <w:r w:rsidRPr="003859D8">
              <w:rPr>
                <w:rFonts w:ascii="Arial" w:eastAsia="Arial" w:hAnsi="Arial" w:cs="Arial"/>
                <w:b/>
                <w:spacing w:val="-1"/>
                <w:sz w:val="22"/>
                <w:szCs w:val="22"/>
              </w:rPr>
              <w:t>S</w:t>
            </w:r>
            <w:r w:rsidRPr="003859D8">
              <w:rPr>
                <w:rFonts w:ascii="Arial" w:eastAsia="Arial" w:hAnsi="Arial" w:cs="Arial"/>
                <w:b/>
                <w:sz w:val="22"/>
                <w:szCs w:val="22"/>
              </w:rPr>
              <w:t>I</w:t>
            </w:r>
            <w:r w:rsidRPr="003859D8">
              <w:rPr>
                <w:rFonts w:ascii="Arial" w:eastAsia="Arial" w:hAnsi="Arial" w:cs="Arial"/>
                <w:b/>
                <w:spacing w:val="1"/>
                <w:sz w:val="22"/>
                <w:szCs w:val="22"/>
              </w:rPr>
              <w:t>Ó</w:t>
            </w:r>
            <w:r w:rsidRPr="003859D8">
              <w:rPr>
                <w:rFonts w:ascii="Arial" w:eastAsia="Arial" w:hAnsi="Arial" w:cs="Arial"/>
                <w:b/>
                <w:spacing w:val="2"/>
                <w:sz w:val="22"/>
                <w:szCs w:val="22"/>
              </w:rPr>
              <w:t>N</w:t>
            </w:r>
          </w:p>
        </w:tc>
      </w:tr>
      <w:tr w:rsidR="003859D8" w:rsidRPr="003859D8" w14:paraId="2DBD8545" w14:textId="77777777" w:rsidTr="004D09F9">
        <w:trPr>
          <w:trHeight w:hRule="exact" w:val="590"/>
          <w:jc w:val="center"/>
        </w:trPr>
        <w:tc>
          <w:tcPr>
            <w:tcW w:w="3508" w:type="pct"/>
            <w:tcBorders>
              <w:top w:val="single" w:sz="6" w:space="0" w:color="000000"/>
              <w:left w:val="single" w:sz="6" w:space="0" w:color="000000"/>
              <w:bottom w:val="single" w:sz="6" w:space="0" w:color="000000"/>
              <w:right w:val="single" w:sz="6" w:space="0" w:color="000000"/>
            </w:tcBorders>
            <w:vAlign w:val="center"/>
            <w:hideMark/>
          </w:tcPr>
          <w:p w14:paraId="0FC1DE47" w14:textId="77777777" w:rsidR="003859D8" w:rsidRPr="003859D8" w:rsidRDefault="003859D8" w:rsidP="00FD2B82">
            <w:pPr>
              <w:ind w:left="102"/>
              <w:jc w:val="both"/>
              <w:rPr>
                <w:rFonts w:ascii="Arial" w:eastAsia="Arial" w:hAnsi="Arial" w:cs="Arial"/>
                <w:sz w:val="22"/>
                <w:szCs w:val="22"/>
              </w:rPr>
            </w:pPr>
            <w:r w:rsidRPr="003859D8">
              <w:rPr>
                <w:rFonts w:ascii="Arial" w:eastAsia="Arial" w:hAnsi="Arial" w:cs="Arial"/>
                <w:spacing w:val="-1"/>
                <w:sz w:val="22"/>
                <w:szCs w:val="22"/>
              </w:rPr>
              <w:t>CONSTRUCCIÓN O INSTALACIÓN DE POZOS DE INSPECCIÓN</w:t>
            </w:r>
          </w:p>
        </w:tc>
        <w:tc>
          <w:tcPr>
            <w:tcW w:w="668" w:type="pct"/>
            <w:tcBorders>
              <w:top w:val="single" w:sz="6" w:space="0" w:color="000000"/>
              <w:left w:val="single" w:sz="6" w:space="0" w:color="000000"/>
              <w:bottom w:val="single" w:sz="6" w:space="0" w:color="000000"/>
              <w:right w:val="single" w:sz="6" w:space="0" w:color="000000"/>
            </w:tcBorders>
            <w:vAlign w:val="center"/>
            <w:hideMark/>
          </w:tcPr>
          <w:p w14:paraId="1B78FD1F" w14:textId="77777777" w:rsidR="003859D8" w:rsidRPr="003859D8" w:rsidRDefault="003859D8" w:rsidP="00FD2B82">
            <w:pPr>
              <w:ind w:left="220"/>
              <w:jc w:val="both"/>
              <w:rPr>
                <w:rFonts w:ascii="Arial" w:eastAsia="Arial" w:hAnsi="Arial" w:cs="Arial"/>
                <w:sz w:val="22"/>
                <w:szCs w:val="22"/>
              </w:rPr>
            </w:pPr>
            <w:r w:rsidRPr="003859D8">
              <w:rPr>
                <w:rFonts w:ascii="Arial" w:eastAsia="Arial" w:hAnsi="Arial" w:cs="Arial"/>
                <w:spacing w:val="-1"/>
                <w:sz w:val="22"/>
                <w:szCs w:val="22"/>
              </w:rPr>
              <w:t>E</w:t>
            </w:r>
            <w:r w:rsidRPr="003859D8">
              <w:rPr>
                <w:rFonts w:ascii="Arial" w:eastAsia="Arial" w:hAnsi="Arial" w:cs="Arial"/>
                <w:sz w:val="22"/>
                <w:szCs w:val="22"/>
              </w:rPr>
              <w:t>C</w:t>
            </w:r>
            <w:r w:rsidRPr="003859D8">
              <w:rPr>
                <w:rFonts w:ascii="Arial" w:eastAsia="Arial" w:hAnsi="Arial" w:cs="Arial"/>
                <w:spacing w:val="1"/>
                <w:sz w:val="22"/>
                <w:szCs w:val="22"/>
              </w:rPr>
              <w:t>-</w:t>
            </w:r>
            <w:r w:rsidRPr="003859D8">
              <w:rPr>
                <w:rFonts w:ascii="Arial" w:eastAsia="Arial" w:hAnsi="Arial" w:cs="Arial"/>
                <w:sz w:val="22"/>
                <w:szCs w:val="22"/>
              </w:rPr>
              <w:t>3</w:t>
            </w:r>
            <w:r w:rsidRPr="003859D8">
              <w:rPr>
                <w:rFonts w:ascii="Arial" w:eastAsia="Arial" w:hAnsi="Arial" w:cs="Arial"/>
                <w:spacing w:val="1"/>
                <w:sz w:val="22"/>
                <w:szCs w:val="22"/>
              </w:rPr>
              <w:t>0</w:t>
            </w:r>
            <w:r w:rsidRPr="003859D8">
              <w:rPr>
                <w:rFonts w:ascii="Arial" w:eastAsia="Arial" w:hAnsi="Arial" w:cs="Arial"/>
                <w:sz w:val="22"/>
                <w:szCs w:val="22"/>
              </w:rPr>
              <w:t>1</w:t>
            </w:r>
          </w:p>
        </w:tc>
        <w:tc>
          <w:tcPr>
            <w:tcW w:w="824" w:type="pct"/>
            <w:tcBorders>
              <w:top w:val="single" w:sz="6" w:space="0" w:color="000000"/>
              <w:left w:val="single" w:sz="6" w:space="0" w:color="000000"/>
              <w:bottom w:val="single" w:sz="6" w:space="0" w:color="000000"/>
              <w:right w:val="single" w:sz="6" w:space="0" w:color="000000"/>
            </w:tcBorders>
            <w:vAlign w:val="center"/>
            <w:hideMark/>
          </w:tcPr>
          <w:p w14:paraId="0B935200" w14:textId="77777777" w:rsidR="003859D8" w:rsidRPr="003859D8" w:rsidRDefault="003859D8" w:rsidP="00FD2B82">
            <w:pPr>
              <w:ind w:left="431"/>
              <w:jc w:val="both"/>
              <w:rPr>
                <w:rFonts w:ascii="Arial" w:eastAsia="Arial" w:hAnsi="Arial" w:cs="Arial"/>
                <w:sz w:val="22"/>
                <w:szCs w:val="22"/>
              </w:rPr>
            </w:pPr>
            <w:r w:rsidRPr="003859D8">
              <w:rPr>
                <w:rFonts w:ascii="Arial" w:eastAsia="Arial" w:hAnsi="Arial" w:cs="Arial"/>
                <w:spacing w:val="-1"/>
                <w:sz w:val="22"/>
                <w:szCs w:val="22"/>
              </w:rPr>
              <w:t>Vi</w:t>
            </w:r>
            <w:r w:rsidRPr="003859D8">
              <w:rPr>
                <w:rFonts w:ascii="Arial" w:eastAsia="Arial" w:hAnsi="Arial" w:cs="Arial"/>
                <w:spacing w:val="2"/>
                <w:sz w:val="22"/>
                <w:szCs w:val="22"/>
              </w:rPr>
              <w:t>g</w:t>
            </w:r>
            <w:r w:rsidRPr="003859D8">
              <w:rPr>
                <w:rFonts w:ascii="Arial" w:eastAsia="Arial" w:hAnsi="Arial" w:cs="Arial"/>
                <w:sz w:val="22"/>
                <w:szCs w:val="22"/>
              </w:rPr>
              <w:t>e</w:t>
            </w:r>
            <w:r w:rsidRPr="003859D8">
              <w:rPr>
                <w:rFonts w:ascii="Arial" w:eastAsia="Arial" w:hAnsi="Arial" w:cs="Arial"/>
                <w:spacing w:val="-1"/>
                <w:sz w:val="22"/>
                <w:szCs w:val="22"/>
              </w:rPr>
              <w:t>n</w:t>
            </w:r>
            <w:r w:rsidRPr="003859D8">
              <w:rPr>
                <w:rFonts w:ascii="Arial" w:eastAsia="Arial" w:hAnsi="Arial" w:cs="Arial"/>
                <w:spacing w:val="2"/>
                <w:sz w:val="22"/>
                <w:szCs w:val="22"/>
              </w:rPr>
              <w:t>t</w:t>
            </w:r>
            <w:r w:rsidRPr="003859D8">
              <w:rPr>
                <w:rFonts w:ascii="Arial" w:eastAsia="Arial" w:hAnsi="Arial" w:cs="Arial"/>
                <w:sz w:val="22"/>
                <w:szCs w:val="22"/>
              </w:rPr>
              <w:t>e</w:t>
            </w:r>
          </w:p>
        </w:tc>
      </w:tr>
      <w:tr w:rsidR="003859D8" w:rsidRPr="003859D8" w14:paraId="5F3CF920" w14:textId="77777777" w:rsidTr="004D09F9">
        <w:trPr>
          <w:trHeight w:hRule="exact" w:val="640"/>
          <w:jc w:val="center"/>
        </w:trPr>
        <w:tc>
          <w:tcPr>
            <w:tcW w:w="3508" w:type="pct"/>
            <w:tcBorders>
              <w:top w:val="single" w:sz="6" w:space="0" w:color="000000"/>
              <w:left w:val="single" w:sz="6" w:space="0" w:color="000000"/>
              <w:bottom w:val="single" w:sz="6" w:space="0" w:color="000000"/>
              <w:right w:val="single" w:sz="6" w:space="0" w:color="000000"/>
            </w:tcBorders>
            <w:vAlign w:val="center"/>
            <w:hideMark/>
          </w:tcPr>
          <w:p w14:paraId="0A65E539" w14:textId="77777777" w:rsidR="003859D8" w:rsidRPr="003859D8" w:rsidRDefault="003859D8" w:rsidP="00FD2B82">
            <w:pPr>
              <w:ind w:left="102"/>
              <w:jc w:val="both"/>
              <w:rPr>
                <w:rFonts w:ascii="Arial" w:eastAsia="Arial" w:hAnsi="Arial" w:cs="Arial"/>
                <w:sz w:val="22"/>
                <w:szCs w:val="22"/>
              </w:rPr>
            </w:pPr>
            <w:r w:rsidRPr="003859D8">
              <w:rPr>
                <w:rFonts w:ascii="Arial" w:eastAsia="Arial" w:hAnsi="Arial" w:cs="Arial"/>
                <w:sz w:val="22"/>
                <w:szCs w:val="22"/>
              </w:rPr>
              <w:t>ROTURA Y CONSTRUCCIÓN DE VÍAS, ANDENES, PISOS Y SARDINELES</w:t>
            </w:r>
          </w:p>
        </w:tc>
        <w:tc>
          <w:tcPr>
            <w:tcW w:w="668" w:type="pct"/>
            <w:tcBorders>
              <w:top w:val="single" w:sz="6" w:space="0" w:color="000000"/>
              <w:left w:val="single" w:sz="6" w:space="0" w:color="000000"/>
              <w:bottom w:val="single" w:sz="6" w:space="0" w:color="000000"/>
              <w:right w:val="single" w:sz="6" w:space="0" w:color="000000"/>
            </w:tcBorders>
            <w:vAlign w:val="center"/>
          </w:tcPr>
          <w:p w14:paraId="0217793A" w14:textId="77777777" w:rsidR="003859D8" w:rsidRPr="003859D8" w:rsidRDefault="003859D8" w:rsidP="00FD2B82">
            <w:pPr>
              <w:ind w:left="220"/>
              <w:jc w:val="both"/>
              <w:rPr>
                <w:rFonts w:ascii="Arial" w:eastAsia="Arial" w:hAnsi="Arial" w:cs="Arial"/>
                <w:sz w:val="22"/>
                <w:szCs w:val="22"/>
              </w:rPr>
            </w:pPr>
            <w:r w:rsidRPr="003859D8">
              <w:rPr>
                <w:rFonts w:ascii="Arial" w:eastAsia="Arial" w:hAnsi="Arial" w:cs="Arial"/>
                <w:spacing w:val="-1"/>
                <w:sz w:val="22"/>
                <w:szCs w:val="22"/>
              </w:rPr>
              <w:t>E</w:t>
            </w:r>
            <w:r w:rsidRPr="003859D8">
              <w:rPr>
                <w:rFonts w:ascii="Arial" w:eastAsia="Arial" w:hAnsi="Arial" w:cs="Arial"/>
                <w:sz w:val="22"/>
                <w:szCs w:val="22"/>
              </w:rPr>
              <w:t>C</w:t>
            </w:r>
            <w:r w:rsidRPr="003859D8">
              <w:rPr>
                <w:rFonts w:ascii="Arial" w:eastAsia="Arial" w:hAnsi="Arial" w:cs="Arial"/>
                <w:spacing w:val="1"/>
                <w:sz w:val="22"/>
                <w:szCs w:val="22"/>
              </w:rPr>
              <w:t>-</w:t>
            </w:r>
            <w:r w:rsidRPr="003859D8">
              <w:rPr>
                <w:rFonts w:ascii="Arial" w:eastAsia="Arial" w:hAnsi="Arial" w:cs="Arial"/>
                <w:sz w:val="22"/>
                <w:szCs w:val="22"/>
              </w:rPr>
              <w:t>4</w:t>
            </w:r>
            <w:r w:rsidRPr="003859D8">
              <w:rPr>
                <w:rFonts w:ascii="Arial" w:eastAsia="Arial" w:hAnsi="Arial" w:cs="Arial"/>
                <w:spacing w:val="1"/>
                <w:sz w:val="22"/>
                <w:szCs w:val="22"/>
              </w:rPr>
              <w:t>0</w:t>
            </w:r>
            <w:r w:rsidRPr="003859D8">
              <w:rPr>
                <w:rFonts w:ascii="Arial" w:eastAsia="Arial" w:hAnsi="Arial" w:cs="Arial"/>
                <w:sz w:val="22"/>
                <w:szCs w:val="22"/>
              </w:rPr>
              <w:t>1</w:t>
            </w:r>
          </w:p>
        </w:tc>
        <w:tc>
          <w:tcPr>
            <w:tcW w:w="824" w:type="pct"/>
            <w:tcBorders>
              <w:top w:val="single" w:sz="6" w:space="0" w:color="000000"/>
              <w:left w:val="single" w:sz="6" w:space="0" w:color="000000"/>
              <w:bottom w:val="single" w:sz="6" w:space="0" w:color="000000"/>
              <w:right w:val="single" w:sz="6" w:space="0" w:color="000000"/>
            </w:tcBorders>
            <w:vAlign w:val="center"/>
          </w:tcPr>
          <w:p w14:paraId="59925E6A" w14:textId="77777777" w:rsidR="003859D8" w:rsidRPr="003859D8" w:rsidRDefault="003859D8" w:rsidP="00FD2B82">
            <w:pPr>
              <w:ind w:left="431"/>
              <w:jc w:val="both"/>
              <w:rPr>
                <w:rFonts w:ascii="Arial" w:eastAsia="Arial" w:hAnsi="Arial" w:cs="Arial"/>
                <w:sz w:val="22"/>
                <w:szCs w:val="22"/>
              </w:rPr>
            </w:pPr>
            <w:r w:rsidRPr="003859D8">
              <w:rPr>
                <w:rFonts w:ascii="Arial" w:eastAsia="Arial" w:hAnsi="Arial" w:cs="Arial"/>
                <w:spacing w:val="-1"/>
                <w:sz w:val="22"/>
                <w:szCs w:val="22"/>
              </w:rPr>
              <w:t>Vi</w:t>
            </w:r>
            <w:r w:rsidRPr="003859D8">
              <w:rPr>
                <w:rFonts w:ascii="Arial" w:eastAsia="Arial" w:hAnsi="Arial" w:cs="Arial"/>
                <w:spacing w:val="2"/>
                <w:sz w:val="22"/>
                <w:szCs w:val="22"/>
              </w:rPr>
              <w:t>g</w:t>
            </w:r>
            <w:r w:rsidRPr="003859D8">
              <w:rPr>
                <w:rFonts w:ascii="Arial" w:eastAsia="Arial" w:hAnsi="Arial" w:cs="Arial"/>
                <w:sz w:val="22"/>
                <w:szCs w:val="22"/>
              </w:rPr>
              <w:t>e</w:t>
            </w:r>
            <w:r w:rsidRPr="003859D8">
              <w:rPr>
                <w:rFonts w:ascii="Arial" w:eastAsia="Arial" w:hAnsi="Arial" w:cs="Arial"/>
                <w:spacing w:val="-1"/>
                <w:sz w:val="22"/>
                <w:szCs w:val="22"/>
              </w:rPr>
              <w:t>n</w:t>
            </w:r>
            <w:r w:rsidRPr="003859D8">
              <w:rPr>
                <w:rFonts w:ascii="Arial" w:eastAsia="Arial" w:hAnsi="Arial" w:cs="Arial"/>
                <w:spacing w:val="2"/>
                <w:sz w:val="22"/>
                <w:szCs w:val="22"/>
              </w:rPr>
              <w:t>t</w:t>
            </w:r>
            <w:r w:rsidRPr="003859D8">
              <w:rPr>
                <w:rFonts w:ascii="Arial" w:eastAsia="Arial" w:hAnsi="Arial" w:cs="Arial"/>
                <w:sz w:val="22"/>
                <w:szCs w:val="22"/>
              </w:rPr>
              <w:t>e</w:t>
            </w:r>
          </w:p>
        </w:tc>
      </w:tr>
      <w:tr w:rsidR="003859D8" w:rsidRPr="003859D8" w14:paraId="033ED6C9" w14:textId="77777777" w:rsidTr="004D09F9">
        <w:trPr>
          <w:trHeight w:hRule="exact" w:val="422"/>
          <w:jc w:val="center"/>
        </w:trPr>
        <w:tc>
          <w:tcPr>
            <w:tcW w:w="3508" w:type="pct"/>
            <w:tcBorders>
              <w:top w:val="single" w:sz="6" w:space="0" w:color="000000"/>
              <w:left w:val="single" w:sz="6" w:space="0" w:color="000000"/>
              <w:bottom w:val="single" w:sz="6" w:space="0" w:color="000000"/>
              <w:right w:val="single" w:sz="6" w:space="0" w:color="000000"/>
            </w:tcBorders>
            <w:vAlign w:val="center"/>
            <w:hideMark/>
          </w:tcPr>
          <w:p w14:paraId="412E31B1" w14:textId="77777777" w:rsidR="003859D8" w:rsidRPr="003859D8" w:rsidRDefault="003859D8" w:rsidP="00FD2B82">
            <w:pPr>
              <w:ind w:left="102"/>
              <w:jc w:val="both"/>
              <w:rPr>
                <w:rFonts w:ascii="Arial" w:eastAsia="Arial" w:hAnsi="Arial" w:cs="Arial"/>
                <w:sz w:val="22"/>
                <w:szCs w:val="22"/>
              </w:rPr>
            </w:pPr>
            <w:r w:rsidRPr="003859D8">
              <w:rPr>
                <w:rFonts w:ascii="Arial" w:eastAsia="Arial" w:hAnsi="Arial" w:cs="Arial"/>
                <w:sz w:val="22"/>
                <w:szCs w:val="22"/>
              </w:rPr>
              <w:t>MO</w:t>
            </w:r>
            <w:r w:rsidRPr="003859D8">
              <w:rPr>
                <w:rFonts w:ascii="Arial" w:eastAsia="Arial" w:hAnsi="Arial" w:cs="Arial"/>
                <w:spacing w:val="-1"/>
                <w:sz w:val="22"/>
                <w:szCs w:val="22"/>
              </w:rPr>
              <w:t>B</w:t>
            </w:r>
            <w:r w:rsidRPr="003859D8">
              <w:rPr>
                <w:rFonts w:ascii="Arial" w:eastAsia="Arial" w:hAnsi="Arial" w:cs="Arial"/>
                <w:sz w:val="22"/>
                <w:szCs w:val="22"/>
              </w:rPr>
              <w:t>IL</w:t>
            </w:r>
            <w:r w:rsidRPr="003859D8">
              <w:rPr>
                <w:rFonts w:ascii="Arial" w:eastAsia="Arial" w:hAnsi="Arial" w:cs="Arial"/>
                <w:spacing w:val="1"/>
                <w:sz w:val="22"/>
                <w:szCs w:val="22"/>
              </w:rPr>
              <w:t>I</w:t>
            </w:r>
            <w:r w:rsidRPr="003859D8">
              <w:rPr>
                <w:rFonts w:ascii="Arial" w:eastAsia="Arial" w:hAnsi="Arial" w:cs="Arial"/>
                <w:spacing w:val="-1"/>
                <w:sz w:val="22"/>
                <w:szCs w:val="22"/>
              </w:rPr>
              <w:t>A</w:t>
            </w:r>
            <w:r w:rsidRPr="003859D8">
              <w:rPr>
                <w:rFonts w:ascii="Arial" w:eastAsia="Arial" w:hAnsi="Arial" w:cs="Arial"/>
                <w:sz w:val="22"/>
                <w:szCs w:val="22"/>
              </w:rPr>
              <w:t>RIO</w:t>
            </w:r>
            <w:r w:rsidRPr="003859D8">
              <w:rPr>
                <w:rFonts w:ascii="Arial" w:eastAsia="Arial" w:hAnsi="Arial" w:cs="Arial"/>
                <w:spacing w:val="-9"/>
                <w:sz w:val="22"/>
                <w:szCs w:val="22"/>
              </w:rPr>
              <w:t xml:space="preserve"> </w:t>
            </w:r>
            <w:r w:rsidRPr="003859D8">
              <w:rPr>
                <w:rFonts w:ascii="Arial" w:eastAsia="Arial" w:hAnsi="Arial" w:cs="Arial"/>
                <w:sz w:val="22"/>
                <w:szCs w:val="22"/>
              </w:rPr>
              <w:t>UR</w:t>
            </w:r>
            <w:r w:rsidRPr="003859D8">
              <w:rPr>
                <w:rFonts w:ascii="Arial" w:eastAsia="Arial" w:hAnsi="Arial" w:cs="Arial"/>
                <w:spacing w:val="2"/>
                <w:sz w:val="22"/>
                <w:szCs w:val="22"/>
              </w:rPr>
              <w:t>B</w:t>
            </w:r>
            <w:r w:rsidRPr="003859D8">
              <w:rPr>
                <w:rFonts w:ascii="Arial" w:eastAsia="Arial" w:hAnsi="Arial" w:cs="Arial"/>
                <w:spacing w:val="-1"/>
                <w:sz w:val="22"/>
                <w:szCs w:val="22"/>
              </w:rPr>
              <w:t>A</w:t>
            </w:r>
            <w:r w:rsidRPr="003859D8">
              <w:rPr>
                <w:rFonts w:ascii="Arial" w:eastAsia="Arial" w:hAnsi="Arial" w:cs="Arial"/>
                <w:sz w:val="22"/>
                <w:szCs w:val="22"/>
              </w:rPr>
              <w:t>NO</w:t>
            </w:r>
          </w:p>
        </w:tc>
        <w:tc>
          <w:tcPr>
            <w:tcW w:w="668" w:type="pct"/>
            <w:tcBorders>
              <w:top w:val="single" w:sz="6" w:space="0" w:color="000000"/>
              <w:left w:val="single" w:sz="6" w:space="0" w:color="000000"/>
              <w:bottom w:val="single" w:sz="6" w:space="0" w:color="000000"/>
              <w:right w:val="single" w:sz="6" w:space="0" w:color="000000"/>
            </w:tcBorders>
            <w:vAlign w:val="center"/>
            <w:hideMark/>
          </w:tcPr>
          <w:p w14:paraId="243530D0" w14:textId="77777777" w:rsidR="003859D8" w:rsidRPr="003859D8" w:rsidRDefault="003859D8" w:rsidP="00FD2B82">
            <w:pPr>
              <w:ind w:left="220"/>
              <w:jc w:val="both"/>
              <w:rPr>
                <w:rFonts w:ascii="Arial" w:eastAsia="Arial" w:hAnsi="Arial" w:cs="Arial"/>
                <w:sz w:val="22"/>
                <w:szCs w:val="22"/>
              </w:rPr>
            </w:pPr>
            <w:r w:rsidRPr="003859D8">
              <w:rPr>
                <w:rFonts w:ascii="Arial" w:eastAsia="Arial" w:hAnsi="Arial" w:cs="Arial"/>
                <w:spacing w:val="-1"/>
                <w:sz w:val="22"/>
                <w:szCs w:val="22"/>
              </w:rPr>
              <w:t>E</w:t>
            </w:r>
            <w:r w:rsidRPr="003859D8">
              <w:rPr>
                <w:rFonts w:ascii="Arial" w:eastAsia="Arial" w:hAnsi="Arial" w:cs="Arial"/>
                <w:sz w:val="22"/>
                <w:szCs w:val="22"/>
              </w:rPr>
              <w:t>C</w:t>
            </w:r>
            <w:r w:rsidRPr="003859D8">
              <w:rPr>
                <w:rFonts w:ascii="Arial" w:eastAsia="Arial" w:hAnsi="Arial" w:cs="Arial"/>
                <w:spacing w:val="1"/>
                <w:sz w:val="22"/>
                <w:szCs w:val="22"/>
              </w:rPr>
              <w:t>-</w:t>
            </w:r>
            <w:r w:rsidRPr="003859D8">
              <w:rPr>
                <w:rFonts w:ascii="Arial" w:eastAsia="Arial" w:hAnsi="Arial" w:cs="Arial"/>
                <w:sz w:val="22"/>
                <w:szCs w:val="22"/>
              </w:rPr>
              <w:t>4</w:t>
            </w:r>
            <w:r w:rsidRPr="003859D8">
              <w:rPr>
                <w:rFonts w:ascii="Arial" w:eastAsia="Arial" w:hAnsi="Arial" w:cs="Arial"/>
                <w:spacing w:val="1"/>
                <w:sz w:val="22"/>
                <w:szCs w:val="22"/>
              </w:rPr>
              <w:t>0</w:t>
            </w:r>
            <w:r w:rsidRPr="003859D8">
              <w:rPr>
                <w:rFonts w:ascii="Arial" w:eastAsia="Arial" w:hAnsi="Arial" w:cs="Arial"/>
                <w:sz w:val="22"/>
                <w:szCs w:val="22"/>
              </w:rPr>
              <w:t>3</w:t>
            </w:r>
          </w:p>
        </w:tc>
        <w:tc>
          <w:tcPr>
            <w:tcW w:w="824" w:type="pct"/>
            <w:tcBorders>
              <w:top w:val="single" w:sz="6" w:space="0" w:color="000000"/>
              <w:left w:val="single" w:sz="6" w:space="0" w:color="000000"/>
              <w:bottom w:val="single" w:sz="6" w:space="0" w:color="000000"/>
              <w:right w:val="single" w:sz="6" w:space="0" w:color="000000"/>
            </w:tcBorders>
            <w:vAlign w:val="center"/>
            <w:hideMark/>
          </w:tcPr>
          <w:p w14:paraId="279E696A" w14:textId="77777777" w:rsidR="003859D8" w:rsidRPr="003859D8" w:rsidRDefault="003859D8" w:rsidP="00FD2B82">
            <w:pPr>
              <w:ind w:left="431"/>
              <w:jc w:val="both"/>
              <w:rPr>
                <w:rFonts w:ascii="Arial" w:eastAsia="Arial" w:hAnsi="Arial" w:cs="Arial"/>
                <w:sz w:val="22"/>
                <w:szCs w:val="22"/>
              </w:rPr>
            </w:pPr>
            <w:r w:rsidRPr="003859D8">
              <w:rPr>
                <w:rFonts w:ascii="Arial" w:eastAsia="Arial" w:hAnsi="Arial" w:cs="Arial"/>
                <w:spacing w:val="-1"/>
                <w:sz w:val="22"/>
                <w:szCs w:val="22"/>
              </w:rPr>
              <w:t>Vi</w:t>
            </w:r>
            <w:r w:rsidRPr="003859D8">
              <w:rPr>
                <w:rFonts w:ascii="Arial" w:eastAsia="Arial" w:hAnsi="Arial" w:cs="Arial"/>
                <w:spacing w:val="2"/>
                <w:sz w:val="22"/>
                <w:szCs w:val="22"/>
              </w:rPr>
              <w:t>g</w:t>
            </w:r>
            <w:r w:rsidRPr="003859D8">
              <w:rPr>
                <w:rFonts w:ascii="Arial" w:eastAsia="Arial" w:hAnsi="Arial" w:cs="Arial"/>
                <w:sz w:val="22"/>
                <w:szCs w:val="22"/>
              </w:rPr>
              <w:t>e</w:t>
            </w:r>
            <w:r w:rsidRPr="003859D8">
              <w:rPr>
                <w:rFonts w:ascii="Arial" w:eastAsia="Arial" w:hAnsi="Arial" w:cs="Arial"/>
                <w:spacing w:val="-1"/>
                <w:sz w:val="22"/>
                <w:szCs w:val="22"/>
              </w:rPr>
              <w:t>n</w:t>
            </w:r>
            <w:r w:rsidRPr="003859D8">
              <w:rPr>
                <w:rFonts w:ascii="Arial" w:eastAsia="Arial" w:hAnsi="Arial" w:cs="Arial"/>
                <w:spacing w:val="2"/>
                <w:sz w:val="22"/>
                <w:szCs w:val="22"/>
              </w:rPr>
              <w:t>t</w:t>
            </w:r>
            <w:r w:rsidRPr="003859D8">
              <w:rPr>
                <w:rFonts w:ascii="Arial" w:eastAsia="Arial" w:hAnsi="Arial" w:cs="Arial"/>
                <w:sz w:val="22"/>
                <w:szCs w:val="22"/>
              </w:rPr>
              <w:t>e</w:t>
            </w:r>
          </w:p>
        </w:tc>
      </w:tr>
      <w:tr w:rsidR="003859D8" w:rsidRPr="003859D8" w14:paraId="1FD0F0C7" w14:textId="77777777" w:rsidTr="004D09F9">
        <w:trPr>
          <w:trHeight w:hRule="exact" w:val="427"/>
          <w:jc w:val="center"/>
        </w:trPr>
        <w:tc>
          <w:tcPr>
            <w:tcW w:w="3508" w:type="pct"/>
            <w:tcBorders>
              <w:top w:val="single" w:sz="6" w:space="0" w:color="000000"/>
              <w:left w:val="single" w:sz="6" w:space="0" w:color="000000"/>
              <w:bottom w:val="single" w:sz="6" w:space="0" w:color="000000"/>
              <w:right w:val="single" w:sz="6" w:space="0" w:color="000000"/>
            </w:tcBorders>
            <w:vAlign w:val="center"/>
            <w:hideMark/>
          </w:tcPr>
          <w:p w14:paraId="1CC2973E" w14:textId="77777777" w:rsidR="003859D8" w:rsidRPr="003859D8" w:rsidRDefault="003859D8" w:rsidP="00FD2B82">
            <w:pPr>
              <w:ind w:left="102"/>
              <w:jc w:val="both"/>
              <w:rPr>
                <w:rFonts w:ascii="Arial" w:eastAsia="Arial" w:hAnsi="Arial" w:cs="Arial"/>
                <w:sz w:val="22"/>
                <w:szCs w:val="22"/>
              </w:rPr>
            </w:pPr>
            <w:r w:rsidRPr="003859D8">
              <w:rPr>
                <w:rFonts w:ascii="Arial" w:eastAsia="Arial" w:hAnsi="Arial" w:cs="Arial"/>
                <w:spacing w:val="1"/>
                <w:sz w:val="22"/>
                <w:szCs w:val="22"/>
              </w:rPr>
              <w:t>O</w:t>
            </w:r>
            <w:r w:rsidRPr="003859D8">
              <w:rPr>
                <w:rFonts w:ascii="Arial" w:eastAsia="Arial" w:hAnsi="Arial" w:cs="Arial"/>
                <w:spacing w:val="-1"/>
                <w:sz w:val="22"/>
                <w:szCs w:val="22"/>
              </w:rPr>
              <w:t>B</w:t>
            </w:r>
            <w:r w:rsidRPr="003859D8">
              <w:rPr>
                <w:rFonts w:ascii="Arial" w:eastAsia="Arial" w:hAnsi="Arial" w:cs="Arial"/>
                <w:sz w:val="22"/>
                <w:szCs w:val="22"/>
              </w:rPr>
              <w:t>R</w:t>
            </w:r>
            <w:r w:rsidRPr="003859D8">
              <w:rPr>
                <w:rFonts w:ascii="Arial" w:eastAsia="Arial" w:hAnsi="Arial" w:cs="Arial"/>
                <w:spacing w:val="2"/>
                <w:sz w:val="22"/>
                <w:szCs w:val="22"/>
              </w:rPr>
              <w:t>A</w:t>
            </w:r>
            <w:r w:rsidRPr="003859D8">
              <w:rPr>
                <w:rFonts w:ascii="Arial" w:eastAsia="Arial" w:hAnsi="Arial" w:cs="Arial"/>
                <w:sz w:val="22"/>
                <w:szCs w:val="22"/>
              </w:rPr>
              <w:t>S</w:t>
            </w:r>
            <w:r w:rsidRPr="003859D8">
              <w:rPr>
                <w:rFonts w:ascii="Arial" w:eastAsia="Arial" w:hAnsi="Arial" w:cs="Arial"/>
                <w:spacing w:val="-8"/>
                <w:sz w:val="22"/>
                <w:szCs w:val="22"/>
              </w:rPr>
              <w:t xml:space="preserve"> </w:t>
            </w:r>
            <w:r w:rsidRPr="003859D8">
              <w:rPr>
                <w:rFonts w:ascii="Arial" w:eastAsia="Arial" w:hAnsi="Arial" w:cs="Arial"/>
                <w:sz w:val="22"/>
                <w:szCs w:val="22"/>
              </w:rPr>
              <w:t>C</w:t>
            </w:r>
            <w:r w:rsidRPr="003859D8">
              <w:rPr>
                <w:rFonts w:ascii="Arial" w:eastAsia="Arial" w:hAnsi="Arial" w:cs="Arial"/>
                <w:spacing w:val="1"/>
                <w:sz w:val="22"/>
                <w:szCs w:val="22"/>
              </w:rPr>
              <w:t>O</w:t>
            </w:r>
            <w:r w:rsidRPr="003859D8">
              <w:rPr>
                <w:rFonts w:ascii="Arial" w:eastAsia="Arial" w:hAnsi="Arial" w:cs="Arial"/>
                <w:spacing w:val="2"/>
                <w:sz w:val="22"/>
                <w:szCs w:val="22"/>
              </w:rPr>
              <w:t>M</w:t>
            </w:r>
            <w:r w:rsidRPr="003859D8">
              <w:rPr>
                <w:rFonts w:ascii="Arial" w:eastAsia="Arial" w:hAnsi="Arial" w:cs="Arial"/>
                <w:spacing w:val="-1"/>
                <w:sz w:val="22"/>
                <w:szCs w:val="22"/>
              </w:rPr>
              <w:t>P</w:t>
            </w:r>
            <w:r w:rsidRPr="003859D8">
              <w:rPr>
                <w:rFonts w:ascii="Arial" w:eastAsia="Arial" w:hAnsi="Arial" w:cs="Arial"/>
                <w:spacing w:val="2"/>
                <w:sz w:val="22"/>
                <w:szCs w:val="22"/>
              </w:rPr>
              <w:t>L</w:t>
            </w:r>
            <w:r w:rsidRPr="003859D8">
              <w:rPr>
                <w:rFonts w:ascii="Arial" w:eastAsia="Arial" w:hAnsi="Arial" w:cs="Arial"/>
                <w:spacing w:val="-1"/>
                <w:sz w:val="22"/>
                <w:szCs w:val="22"/>
              </w:rPr>
              <w:t>E</w:t>
            </w:r>
            <w:r w:rsidRPr="003859D8">
              <w:rPr>
                <w:rFonts w:ascii="Arial" w:eastAsia="Arial" w:hAnsi="Arial" w:cs="Arial"/>
                <w:spacing w:val="2"/>
                <w:sz w:val="22"/>
                <w:szCs w:val="22"/>
              </w:rPr>
              <w:t>M</w:t>
            </w:r>
            <w:r w:rsidRPr="003859D8">
              <w:rPr>
                <w:rFonts w:ascii="Arial" w:eastAsia="Arial" w:hAnsi="Arial" w:cs="Arial"/>
                <w:spacing w:val="-1"/>
                <w:sz w:val="22"/>
                <w:szCs w:val="22"/>
              </w:rPr>
              <w:t>E</w:t>
            </w:r>
            <w:r w:rsidRPr="003859D8">
              <w:rPr>
                <w:rFonts w:ascii="Arial" w:eastAsia="Arial" w:hAnsi="Arial" w:cs="Arial"/>
                <w:sz w:val="22"/>
                <w:szCs w:val="22"/>
              </w:rPr>
              <w:t>N</w:t>
            </w:r>
            <w:r w:rsidRPr="003859D8">
              <w:rPr>
                <w:rFonts w:ascii="Arial" w:eastAsia="Arial" w:hAnsi="Arial" w:cs="Arial"/>
                <w:spacing w:val="3"/>
                <w:sz w:val="22"/>
                <w:szCs w:val="22"/>
              </w:rPr>
              <w:t>T</w:t>
            </w:r>
            <w:r w:rsidRPr="003859D8">
              <w:rPr>
                <w:rFonts w:ascii="Arial" w:eastAsia="Arial" w:hAnsi="Arial" w:cs="Arial"/>
                <w:spacing w:val="-1"/>
                <w:sz w:val="22"/>
                <w:szCs w:val="22"/>
              </w:rPr>
              <w:t>A</w:t>
            </w:r>
            <w:r w:rsidRPr="003859D8">
              <w:rPr>
                <w:rFonts w:ascii="Arial" w:eastAsia="Arial" w:hAnsi="Arial" w:cs="Arial"/>
                <w:spacing w:val="2"/>
                <w:sz w:val="22"/>
                <w:szCs w:val="22"/>
              </w:rPr>
              <w:t>R</w:t>
            </w:r>
            <w:r w:rsidRPr="003859D8">
              <w:rPr>
                <w:rFonts w:ascii="Arial" w:eastAsia="Arial" w:hAnsi="Arial" w:cs="Arial"/>
                <w:sz w:val="22"/>
                <w:szCs w:val="22"/>
              </w:rPr>
              <w:t>I</w:t>
            </w:r>
            <w:r w:rsidRPr="003859D8">
              <w:rPr>
                <w:rFonts w:ascii="Arial" w:eastAsia="Arial" w:hAnsi="Arial" w:cs="Arial"/>
                <w:spacing w:val="-1"/>
                <w:sz w:val="22"/>
                <w:szCs w:val="22"/>
              </w:rPr>
              <w:t>A</w:t>
            </w:r>
            <w:r w:rsidRPr="003859D8">
              <w:rPr>
                <w:rFonts w:ascii="Arial" w:eastAsia="Arial" w:hAnsi="Arial" w:cs="Arial"/>
                <w:sz w:val="22"/>
                <w:szCs w:val="22"/>
              </w:rPr>
              <w:t>S</w:t>
            </w:r>
          </w:p>
        </w:tc>
        <w:tc>
          <w:tcPr>
            <w:tcW w:w="668" w:type="pct"/>
            <w:tcBorders>
              <w:top w:val="single" w:sz="6" w:space="0" w:color="000000"/>
              <w:left w:val="single" w:sz="6" w:space="0" w:color="000000"/>
              <w:bottom w:val="single" w:sz="6" w:space="0" w:color="000000"/>
              <w:right w:val="single" w:sz="6" w:space="0" w:color="000000"/>
            </w:tcBorders>
            <w:vAlign w:val="center"/>
            <w:hideMark/>
          </w:tcPr>
          <w:p w14:paraId="7030DE2B" w14:textId="77777777" w:rsidR="003859D8" w:rsidRPr="003859D8" w:rsidRDefault="003859D8" w:rsidP="00FD2B82">
            <w:pPr>
              <w:ind w:left="220"/>
              <w:jc w:val="both"/>
              <w:rPr>
                <w:rFonts w:ascii="Arial" w:eastAsia="Arial" w:hAnsi="Arial" w:cs="Arial"/>
                <w:sz w:val="22"/>
                <w:szCs w:val="22"/>
              </w:rPr>
            </w:pPr>
            <w:r w:rsidRPr="003859D8">
              <w:rPr>
                <w:rFonts w:ascii="Arial" w:eastAsia="Arial" w:hAnsi="Arial" w:cs="Arial"/>
                <w:spacing w:val="-1"/>
                <w:sz w:val="22"/>
                <w:szCs w:val="22"/>
              </w:rPr>
              <w:t>E</w:t>
            </w:r>
            <w:r w:rsidRPr="003859D8">
              <w:rPr>
                <w:rFonts w:ascii="Arial" w:eastAsia="Arial" w:hAnsi="Arial" w:cs="Arial"/>
                <w:sz w:val="22"/>
                <w:szCs w:val="22"/>
              </w:rPr>
              <w:t>C</w:t>
            </w:r>
            <w:r w:rsidRPr="003859D8">
              <w:rPr>
                <w:rFonts w:ascii="Arial" w:eastAsia="Arial" w:hAnsi="Arial" w:cs="Arial"/>
                <w:spacing w:val="1"/>
                <w:sz w:val="22"/>
                <w:szCs w:val="22"/>
              </w:rPr>
              <w:t>-</w:t>
            </w:r>
            <w:r w:rsidRPr="003859D8">
              <w:rPr>
                <w:rFonts w:ascii="Arial" w:eastAsia="Arial" w:hAnsi="Arial" w:cs="Arial"/>
                <w:sz w:val="22"/>
                <w:szCs w:val="22"/>
              </w:rPr>
              <w:t>4</w:t>
            </w:r>
            <w:r w:rsidRPr="003859D8">
              <w:rPr>
                <w:rFonts w:ascii="Arial" w:eastAsia="Arial" w:hAnsi="Arial" w:cs="Arial"/>
                <w:spacing w:val="1"/>
                <w:sz w:val="22"/>
                <w:szCs w:val="22"/>
              </w:rPr>
              <w:t>0</w:t>
            </w:r>
            <w:r w:rsidRPr="003859D8">
              <w:rPr>
                <w:rFonts w:ascii="Arial" w:eastAsia="Arial" w:hAnsi="Arial" w:cs="Arial"/>
                <w:sz w:val="22"/>
                <w:szCs w:val="22"/>
              </w:rPr>
              <w:t>4</w:t>
            </w:r>
          </w:p>
        </w:tc>
        <w:tc>
          <w:tcPr>
            <w:tcW w:w="824" w:type="pct"/>
            <w:tcBorders>
              <w:top w:val="single" w:sz="6" w:space="0" w:color="000000"/>
              <w:left w:val="single" w:sz="6" w:space="0" w:color="000000"/>
              <w:bottom w:val="single" w:sz="6" w:space="0" w:color="000000"/>
              <w:right w:val="single" w:sz="6" w:space="0" w:color="000000"/>
            </w:tcBorders>
            <w:vAlign w:val="center"/>
            <w:hideMark/>
          </w:tcPr>
          <w:p w14:paraId="1DC814C1" w14:textId="77777777" w:rsidR="003859D8" w:rsidRPr="003859D8" w:rsidRDefault="003859D8" w:rsidP="00FD2B82">
            <w:pPr>
              <w:ind w:left="431"/>
              <w:jc w:val="both"/>
              <w:rPr>
                <w:rFonts w:ascii="Arial" w:eastAsia="Arial" w:hAnsi="Arial" w:cs="Arial"/>
                <w:sz w:val="22"/>
                <w:szCs w:val="22"/>
              </w:rPr>
            </w:pPr>
            <w:r w:rsidRPr="003859D8">
              <w:rPr>
                <w:rFonts w:ascii="Arial" w:eastAsia="Arial" w:hAnsi="Arial" w:cs="Arial"/>
                <w:spacing w:val="-1"/>
                <w:sz w:val="22"/>
                <w:szCs w:val="22"/>
              </w:rPr>
              <w:t>Vi</w:t>
            </w:r>
            <w:r w:rsidRPr="003859D8">
              <w:rPr>
                <w:rFonts w:ascii="Arial" w:eastAsia="Arial" w:hAnsi="Arial" w:cs="Arial"/>
                <w:spacing w:val="2"/>
                <w:sz w:val="22"/>
                <w:szCs w:val="22"/>
              </w:rPr>
              <w:t>g</w:t>
            </w:r>
            <w:r w:rsidRPr="003859D8">
              <w:rPr>
                <w:rFonts w:ascii="Arial" w:eastAsia="Arial" w:hAnsi="Arial" w:cs="Arial"/>
                <w:sz w:val="22"/>
                <w:szCs w:val="22"/>
              </w:rPr>
              <w:t>e</w:t>
            </w:r>
            <w:r w:rsidRPr="003859D8">
              <w:rPr>
                <w:rFonts w:ascii="Arial" w:eastAsia="Arial" w:hAnsi="Arial" w:cs="Arial"/>
                <w:spacing w:val="-1"/>
                <w:sz w:val="22"/>
                <w:szCs w:val="22"/>
              </w:rPr>
              <w:t>n</w:t>
            </w:r>
            <w:r w:rsidRPr="003859D8">
              <w:rPr>
                <w:rFonts w:ascii="Arial" w:eastAsia="Arial" w:hAnsi="Arial" w:cs="Arial"/>
                <w:spacing w:val="2"/>
                <w:sz w:val="22"/>
                <w:szCs w:val="22"/>
              </w:rPr>
              <w:t>t</w:t>
            </w:r>
            <w:r w:rsidRPr="003859D8">
              <w:rPr>
                <w:rFonts w:ascii="Arial" w:eastAsia="Arial" w:hAnsi="Arial" w:cs="Arial"/>
                <w:sz w:val="22"/>
                <w:szCs w:val="22"/>
              </w:rPr>
              <w:t>e</w:t>
            </w:r>
          </w:p>
        </w:tc>
      </w:tr>
    </w:tbl>
    <w:p w14:paraId="2DB1D2C4" w14:textId="77777777" w:rsidR="003859D8" w:rsidRPr="003859D8" w:rsidRDefault="003859D8" w:rsidP="00FD2B82">
      <w:pPr>
        <w:spacing w:line="276" w:lineRule="auto"/>
        <w:jc w:val="both"/>
        <w:rPr>
          <w:rFonts w:ascii="Arial" w:eastAsia="Arial" w:hAnsi="Arial" w:cs="Arial"/>
          <w:color w:val="000000" w:themeColor="text1"/>
          <w:sz w:val="22"/>
          <w:szCs w:val="22"/>
          <w:lang w:val="es-ES"/>
        </w:rPr>
      </w:pPr>
    </w:p>
    <w:p w14:paraId="19EF8631" w14:textId="77777777" w:rsidR="003859D8" w:rsidRPr="003859D8" w:rsidRDefault="003859D8" w:rsidP="00FD2B82">
      <w:pPr>
        <w:spacing w:line="276" w:lineRule="auto"/>
        <w:jc w:val="both"/>
        <w:rPr>
          <w:rFonts w:ascii="Arial" w:eastAsia="Arial" w:hAnsi="Arial" w:cs="Arial"/>
          <w:b/>
          <w:bCs/>
          <w:color w:val="000000" w:themeColor="text1"/>
          <w:sz w:val="22"/>
          <w:szCs w:val="22"/>
          <w:lang w:val="es-ES"/>
        </w:rPr>
      </w:pPr>
      <w:r w:rsidRPr="003859D8">
        <w:rPr>
          <w:rFonts w:ascii="Arial" w:eastAsia="Arial" w:hAnsi="Arial" w:cs="Arial"/>
          <w:b/>
          <w:bCs/>
          <w:color w:val="000000" w:themeColor="text1"/>
          <w:sz w:val="22"/>
          <w:szCs w:val="22"/>
          <w:lang w:val="es-ES"/>
        </w:rPr>
        <w:t>ESPECIFICACIONES TÉCNICAS DE SUMINISTRO Y OTRAS</w:t>
      </w:r>
    </w:p>
    <w:tbl>
      <w:tblPr>
        <w:tblW w:w="8903" w:type="dxa"/>
        <w:jc w:val="center"/>
        <w:tblLayout w:type="fixed"/>
        <w:tblCellMar>
          <w:left w:w="0" w:type="dxa"/>
          <w:right w:w="0" w:type="dxa"/>
        </w:tblCellMar>
        <w:tblLook w:val="01E0" w:firstRow="1" w:lastRow="1" w:firstColumn="1" w:lastColumn="1" w:noHBand="0" w:noVBand="0"/>
      </w:tblPr>
      <w:tblGrid>
        <w:gridCol w:w="6236"/>
        <w:gridCol w:w="1193"/>
        <w:gridCol w:w="1474"/>
      </w:tblGrid>
      <w:tr w:rsidR="003859D8" w:rsidRPr="003859D8" w14:paraId="2FDB0D2D" w14:textId="77777777" w:rsidTr="00DF2904">
        <w:trPr>
          <w:trHeight w:hRule="exact" w:val="417"/>
          <w:tblHeader/>
          <w:jc w:val="center"/>
        </w:trPr>
        <w:tc>
          <w:tcPr>
            <w:tcW w:w="3502" w:type="pct"/>
            <w:tcBorders>
              <w:top w:val="single" w:sz="6" w:space="0" w:color="000000"/>
              <w:left w:val="single" w:sz="6" w:space="0" w:color="000000"/>
              <w:bottom w:val="single" w:sz="6" w:space="0" w:color="000000"/>
              <w:right w:val="single" w:sz="6" w:space="0" w:color="000000"/>
            </w:tcBorders>
            <w:shd w:val="clear" w:color="auto" w:fill="D9D9D9"/>
            <w:vAlign w:val="center"/>
            <w:hideMark/>
          </w:tcPr>
          <w:p w14:paraId="14FBC93D" w14:textId="77777777" w:rsidR="003859D8" w:rsidRPr="003859D8" w:rsidRDefault="003859D8" w:rsidP="00FD2B82">
            <w:pPr>
              <w:ind w:left="2461" w:right="2463"/>
              <w:jc w:val="both"/>
              <w:rPr>
                <w:rFonts w:ascii="Arial" w:eastAsia="Arial" w:hAnsi="Arial" w:cs="Arial"/>
                <w:sz w:val="22"/>
                <w:szCs w:val="22"/>
              </w:rPr>
            </w:pPr>
            <w:r w:rsidRPr="003859D8">
              <w:rPr>
                <w:rFonts w:ascii="Arial" w:eastAsia="Arial" w:hAnsi="Arial" w:cs="Arial"/>
                <w:b/>
                <w:w w:val="99"/>
                <w:sz w:val="22"/>
                <w:szCs w:val="22"/>
              </w:rPr>
              <w:t>N</w:t>
            </w:r>
            <w:r w:rsidRPr="003859D8">
              <w:rPr>
                <w:rFonts w:ascii="Arial" w:eastAsia="Arial" w:hAnsi="Arial" w:cs="Arial"/>
                <w:b/>
                <w:spacing w:val="-1"/>
                <w:w w:val="99"/>
                <w:sz w:val="22"/>
                <w:szCs w:val="22"/>
              </w:rPr>
              <w:t>O</w:t>
            </w:r>
            <w:r w:rsidRPr="003859D8">
              <w:rPr>
                <w:rFonts w:ascii="Arial" w:eastAsia="Arial" w:hAnsi="Arial" w:cs="Arial"/>
                <w:b/>
                <w:spacing w:val="4"/>
                <w:w w:val="99"/>
                <w:sz w:val="22"/>
                <w:szCs w:val="22"/>
              </w:rPr>
              <w:t>M</w:t>
            </w:r>
            <w:r w:rsidRPr="003859D8">
              <w:rPr>
                <w:rFonts w:ascii="Arial" w:eastAsia="Arial" w:hAnsi="Arial" w:cs="Arial"/>
                <w:b/>
                <w:w w:val="99"/>
                <w:sz w:val="22"/>
                <w:szCs w:val="22"/>
              </w:rPr>
              <w:t>BRE</w:t>
            </w:r>
          </w:p>
        </w:tc>
        <w:tc>
          <w:tcPr>
            <w:tcW w:w="670" w:type="pct"/>
            <w:tcBorders>
              <w:top w:val="single" w:sz="6" w:space="0" w:color="000000"/>
              <w:left w:val="single" w:sz="6" w:space="0" w:color="000000"/>
              <w:bottom w:val="single" w:sz="6" w:space="0" w:color="000000"/>
              <w:right w:val="single" w:sz="6" w:space="0" w:color="000000"/>
            </w:tcBorders>
            <w:shd w:val="clear" w:color="auto" w:fill="D9D9D9"/>
            <w:vAlign w:val="center"/>
            <w:hideMark/>
          </w:tcPr>
          <w:p w14:paraId="1A63EEEC" w14:textId="77777777" w:rsidR="003859D8" w:rsidRPr="003859D8" w:rsidRDefault="003859D8" w:rsidP="00FD2B82">
            <w:pPr>
              <w:ind w:left="153"/>
              <w:jc w:val="both"/>
              <w:rPr>
                <w:rFonts w:ascii="Arial" w:eastAsia="Arial" w:hAnsi="Arial" w:cs="Arial"/>
                <w:sz w:val="22"/>
                <w:szCs w:val="22"/>
              </w:rPr>
            </w:pPr>
            <w:r w:rsidRPr="003859D8">
              <w:rPr>
                <w:rFonts w:ascii="Arial" w:eastAsia="Arial" w:hAnsi="Arial" w:cs="Arial"/>
                <w:b/>
                <w:sz w:val="22"/>
                <w:szCs w:val="22"/>
              </w:rPr>
              <w:t>C</w:t>
            </w:r>
            <w:r w:rsidRPr="003859D8">
              <w:rPr>
                <w:rFonts w:ascii="Arial" w:eastAsia="Arial" w:hAnsi="Arial" w:cs="Arial"/>
                <w:b/>
                <w:spacing w:val="1"/>
                <w:sz w:val="22"/>
                <w:szCs w:val="22"/>
              </w:rPr>
              <w:t>Ó</w:t>
            </w:r>
            <w:r w:rsidRPr="003859D8">
              <w:rPr>
                <w:rFonts w:ascii="Arial" w:eastAsia="Arial" w:hAnsi="Arial" w:cs="Arial"/>
                <w:b/>
                <w:sz w:val="22"/>
                <w:szCs w:val="22"/>
              </w:rPr>
              <w:t>DI</w:t>
            </w:r>
            <w:r w:rsidRPr="003859D8">
              <w:rPr>
                <w:rFonts w:ascii="Arial" w:eastAsia="Arial" w:hAnsi="Arial" w:cs="Arial"/>
                <w:b/>
                <w:spacing w:val="1"/>
                <w:sz w:val="22"/>
                <w:szCs w:val="22"/>
              </w:rPr>
              <w:t>G</w:t>
            </w:r>
            <w:r w:rsidRPr="003859D8">
              <w:rPr>
                <w:rFonts w:ascii="Arial" w:eastAsia="Arial" w:hAnsi="Arial" w:cs="Arial"/>
                <w:b/>
                <w:sz w:val="22"/>
                <w:szCs w:val="22"/>
              </w:rPr>
              <w:t>O</w:t>
            </w:r>
          </w:p>
        </w:tc>
        <w:tc>
          <w:tcPr>
            <w:tcW w:w="828" w:type="pct"/>
            <w:tcBorders>
              <w:top w:val="single" w:sz="6" w:space="0" w:color="000000"/>
              <w:left w:val="single" w:sz="6" w:space="0" w:color="000000"/>
              <w:bottom w:val="single" w:sz="6" w:space="0" w:color="000000"/>
              <w:right w:val="single" w:sz="6" w:space="0" w:color="000000"/>
            </w:tcBorders>
            <w:shd w:val="clear" w:color="auto" w:fill="D9D9D9"/>
            <w:vAlign w:val="center"/>
            <w:hideMark/>
          </w:tcPr>
          <w:p w14:paraId="06D18B56" w14:textId="77777777" w:rsidR="003859D8" w:rsidRPr="003859D8" w:rsidRDefault="003859D8" w:rsidP="00FD2B82">
            <w:pPr>
              <w:ind w:left="277"/>
              <w:jc w:val="both"/>
              <w:rPr>
                <w:rFonts w:ascii="Arial" w:eastAsia="Arial" w:hAnsi="Arial" w:cs="Arial"/>
                <w:sz w:val="22"/>
                <w:szCs w:val="22"/>
              </w:rPr>
            </w:pPr>
            <w:r w:rsidRPr="003859D8">
              <w:rPr>
                <w:rFonts w:ascii="Arial" w:eastAsia="Arial" w:hAnsi="Arial" w:cs="Arial"/>
                <w:b/>
                <w:spacing w:val="-1"/>
                <w:sz w:val="22"/>
                <w:szCs w:val="22"/>
              </w:rPr>
              <w:t>VE</w:t>
            </w:r>
            <w:r w:rsidRPr="003859D8">
              <w:rPr>
                <w:rFonts w:ascii="Arial" w:eastAsia="Arial" w:hAnsi="Arial" w:cs="Arial"/>
                <w:b/>
                <w:spacing w:val="2"/>
                <w:sz w:val="22"/>
                <w:szCs w:val="22"/>
              </w:rPr>
              <w:t>R</w:t>
            </w:r>
            <w:r w:rsidRPr="003859D8">
              <w:rPr>
                <w:rFonts w:ascii="Arial" w:eastAsia="Arial" w:hAnsi="Arial" w:cs="Arial"/>
                <w:b/>
                <w:spacing w:val="-1"/>
                <w:sz w:val="22"/>
                <w:szCs w:val="22"/>
              </w:rPr>
              <w:t>S</w:t>
            </w:r>
            <w:r w:rsidRPr="003859D8">
              <w:rPr>
                <w:rFonts w:ascii="Arial" w:eastAsia="Arial" w:hAnsi="Arial" w:cs="Arial"/>
                <w:b/>
                <w:sz w:val="22"/>
                <w:szCs w:val="22"/>
              </w:rPr>
              <w:t>I</w:t>
            </w:r>
            <w:r w:rsidRPr="003859D8">
              <w:rPr>
                <w:rFonts w:ascii="Arial" w:eastAsia="Arial" w:hAnsi="Arial" w:cs="Arial"/>
                <w:b/>
                <w:spacing w:val="1"/>
                <w:sz w:val="22"/>
                <w:szCs w:val="22"/>
              </w:rPr>
              <w:t>Ó</w:t>
            </w:r>
            <w:r w:rsidRPr="003859D8">
              <w:rPr>
                <w:rFonts w:ascii="Arial" w:eastAsia="Arial" w:hAnsi="Arial" w:cs="Arial"/>
                <w:b/>
                <w:spacing w:val="2"/>
                <w:sz w:val="22"/>
                <w:szCs w:val="22"/>
              </w:rPr>
              <w:t>N</w:t>
            </w:r>
          </w:p>
        </w:tc>
      </w:tr>
      <w:tr w:rsidR="003859D8" w:rsidRPr="003859D8" w14:paraId="374E3551" w14:textId="77777777" w:rsidTr="00DF2904">
        <w:trPr>
          <w:trHeight w:hRule="exact" w:val="455"/>
          <w:jc w:val="center"/>
        </w:trPr>
        <w:tc>
          <w:tcPr>
            <w:tcW w:w="3502" w:type="pct"/>
            <w:tcBorders>
              <w:top w:val="single" w:sz="6" w:space="0" w:color="000000"/>
              <w:left w:val="single" w:sz="6" w:space="0" w:color="000000"/>
              <w:bottom w:val="single" w:sz="6" w:space="0" w:color="000000"/>
              <w:right w:val="single" w:sz="6" w:space="0" w:color="000000"/>
            </w:tcBorders>
            <w:vAlign w:val="center"/>
            <w:hideMark/>
          </w:tcPr>
          <w:p w14:paraId="01955443" w14:textId="77777777" w:rsidR="003859D8" w:rsidRPr="003859D8" w:rsidRDefault="003859D8" w:rsidP="00FD2B82">
            <w:pPr>
              <w:ind w:left="102"/>
              <w:jc w:val="both"/>
              <w:rPr>
                <w:rFonts w:ascii="Arial" w:eastAsia="Arial" w:hAnsi="Arial" w:cs="Arial"/>
                <w:sz w:val="22"/>
                <w:szCs w:val="22"/>
              </w:rPr>
            </w:pPr>
            <w:r w:rsidRPr="003859D8">
              <w:rPr>
                <w:rFonts w:ascii="Arial" w:eastAsia="Arial" w:hAnsi="Arial" w:cs="Arial"/>
                <w:sz w:val="22"/>
                <w:szCs w:val="22"/>
              </w:rPr>
              <w:t>IN</w:t>
            </w:r>
            <w:r w:rsidRPr="003859D8">
              <w:rPr>
                <w:rFonts w:ascii="Arial" w:eastAsia="Arial" w:hAnsi="Arial" w:cs="Arial"/>
                <w:spacing w:val="3"/>
                <w:sz w:val="22"/>
                <w:szCs w:val="22"/>
              </w:rPr>
              <w:t>T</w:t>
            </w:r>
            <w:r w:rsidRPr="003859D8">
              <w:rPr>
                <w:rFonts w:ascii="Arial" w:eastAsia="Arial" w:hAnsi="Arial" w:cs="Arial"/>
                <w:spacing w:val="-1"/>
                <w:sz w:val="22"/>
                <w:szCs w:val="22"/>
              </w:rPr>
              <w:t>E</w:t>
            </w:r>
            <w:r w:rsidRPr="003859D8">
              <w:rPr>
                <w:rFonts w:ascii="Arial" w:eastAsia="Arial" w:hAnsi="Arial" w:cs="Arial"/>
                <w:sz w:val="22"/>
                <w:szCs w:val="22"/>
              </w:rPr>
              <w:t>R</w:t>
            </w:r>
            <w:r w:rsidRPr="003859D8">
              <w:rPr>
                <w:rFonts w:ascii="Arial" w:eastAsia="Arial" w:hAnsi="Arial" w:cs="Arial"/>
                <w:spacing w:val="-1"/>
                <w:sz w:val="22"/>
                <w:szCs w:val="22"/>
              </w:rPr>
              <w:t>VE</w:t>
            </w:r>
            <w:r w:rsidRPr="003859D8">
              <w:rPr>
                <w:rFonts w:ascii="Arial" w:eastAsia="Arial" w:hAnsi="Arial" w:cs="Arial"/>
                <w:spacing w:val="2"/>
                <w:sz w:val="22"/>
                <w:szCs w:val="22"/>
              </w:rPr>
              <w:t>N</w:t>
            </w:r>
            <w:r w:rsidRPr="003859D8">
              <w:rPr>
                <w:rFonts w:ascii="Arial" w:eastAsia="Arial" w:hAnsi="Arial" w:cs="Arial"/>
                <w:sz w:val="22"/>
                <w:szCs w:val="22"/>
              </w:rPr>
              <w:t>CI</w:t>
            </w:r>
            <w:r w:rsidRPr="003859D8">
              <w:rPr>
                <w:rFonts w:ascii="Arial" w:eastAsia="Arial" w:hAnsi="Arial" w:cs="Arial"/>
                <w:spacing w:val="1"/>
                <w:sz w:val="22"/>
                <w:szCs w:val="22"/>
              </w:rPr>
              <w:t>Ó</w:t>
            </w:r>
            <w:r w:rsidRPr="003859D8">
              <w:rPr>
                <w:rFonts w:ascii="Arial" w:eastAsia="Arial" w:hAnsi="Arial" w:cs="Arial"/>
                <w:sz w:val="22"/>
                <w:szCs w:val="22"/>
              </w:rPr>
              <w:t>N</w:t>
            </w:r>
            <w:r w:rsidRPr="003859D8">
              <w:rPr>
                <w:rFonts w:ascii="Arial" w:eastAsia="Arial" w:hAnsi="Arial" w:cs="Arial"/>
                <w:spacing w:val="-13"/>
                <w:sz w:val="22"/>
                <w:szCs w:val="22"/>
              </w:rPr>
              <w:t xml:space="preserve"> </w:t>
            </w:r>
            <w:r w:rsidRPr="003859D8">
              <w:rPr>
                <w:rFonts w:ascii="Arial" w:eastAsia="Arial" w:hAnsi="Arial" w:cs="Arial"/>
                <w:sz w:val="22"/>
                <w:szCs w:val="22"/>
              </w:rPr>
              <w:t>Y</w:t>
            </w:r>
            <w:r w:rsidRPr="003859D8">
              <w:rPr>
                <w:rFonts w:ascii="Arial" w:eastAsia="Arial" w:hAnsi="Arial" w:cs="Arial"/>
                <w:spacing w:val="-2"/>
                <w:sz w:val="22"/>
                <w:szCs w:val="22"/>
              </w:rPr>
              <w:t xml:space="preserve"> </w:t>
            </w:r>
            <w:r w:rsidRPr="003859D8">
              <w:rPr>
                <w:rFonts w:ascii="Arial" w:eastAsia="Arial" w:hAnsi="Arial" w:cs="Arial"/>
                <w:spacing w:val="2"/>
                <w:sz w:val="22"/>
                <w:szCs w:val="22"/>
              </w:rPr>
              <w:t>M</w:t>
            </w:r>
            <w:r w:rsidRPr="003859D8">
              <w:rPr>
                <w:rFonts w:ascii="Arial" w:eastAsia="Arial" w:hAnsi="Arial" w:cs="Arial"/>
                <w:spacing w:val="-1"/>
                <w:sz w:val="22"/>
                <w:szCs w:val="22"/>
              </w:rPr>
              <w:t>A</w:t>
            </w:r>
            <w:r w:rsidRPr="003859D8">
              <w:rPr>
                <w:rFonts w:ascii="Arial" w:eastAsia="Arial" w:hAnsi="Arial" w:cs="Arial"/>
                <w:sz w:val="22"/>
                <w:szCs w:val="22"/>
              </w:rPr>
              <w:t>N</w:t>
            </w:r>
            <w:r w:rsidRPr="003859D8">
              <w:rPr>
                <w:rFonts w:ascii="Arial" w:eastAsia="Arial" w:hAnsi="Arial" w:cs="Arial"/>
                <w:spacing w:val="-1"/>
                <w:sz w:val="22"/>
                <w:szCs w:val="22"/>
              </w:rPr>
              <w:t>E</w:t>
            </w:r>
            <w:r w:rsidRPr="003859D8">
              <w:rPr>
                <w:rFonts w:ascii="Arial" w:eastAsia="Arial" w:hAnsi="Arial" w:cs="Arial"/>
                <w:spacing w:val="3"/>
                <w:sz w:val="22"/>
                <w:szCs w:val="22"/>
              </w:rPr>
              <w:t>J</w:t>
            </w:r>
            <w:r w:rsidRPr="003859D8">
              <w:rPr>
                <w:rFonts w:ascii="Arial" w:eastAsia="Arial" w:hAnsi="Arial" w:cs="Arial"/>
                <w:sz w:val="22"/>
                <w:szCs w:val="22"/>
              </w:rPr>
              <w:t>O</w:t>
            </w:r>
            <w:r w:rsidRPr="003859D8">
              <w:rPr>
                <w:rFonts w:ascii="Arial" w:eastAsia="Arial" w:hAnsi="Arial" w:cs="Arial"/>
                <w:spacing w:val="-7"/>
                <w:sz w:val="22"/>
                <w:szCs w:val="22"/>
              </w:rPr>
              <w:t xml:space="preserve"> </w:t>
            </w:r>
            <w:r w:rsidRPr="003859D8">
              <w:rPr>
                <w:rFonts w:ascii="Arial" w:eastAsia="Arial" w:hAnsi="Arial" w:cs="Arial"/>
                <w:sz w:val="22"/>
                <w:szCs w:val="22"/>
              </w:rPr>
              <w:t>DE</w:t>
            </w:r>
            <w:r w:rsidRPr="003859D8">
              <w:rPr>
                <w:rFonts w:ascii="Arial" w:eastAsia="Arial" w:hAnsi="Arial" w:cs="Arial"/>
                <w:spacing w:val="-4"/>
                <w:sz w:val="22"/>
                <w:szCs w:val="22"/>
              </w:rPr>
              <w:t xml:space="preserve"> </w:t>
            </w:r>
            <w:r w:rsidRPr="003859D8">
              <w:rPr>
                <w:rFonts w:ascii="Arial" w:eastAsia="Arial" w:hAnsi="Arial" w:cs="Arial"/>
                <w:sz w:val="22"/>
                <w:szCs w:val="22"/>
              </w:rPr>
              <w:t>Z</w:t>
            </w:r>
            <w:r w:rsidRPr="003859D8">
              <w:rPr>
                <w:rFonts w:ascii="Arial" w:eastAsia="Arial" w:hAnsi="Arial" w:cs="Arial"/>
                <w:spacing w:val="1"/>
                <w:sz w:val="22"/>
                <w:szCs w:val="22"/>
              </w:rPr>
              <w:t>O</w:t>
            </w:r>
            <w:r w:rsidRPr="003859D8">
              <w:rPr>
                <w:rFonts w:ascii="Arial" w:eastAsia="Arial" w:hAnsi="Arial" w:cs="Arial"/>
                <w:sz w:val="22"/>
                <w:szCs w:val="22"/>
              </w:rPr>
              <w:t>N</w:t>
            </w:r>
            <w:r w:rsidRPr="003859D8">
              <w:rPr>
                <w:rFonts w:ascii="Arial" w:eastAsia="Arial" w:hAnsi="Arial" w:cs="Arial"/>
                <w:spacing w:val="2"/>
                <w:sz w:val="22"/>
                <w:szCs w:val="22"/>
              </w:rPr>
              <w:t>A</w:t>
            </w:r>
            <w:r w:rsidRPr="003859D8">
              <w:rPr>
                <w:rFonts w:ascii="Arial" w:eastAsia="Arial" w:hAnsi="Arial" w:cs="Arial"/>
                <w:sz w:val="22"/>
                <w:szCs w:val="22"/>
              </w:rPr>
              <w:t>S</w:t>
            </w:r>
            <w:r w:rsidRPr="003859D8">
              <w:rPr>
                <w:rFonts w:ascii="Arial" w:eastAsia="Arial" w:hAnsi="Arial" w:cs="Arial"/>
                <w:spacing w:val="-6"/>
                <w:sz w:val="22"/>
                <w:szCs w:val="22"/>
              </w:rPr>
              <w:t xml:space="preserve"> </w:t>
            </w:r>
            <w:r w:rsidRPr="003859D8">
              <w:rPr>
                <w:rFonts w:ascii="Arial" w:eastAsia="Arial" w:hAnsi="Arial" w:cs="Arial"/>
                <w:spacing w:val="-1"/>
                <w:sz w:val="22"/>
                <w:szCs w:val="22"/>
              </w:rPr>
              <w:t>V</w:t>
            </w:r>
            <w:r w:rsidRPr="003859D8">
              <w:rPr>
                <w:rFonts w:ascii="Arial" w:eastAsia="Arial" w:hAnsi="Arial" w:cs="Arial"/>
                <w:spacing w:val="1"/>
                <w:sz w:val="22"/>
                <w:szCs w:val="22"/>
              </w:rPr>
              <w:t>E</w:t>
            </w:r>
            <w:r w:rsidRPr="003859D8">
              <w:rPr>
                <w:rFonts w:ascii="Arial" w:eastAsia="Arial" w:hAnsi="Arial" w:cs="Arial"/>
                <w:sz w:val="22"/>
                <w:szCs w:val="22"/>
              </w:rPr>
              <w:t>RD</w:t>
            </w:r>
            <w:r w:rsidRPr="003859D8">
              <w:rPr>
                <w:rFonts w:ascii="Arial" w:eastAsia="Arial" w:hAnsi="Arial" w:cs="Arial"/>
                <w:spacing w:val="2"/>
                <w:sz w:val="22"/>
                <w:szCs w:val="22"/>
              </w:rPr>
              <w:t>E</w:t>
            </w:r>
            <w:r w:rsidRPr="003859D8">
              <w:rPr>
                <w:rFonts w:ascii="Arial" w:eastAsia="Arial" w:hAnsi="Arial" w:cs="Arial"/>
                <w:sz w:val="22"/>
                <w:szCs w:val="22"/>
              </w:rPr>
              <w:t>S</w:t>
            </w:r>
          </w:p>
        </w:tc>
        <w:tc>
          <w:tcPr>
            <w:tcW w:w="670" w:type="pct"/>
            <w:tcBorders>
              <w:top w:val="single" w:sz="6" w:space="0" w:color="000000"/>
              <w:left w:val="single" w:sz="6" w:space="0" w:color="000000"/>
              <w:bottom w:val="single" w:sz="6" w:space="0" w:color="000000"/>
              <w:right w:val="single" w:sz="6" w:space="0" w:color="000000"/>
            </w:tcBorders>
            <w:vAlign w:val="center"/>
            <w:hideMark/>
          </w:tcPr>
          <w:p w14:paraId="58CE4ACE" w14:textId="77777777" w:rsidR="003859D8" w:rsidRPr="003859D8" w:rsidRDefault="003859D8" w:rsidP="00FD2B82">
            <w:pPr>
              <w:ind w:left="208"/>
              <w:jc w:val="both"/>
              <w:rPr>
                <w:rFonts w:ascii="Arial" w:eastAsia="Arial" w:hAnsi="Arial" w:cs="Arial"/>
                <w:sz w:val="22"/>
                <w:szCs w:val="22"/>
              </w:rPr>
            </w:pPr>
            <w:r w:rsidRPr="003859D8">
              <w:rPr>
                <w:rFonts w:ascii="Arial" w:eastAsia="Arial" w:hAnsi="Arial" w:cs="Arial"/>
                <w:spacing w:val="-1"/>
                <w:sz w:val="22"/>
                <w:szCs w:val="22"/>
              </w:rPr>
              <w:t>E</w:t>
            </w:r>
            <w:r w:rsidRPr="003859D8">
              <w:rPr>
                <w:rFonts w:ascii="Arial" w:eastAsia="Arial" w:hAnsi="Arial" w:cs="Arial"/>
                <w:sz w:val="22"/>
                <w:szCs w:val="22"/>
              </w:rPr>
              <w:t>M</w:t>
            </w:r>
            <w:r w:rsidRPr="003859D8">
              <w:rPr>
                <w:rFonts w:ascii="Arial" w:eastAsia="Arial" w:hAnsi="Arial" w:cs="Arial"/>
                <w:spacing w:val="1"/>
                <w:sz w:val="22"/>
                <w:szCs w:val="22"/>
              </w:rPr>
              <w:t>-</w:t>
            </w:r>
            <w:r w:rsidRPr="003859D8">
              <w:rPr>
                <w:rFonts w:ascii="Arial" w:eastAsia="Arial" w:hAnsi="Arial" w:cs="Arial"/>
                <w:sz w:val="22"/>
                <w:szCs w:val="22"/>
              </w:rPr>
              <w:t>6</w:t>
            </w:r>
            <w:r w:rsidRPr="003859D8">
              <w:rPr>
                <w:rFonts w:ascii="Arial" w:eastAsia="Arial" w:hAnsi="Arial" w:cs="Arial"/>
                <w:spacing w:val="1"/>
                <w:sz w:val="22"/>
                <w:szCs w:val="22"/>
              </w:rPr>
              <w:t>0</w:t>
            </w:r>
            <w:r w:rsidRPr="003859D8">
              <w:rPr>
                <w:rFonts w:ascii="Arial" w:eastAsia="Arial" w:hAnsi="Arial" w:cs="Arial"/>
                <w:sz w:val="22"/>
                <w:szCs w:val="22"/>
              </w:rPr>
              <w:t>1</w:t>
            </w:r>
          </w:p>
        </w:tc>
        <w:tc>
          <w:tcPr>
            <w:tcW w:w="828" w:type="pct"/>
            <w:tcBorders>
              <w:top w:val="single" w:sz="6" w:space="0" w:color="000000"/>
              <w:left w:val="single" w:sz="6" w:space="0" w:color="000000"/>
              <w:bottom w:val="single" w:sz="6" w:space="0" w:color="000000"/>
              <w:right w:val="single" w:sz="6" w:space="0" w:color="000000"/>
            </w:tcBorders>
            <w:vAlign w:val="center"/>
            <w:hideMark/>
          </w:tcPr>
          <w:p w14:paraId="7D18B114" w14:textId="77777777" w:rsidR="003859D8" w:rsidRPr="003859D8" w:rsidRDefault="003859D8" w:rsidP="00FD2B82">
            <w:pPr>
              <w:ind w:left="426"/>
              <w:jc w:val="both"/>
              <w:rPr>
                <w:rFonts w:ascii="Arial" w:eastAsia="Arial" w:hAnsi="Arial" w:cs="Arial"/>
                <w:sz w:val="22"/>
                <w:szCs w:val="22"/>
              </w:rPr>
            </w:pPr>
            <w:r w:rsidRPr="003859D8">
              <w:rPr>
                <w:rFonts w:ascii="Arial" w:eastAsia="Arial" w:hAnsi="Arial" w:cs="Arial"/>
                <w:spacing w:val="-1"/>
                <w:sz w:val="22"/>
                <w:szCs w:val="22"/>
              </w:rPr>
              <w:t>Vi</w:t>
            </w:r>
            <w:r w:rsidRPr="003859D8">
              <w:rPr>
                <w:rFonts w:ascii="Arial" w:eastAsia="Arial" w:hAnsi="Arial" w:cs="Arial"/>
                <w:spacing w:val="2"/>
                <w:sz w:val="22"/>
                <w:szCs w:val="22"/>
              </w:rPr>
              <w:t>g</w:t>
            </w:r>
            <w:r w:rsidRPr="003859D8">
              <w:rPr>
                <w:rFonts w:ascii="Arial" w:eastAsia="Arial" w:hAnsi="Arial" w:cs="Arial"/>
                <w:sz w:val="22"/>
                <w:szCs w:val="22"/>
              </w:rPr>
              <w:t>e</w:t>
            </w:r>
            <w:r w:rsidRPr="003859D8">
              <w:rPr>
                <w:rFonts w:ascii="Arial" w:eastAsia="Arial" w:hAnsi="Arial" w:cs="Arial"/>
                <w:spacing w:val="-1"/>
                <w:sz w:val="22"/>
                <w:szCs w:val="22"/>
              </w:rPr>
              <w:t>n</w:t>
            </w:r>
            <w:r w:rsidRPr="003859D8">
              <w:rPr>
                <w:rFonts w:ascii="Arial" w:eastAsia="Arial" w:hAnsi="Arial" w:cs="Arial"/>
                <w:spacing w:val="2"/>
                <w:sz w:val="22"/>
                <w:szCs w:val="22"/>
              </w:rPr>
              <w:t>t</w:t>
            </w:r>
            <w:r w:rsidRPr="003859D8">
              <w:rPr>
                <w:rFonts w:ascii="Arial" w:eastAsia="Arial" w:hAnsi="Arial" w:cs="Arial"/>
                <w:sz w:val="22"/>
                <w:szCs w:val="22"/>
              </w:rPr>
              <w:t>e</w:t>
            </w:r>
          </w:p>
        </w:tc>
      </w:tr>
      <w:tr w:rsidR="003859D8" w:rsidRPr="003859D8" w14:paraId="46DB84D9" w14:textId="77777777" w:rsidTr="00DF2904">
        <w:trPr>
          <w:trHeight w:hRule="exact" w:val="639"/>
          <w:jc w:val="center"/>
        </w:trPr>
        <w:tc>
          <w:tcPr>
            <w:tcW w:w="3502" w:type="pct"/>
            <w:tcBorders>
              <w:top w:val="single" w:sz="6" w:space="0" w:color="000000"/>
              <w:left w:val="single" w:sz="6" w:space="0" w:color="000000"/>
              <w:bottom w:val="single" w:sz="6" w:space="0" w:color="000000"/>
              <w:right w:val="single" w:sz="6" w:space="0" w:color="000000"/>
            </w:tcBorders>
            <w:vAlign w:val="center"/>
          </w:tcPr>
          <w:p w14:paraId="597EB74D" w14:textId="77777777" w:rsidR="003859D8" w:rsidRPr="003859D8" w:rsidRDefault="003859D8" w:rsidP="00FD2B82">
            <w:pPr>
              <w:ind w:left="102"/>
              <w:jc w:val="both"/>
              <w:rPr>
                <w:rFonts w:ascii="Arial" w:eastAsia="Arial" w:hAnsi="Arial" w:cs="Arial"/>
                <w:sz w:val="22"/>
                <w:szCs w:val="22"/>
              </w:rPr>
            </w:pPr>
            <w:r w:rsidRPr="003859D8">
              <w:rPr>
                <w:rFonts w:ascii="Arial" w:eastAsia="Arial" w:hAnsi="Arial" w:cs="Arial"/>
                <w:sz w:val="22"/>
                <w:szCs w:val="22"/>
              </w:rPr>
              <w:t>INSTALACIÓN DE ELEMENTOS DE REPOSICIÓN PARA REHABILITACIÓN DE POZOS Y SUMIDEROS</w:t>
            </w:r>
          </w:p>
        </w:tc>
        <w:tc>
          <w:tcPr>
            <w:tcW w:w="670" w:type="pct"/>
            <w:tcBorders>
              <w:top w:val="single" w:sz="6" w:space="0" w:color="000000"/>
              <w:left w:val="single" w:sz="6" w:space="0" w:color="000000"/>
              <w:bottom w:val="single" w:sz="6" w:space="0" w:color="000000"/>
              <w:right w:val="single" w:sz="6" w:space="0" w:color="000000"/>
            </w:tcBorders>
            <w:vAlign w:val="center"/>
          </w:tcPr>
          <w:p w14:paraId="6D4AE7F3" w14:textId="77777777" w:rsidR="003859D8" w:rsidRPr="003859D8" w:rsidRDefault="003859D8" w:rsidP="00FD2B82">
            <w:pPr>
              <w:ind w:left="208"/>
              <w:jc w:val="both"/>
              <w:rPr>
                <w:rFonts w:ascii="Arial" w:eastAsia="Arial" w:hAnsi="Arial" w:cs="Arial"/>
                <w:spacing w:val="-1"/>
                <w:sz w:val="22"/>
                <w:szCs w:val="22"/>
              </w:rPr>
            </w:pPr>
            <w:r w:rsidRPr="003859D8">
              <w:rPr>
                <w:rFonts w:ascii="Arial" w:eastAsia="Arial" w:hAnsi="Arial" w:cs="Arial"/>
                <w:spacing w:val="-1"/>
                <w:sz w:val="22"/>
                <w:szCs w:val="22"/>
              </w:rPr>
              <w:t>EM-607</w:t>
            </w:r>
          </w:p>
        </w:tc>
        <w:tc>
          <w:tcPr>
            <w:tcW w:w="828" w:type="pct"/>
            <w:tcBorders>
              <w:top w:val="single" w:sz="6" w:space="0" w:color="000000"/>
              <w:left w:val="single" w:sz="6" w:space="0" w:color="000000"/>
              <w:bottom w:val="single" w:sz="6" w:space="0" w:color="000000"/>
              <w:right w:val="single" w:sz="6" w:space="0" w:color="000000"/>
            </w:tcBorders>
            <w:vAlign w:val="center"/>
          </w:tcPr>
          <w:p w14:paraId="6DB15374" w14:textId="77777777" w:rsidR="003859D8" w:rsidRPr="003859D8" w:rsidRDefault="003859D8" w:rsidP="00FD2B82">
            <w:pPr>
              <w:ind w:left="426"/>
              <w:jc w:val="both"/>
              <w:rPr>
                <w:rFonts w:ascii="Arial" w:eastAsia="Arial" w:hAnsi="Arial" w:cs="Arial"/>
                <w:spacing w:val="-1"/>
                <w:sz w:val="22"/>
                <w:szCs w:val="22"/>
              </w:rPr>
            </w:pPr>
            <w:r w:rsidRPr="003859D8">
              <w:rPr>
                <w:rFonts w:ascii="Arial" w:eastAsia="Arial" w:hAnsi="Arial" w:cs="Arial"/>
                <w:spacing w:val="-1"/>
                <w:sz w:val="22"/>
                <w:szCs w:val="22"/>
              </w:rPr>
              <w:t>Vigente</w:t>
            </w:r>
          </w:p>
        </w:tc>
      </w:tr>
      <w:tr w:rsidR="003859D8" w:rsidRPr="003859D8" w14:paraId="5A716D58" w14:textId="77777777" w:rsidTr="00DF2904">
        <w:trPr>
          <w:trHeight w:hRule="exact" w:val="565"/>
          <w:jc w:val="center"/>
        </w:trPr>
        <w:tc>
          <w:tcPr>
            <w:tcW w:w="3502" w:type="pct"/>
            <w:tcBorders>
              <w:top w:val="single" w:sz="6" w:space="0" w:color="000000"/>
              <w:left w:val="single" w:sz="6" w:space="0" w:color="000000"/>
              <w:bottom w:val="single" w:sz="6" w:space="0" w:color="000000"/>
              <w:right w:val="single" w:sz="6" w:space="0" w:color="000000"/>
            </w:tcBorders>
            <w:vAlign w:val="center"/>
            <w:hideMark/>
          </w:tcPr>
          <w:p w14:paraId="6E844E79" w14:textId="77777777" w:rsidR="003859D8" w:rsidRPr="003859D8" w:rsidRDefault="003859D8" w:rsidP="00FD2B82">
            <w:pPr>
              <w:ind w:left="102"/>
              <w:jc w:val="both"/>
              <w:rPr>
                <w:rFonts w:ascii="Arial" w:eastAsia="Arial" w:hAnsi="Arial" w:cs="Arial"/>
                <w:sz w:val="22"/>
                <w:szCs w:val="22"/>
              </w:rPr>
            </w:pPr>
            <w:r w:rsidRPr="003859D8">
              <w:rPr>
                <w:rFonts w:ascii="Arial" w:eastAsia="Arial" w:hAnsi="Arial" w:cs="Arial"/>
                <w:sz w:val="22"/>
                <w:szCs w:val="22"/>
              </w:rPr>
              <w:t>SUMINISTRO DE VÁLVULAS Y ACCESORIOS PARA REDES Y ACOMETIDAS DE ACUEDUCTO</w:t>
            </w:r>
          </w:p>
        </w:tc>
        <w:tc>
          <w:tcPr>
            <w:tcW w:w="670" w:type="pct"/>
            <w:tcBorders>
              <w:top w:val="single" w:sz="6" w:space="0" w:color="000000"/>
              <w:left w:val="single" w:sz="6" w:space="0" w:color="000000"/>
              <w:bottom w:val="single" w:sz="6" w:space="0" w:color="000000"/>
              <w:right w:val="single" w:sz="6" w:space="0" w:color="000000"/>
            </w:tcBorders>
            <w:vAlign w:val="center"/>
          </w:tcPr>
          <w:p w14:paraId="64C36966" w14:textId="77777777" w:rsidR="003859D8" w:rsidRPr="003859D8" w:rsidRDefault="003859D8" w:rsidP="00FD2B82">
            <w:pPr>
              <w:ind w:left="208"/>
              <w:jc w:val="both"/>
              <w:rPr>
                <w:rFonts w:ascii="Arial" w:eastAsia="Arial" w:hAnsi="Arial" w:cs="Arial"/>
                <w:spacing w:val="-1"/>
                <w:sz w:val="22"/>
                <w:szCs w:val="22"/>
              </w:rPr>
            </w:pPr>
            <w:r w:rsidRPr="003859D8">
              <w:rPr>
                <w:rFonts w:ascii="Arial" w:eastAsia="Arial" w:hAnsi="Arial" w:cs="Arial"/>
                <w:spacing w:val="-1"/>
                <w:sz w:val="22"/>
                <w:szCs w:val="22"/>
              </w:rPr>
              <w:t>ES-901</w:t>
            </w:r>
          </w:p>
        </w:tc>
        <w:tc>
          <w:tcPr>
            <w:tcW w:w="828" w:type="pct"/>
            <w:tcBorders>
              <w:top w:val="single" w:sz="6" w:space="0" w:color="000000"/>
              <w:left w:val="single" w:sz="6" w:space="0" w:color="000000"/>
              <w:bottom w:val="single" w:sz="6" w:space="0" w:color="000000"/>
              <w:right w:val="single" w:sz="6" w:space="0" w:color="000000"/>
            </w:tcBorders>
            <w:vAlign w:val="center"/>
          </w:tcPr>
          <w:p w14:paraId="37AF4832" w14:textId="77777777" w:rsidR="003859D8" w:rsidRPr="003859D8" w:rsidRDefault="003859D8" w:rsidP="00FD2B82">
            <w:pPr>
              <w:ind w:left="426"/>
              <w:jc w:val="both"/>
              <w:rPr>
                <w:rFonts w:ascii="Arial" w:eastAsia="Arial" w:hAnsi="Arial" w:cs="Arial"/>
                <w:spacing w:val="-1"/>
                <w:sz w:val="22"/>
                <w:szCs w:val="22"/>
              </w:rPr>
            </w:pPr>
            <w:r w:rsidRPr="003859D8">
              <w:rPr>
                <w:rFonts w:ascii="Arial" w:eastAsia="Arial" w:hAnsi="Arial" w:cs="Arial"/>
                <w:spacing w:val="-1"/>
                <w:sz w:val="22"/>
                <w:szCs w:val="22"/>
              </w:rPr>
              <w:t>Vigente</w:t>
            </w:r>
          </w:p>
        </w:tc>
      </w:tr>
      <w:tr w:rsidR="003859D8" w:rsidRPr="003859D8" w14:paraId="47ACBBA2" w14:textId="77777777" w:rsidTr="00DF2904">
        <w:trPr>
          <w:trHeight w:hRule="exact" w:val="363"/>
          <w:jc w:val="center"/>
        </w:trPr>
        <w:tc>
          <w:tcPr>
            <w:tcW w:w="3502" w:type="pct"/>
            <w:tcBorders>
              <w:top w:val="single" w:sz="6" w:space="0" w:color="000000"/>
              <w:left w:val="single" w:sz="6" w:space="0" w:color="000000"/>
              <w:bottom w:val="single" w:sz="6" w:space="0" w:color="000000"/>
              <w:right w:val="single" w:sz="6" w:space="0" w:color="000000"/>
            </w:tcBorders>
            <w:vAlign w:val="center"/>
            <w:hideMark/>
          </w:tcPr>
          <w:p w14:paraId="4C7CB83D" w14:textId="77777777" w:rsidR="003859D8" w:rsidRPr="003859D8" w:rsidRDefault="003859D8" w:rsidP="00FD2B82">
            <w:pPr>
              <w:ind w:left="102"/>
              <w:jc w:val="both"/>
              <w:rPr>
                <w:rFonts w:ascii="Arial" w:eastAsia="Arial" w:hAnsi="Arial" w:cs="Arial"/>
                <w:sz w:val="22"/>
                <w:szCs w:val="22"/>
              </w:rPr>
            </w:pPr>
            <w:r w:rsidRPr="003859D8">
              <w:rPr>
                <w:rFonts w:ascii="Arial" w:eastAsia="Arial" w:hAnsi="Arial" w:cs="Arial"/>
                <w:sz w:val="22"/>
                <w:szCs w:val="22"/>
              </w:rPr>
              <w:t>SUMINISTRO DE CONCRETO Y MORTEROS</w:t>
            </w:r>
          </w:p>
        </w:tc>
        <w:tc>
          <w:tcPr>
            <w:tcW w:w="670" w:type="pct"/>
            <w:tcBorders>
              <w:top w:val="single" w:sz="6" w:space="0" w:color="000000"/>
              <w:left w:val="single" w:sz="6" w:space="0" w:color="000000"/>
              <w:bottom w:val="single" w:sz="6" w:space="0" w:color="000000"/>
              <w:right w:val="single" w:sz="6" w:space="0" w:color="000000"/>
            </w:tcBorders>
            <w:vAlign w:val="center"/>
            <w:hideMark/>
          </w:tcPr>
          <w:p w14:paraId="67B4CBE2" w14:textId="77777777" w:rsidR="003859D8" w:rsidRPr="003859D8" w:rsidRDefault="003859D8" w:rsidP="00FD2B82">
            <w:pPr>
              <w:ind w:left="208"/>
              <w:jc w:val="both"/>
              <w:rPr>
                <w:rFonts w:ascii="Arial" w:eastAsia="Arial" w:hAnsi="Arial" w:cs="Arial"/>
                <w:spacing w:val="-1"/>
                <w:sz w:val="22"/>
                <w:szCs w:val="22"/>
              </w:rPr>
            </w:pPr>
            <w:r w:rsidRPr="003859D8">
              <w:rPr>
                <w:rFonts w:ascii="Arial" w:eastAsia="Arial" w:hAnsi="Arial" w:cs="Arial"/>
                <w:spacing w:val="-1"/>
                <w:sz w:val="22"/>
                <w:szCs w:val="22"/>
              </w:rPr>
              <w:t>ES-902</w:t>
            </w:r>
          </w:p>
        </w:tc>
        <w:tc>
          <w:tcPr>
            <w:tcW w:w="828" w:type="pct"/>
            <w:tcBorders>
              <w:top w:val="single" w:sz="6" w:space="0" w:color="000000"/>
              <w:left w:val="single" w:sz="6" w:space="0" w:color="000000"/>
              <w:bottom w:val="single" w:sz="6" w:space="0" w:color="000000"/>
              <w:right w:val="single" w:sz="6" w:space="0" w:color="000000"/>
            </w:tcBorders>
            <w:vAlign w:val="center"/>
            <w:hideMark/>
          </w:tcPr>
          <w:p w14:paraId="1DFE8122" w14:textId="77777777" w:rsidR="003859D8" w:rsidRPr="003859D8" w:rsidRDefault="003859D8" w:rsidP="00FD2B82">
            <w:pPr>
              <w:ind w:left="426"/>
              <w:jc w:val="both"/>
              <w:rPr>
                <w:rFonts w:ascii="Arial" w:eastAsia="Arial" w:hAnsi="Arial" w:cs="Arial"/>
                <w:spacing w:val="-1"/>
                <w:sz w:val="22"/>
                <w:szCs w:val="22"/>
              </w:rPr>
            </w:pPr>
            <w:r w:rsidRPr="003859D8">
              <w:rPr>
                <w:rFonts w:ascii="Arial" w:eastAsia="Arial" w:hAnsi="Arial" w:cs="Arial"/>
                <w:spacing w:val="-1"/>
                <w:sz w:val="22"/>
                <w:szCs w:val="22"/>
              </w:rPr>
              <w:t>Vigente</w:t>
            </w:r>
          </w:p>
        </w:tc>
      </w:tr>
      <w:tr w:rsidR="003859D8" w:rsidRPr="003859D8" w14:paraId="006A9966" w14:textId="77777777" w:rsidTr="00DF2904">
        <w:trPr>
          <w:trHeight w:hRule="exact" w:val="573"/>
          <w:jc w:val="center"/>
        </w:trPr>
        <w:tc>
          <w:tcPr>
            <w:tcW w:w="3502" w:type="pct"/>
            <w:tcBorders>
              <w:top w:val="single" w:sz="6" w:space="0" w:color="000000"/>
              <w:left w:val="single" w:sz="6" w:space="0" w:color="000000"/>
              <w:bottom w:val="single" w:sz="6" w:space="0" w:color="000000"/>
              <w:right w:val="single" w:sz="6" w:space="0" w:color="000000"/>
            </w:tcBorders>
            <w:vAlign w:val="center"/>
            <w:hideMark/>
          </w:tcPr>
          <w:p w14:paraId="42F7E4DA" w14:textId="77777777" w:rsidR="00F641EA" w:rsidRDefault="003859D8" w:rsidP="00FD2B82">
            <w:pPr>
              <w:ind w:left="102"/>
              <w:jc w:val="both"/>
              <w:rPr>
                <w:rFonts w:ascii="Arial" w:eastAsia="Arial" w:hAnsi="Arial" w:cs="Arial"/>
                <w:sz w:val="22"/>
                <w:szCs w:val="22"/>
              </w:rPr>
            </w:pPr>
            <w:r w:rsidRPr="003859D8">
              <w:rPr>
                <w:rFonts w:ascii="Arial" w:eastAsia="Arial" w:hAnsi="Arial" w:cs="Arial"/>
                <w:sz w:val="22"/>
                <w:szCs w:val="22"/>
              </w:rPr>
              <w:t>SUMINISTROS DE TUBERÍAS DE ACUEDUCTO Y ALCANTARILLA</w:t>
            </w:r>
          </w:p>
          <w:p w14:paraId="48A71E3A" w14:textId="6FD46A1E" w:rsidR="003859D8" w:rsidRPr="003859D8" w:rsidRDefault="003859D8" w:rsidP="00FD2B82">
            <w:pPr>
              <w:ind w:left="102"/>
              <w:jc w:val="both"/>
              <w:rPr>
                <w:rFonts w:ascii="Arial" w:eastAsia="Arial" w:hAnsi="Arial" w:cs="Arial"/>
                <w:sz w:val="22"/>
                <w:szCs w:val="22"/>
              </w:rPr>
            </w:pPr>
            <w:r w:rsidRPr="003859D8">
              <w:rPr>
                <w:rFonts w:ascii="Arial" w:eastAsia="Arial" w:hAnsi="Arial" w:cs="Arial"/>
                <w:sz w:val="22"/>
                <w:szCs w:val="22"/>
              </w:rPr>
              <w:t>DO</w:t>
            </w:r>
          </w:p>
        </w:tc>
        <w:tc>
          <w:tcPr>
            <w:tcW w:w="670" w:type="pct"/>
            <w:tcBorders>
              <w:top w:val="single" w:sz="6" w:space="0" w:color="000000"/>
              <w:left w:val="single" w:sz="6" w:space="0" w:color="000000"/>
              <w:bottom w:val="single" w:sz="6" w:space="0" w:color="000000"/>
              <w:right w:val="single" w:sz="6" w:space="0" w:color="000000"/>
            </w:tcBorders>
            <w:vAlign w:val="center"/>
          </w:tcPr>
          <w:p w14:paraId="4E3F71E2" w14:textId="77777777" w:rsidR="003859D8" w:rsidRPr="003859D8" w:rsidRDefault="003859D8" w:rsidP="00FD2B82">
            <w:pPr>
              <w:ind w:left="208"/>
              <w:jc w:val="both"/>
              <w:rPr>
                <w:rFonts w:ascii="Arial" w:eastAsia="Arial" w:hAnsi="Arial" w:cs="Arial"/>
                <w:spacing w:val="-1"/>
                <w:sz w:val="22"/>
                <w:szCs w:val="22"/>
              </w:rPr>
            </w:pPr>
            <w:r w:rsidRPr="003859D8">
              <w:rPr>
                <w:rFonts w:ascii="Arial" w:eastAsia="Arial" w:hAnsi="Arial" w:cs="Arial"/>
                <w:spacing w:val="-1"/>
                <w:sz w:val="22"/>
                <w:szCs w:val="22"/>
              </w:rPr>
              <w:t>ES-903</w:t>
            </w:r>
          </w:p>
        </w:tc>
        <w:tc>
          <w:tcPr>
            <w:tcW w:w="828" w:type="pct"/>
            <w:tcBorders>
              <w:top w:val="single" w:sz="6" w:space="0" w:color="000000"/>
              <w:left w:val="single" w:sz="6" w:space="0" w:color="000000"/>
              <w:bottom w:val="single" w:sz="6" w:space="0" w:color="000000"/>
              <w:right w:val="single" w:sz="6" w:space="0" w:color="000000"/>
            </w:tcBorders>
            <w:vAlign w:val="center"/>
          </w:tcPr>
          <w:p w14:paraId="7300CAA2" w14:textId="77777777" w:rsidR="003859D8" w:rsidRPr="003859D8" w:rsidRDefault="003859D8" w:rsidP="00FD2B82">
            <w:pPr>
              <w:ind w:left="426"/>
              <w:jc w:val="both"/>
              <w:rPr>
                <w:rFonts w:ascii="Arial" w:eastAsia="Arial" w:hAnsi="Arial" w:cs="Arial"/>
                <w:spacing w:val="-1"/>
                <w:sz w:val="22"/>
                <w:szCs w:val="22"/>
              </w:rPr>
            </w:pPr>
            <w:r w:rsidRPr="003859D8">
              <w:rPr>
                <w:rFonts w:ascii="Arial" w:eastAsia="Arial" w:hAnsi="Arial" w:cs="Arial"/>
                <w:spacing w:val="-1"/>
                <w:sz w:val="22"/>
                <w:szCs w:val="22"/>
              </w:rPr>
              <w:t>Vigente</w:t>
            </w:r>
          </w:p>
        </w:tc>
      </w:tr>
    </w:tbl>
    <w:p w14:paraId="6CF590F3" w14:textId="77777777" w:rsidR="00E42BDB" w:rsidRPr="00983328" w:rsidRDefault="00E42BDB" w:rsidP="00FD2B82">
      <w:pPr>
        <w:spacing w:after="150"/>
        <w:jc w:val="both"/>
        <w:rPr>
          <w:rFonts w:ascii="Arial" w:hAnsi="Arial" w:cs="Arial"/>
          <w:b/>
        </w:rPr>
      </w:pPr>
    </w:p>
    <w:p w14:paraId="2F934513" w14:textId="0D71B38A" w:rsidR="008460CA" w:rsidRPr="00E42BDB" w:rsidRDefault="003A744D" w:rsidP="00FD2B82">
      <w:pPr>
        <w:pStyle w:val="Prrafodelista"/>
        <w:numPr>
          <w:ilvl w:val="0"/>
          <w:numId w:val="14"/>
        </w:numPr>
        <w:spacing w:after="150"/>
        <w:jc w:val="both"/>
        <w:rPr>
          <w:rFonts w:ascii="Arial" w:hAnsi="Arial" w:cs="Arial"/>
          <w:sz w:val="24"/>
        </w:rPr>
      </w:pPr>
      <w:r w:rsidRPr="00E42BDB">
        <w:rPr>
          <w:rFonts w:ascii="Arial" w:hAnsi="Arial" w:cs="Arial"/>
          <w:b/>
          <w:sz w:val="24"/>
        </w:rPr>
        <w:t>ESTUDIOS</w:t>
      </w:r>
      <w:r w:rsidRPr="00E42BDB">
        <w:rPr>
          <w:rFonts w:ascii="Arial" w:hAnsi="Arial" w:cs="Arial"/>
          <w:b/>
        </w:rPr>
        <w:t xml:space="preserve"> </w:t>
      </w:r>
      <w:r w:rsidRPr="00E42BDB">
        <w:rPr>
          <w:rFonts w:ascii="Arial" w:hAnsi="Arial" w:cs="Arial"/>
          <w:b/>
          <w:sz w:val="24"/>
        </w:rPr>
        <w:t>DE LA DEMANDA</w:t>
      </w:r>
    </w:p>
    <w:p w14:paraId="50714902" w14:textId="68559B48" w:rsidR="008460CA" w:rsidRDefault="008460CA" w:rsidP="00FD2B82">
      <w:pPr>
        <w:pStyle w:val="Textoindependiente"/>
        <w:ind w:right="642"/>
        <w:rPr>
          <w:rFonts w:cs="Arial"/>
          <w:sz w:val="24"/>
          <w:szCs w:val="24"/>
        </w:rPr>
      </w:pPr>
      <w:r w:rsidRPr="00983328">
        <w:rPr>
          <w:rFonts w:cs="Arial"/>
          <w:sz w:val="24"/>
          <w:szCs w:val="24"/>
        </w:rPr>
        <w:lastRenderedPageBreak/>
        <w:t>La Dirección Red Matriz Acueducto bajo la coordinación de la División Operación y</w:t>
      </w:r>
      <w:r w:rsidRPr="00983328">
        <w:rPr>
          <w:rFonts w:cs="Arial"/>
          <w:spacing w:val="-59"/>
          <w:sz w:val="24"/>
          <w:szCs w:val="24"/>
        </w:rPr>
        <w:t xml:space="preserve"> </w:t>
      </w:r>
      <w:r w:rsidRPr="00983328">
        <w:rPr>
          <w:rFonts w:cs="Arial"/>
          <w:sz w:val="24"/>
          <w:szCs w:val="24"/>
        </w:rPr>
        <w:t>Mantenimiento ha contratado con las siguientes firmas en el desarrollo de sus</w:t>
      </w:r>
      <w:r w:rsidRPr="00983328">
        <w:rPr>
          <w:rFonts w:cs="Arial"/>
          <w:spacing w:val="1"/>
          <w:sz w:val="24"/>
          <w:szCs w:val="24"/>
        </w:rPr>
        <w:t xml:space="preserve"> </w:t>
      </w:r>
      <w:r w:rsidRPr="00983328">
        <w:rPr>
          <w:rFonts w:cs="Arial"/>
          <w:sz w:val="24"/>
          <w:szCs w:val="24"/>
        </w:rPr>
        <w:t>proyectos,</w:t>
      </w:r>
      <w:r w:rsidRPr="00983328">
        <w:rPr>
          <w:rFonts w:cs="Arial"/>
          <w:spacing w:val="-3"/>
          <w:sz w:val="24"/>
          <w:szCs w:val="24"/>
        </w:rPr>
        <w:t xml:space="preserve"> </w:t>
      </w:r>
      <w:r w:rsidRPr="00983328">
        <w:rPr>
          <w:rFonts w:cs="Arial"/>
          <w:sz w:val="24"/>
          <w:szCs w:val="24"/>
        </w:rPr>
        <w:t>en</w:t>
      </w:r>
      <w:r w:rsidRPr="00983328">
        <w:rPr>
          <w:rFonts w:cs="Arial"/>
          <w:spacing w:val="2"/>
          <w:sz w:val="24"/>
          <w:szCs w:val="24"/>
        </w:rPr>
        <w:t xml:space="preserve"> </w:t>
      </w:r>
      <w:r w:rsidRPr="00983328">
        <w:rPr>
          <w:rFonts w:cs="Arial"/>
          <w:sz w:val="24"/>
          <w:szCs w:val="24"/>
        </w:rPr>
        <w:t>los</w:t>
      </w:r>
      <w:r w:rsidRPr="00983328">
        <w:rPr>
          <w:rFonts w:cs="Arial"/>
          <w:spacing w:val="-3"/>
          <w:sz w:val="24"/>
          <w:szCs w:val="24"/>
        </w:rPr>
        <w:t xml:space="preserve"> </w:t>
      </w:r>
      <w:r w:rsidRPr="00983328">
        <w:rPr>
          <w:rFonts w:cs="Arial"/>
          <w:sz w:val="24"/>
          <w:szCs w:val="24"/>
        </w:rPr>
        <w:t xml:space="preserve">últimos </w:t>
      </w:r>
      <w:r w:rsidR="00187CDA" w:rsidRPr="00983328">
        <w:rPr>
          <w:rFonts w:cs="Arial"/>
          <w:sz w:val="24"/>
          <w:szCs w:val="24"/>
        </w:rPr>
        <w:t>10</w:t>
      </w:r>
      <w:r w:rsidRPr="00983328">
        <w:rPr>
          <w:rFonts w:cs="Arial"/>
          <w:spacing w:val="1"/>
          <w:sz w:val="24"/>
          <w:szCs w:val="24"/>
        </w:rPr>
        <w:t xml:space="preserve"> </w:t>
      </w:r>
      <w:r w:rsidRPr="00983328">
        <w:rPr>
          <w:rFonts w:cs="Arial"/>
          <w:sz w:val="24"/>
          <w:szCs w:val="24"/>
        </w:rPr>
        <w:t>años:</w:t>
      </w:r>
    </w:p>
    <w:p w14:paraId="37330BF2" w14:textId="77777777" w:rsidR="006C2435" w:rsidRDefault="006C2435" w:rsidP="00FD2B82">
      <w:pPr>
        <w:pStyle w:val="Textoindependiente"/>
        <w:ind w:right="642"/>
        <w:rPr>
          <w:rFonts w:cs="Arial"/>
          <w:sz w:val="24"/>
          <w:szCs w:val="24"/>
        </w:rPr>
      </w:pPr>
    </w:p>
    <w:p w14:paraId="0819C4DC" w14:textId="4C75119A" w:rsidR="006C2435" w:rsidRDefault="006C2435" w:rsidP="006C2435">
      <w:pPr>
        <w:pStyle w:val="Prrafodelista"/>
        <w:widowControl w:val="0"/>
        <w:numPr>
          <w:ilvl w:val="0"/>
          <w:numId w:val="2"/>
        </w:numPr>
        <w:tabs>
          <w:tab w:val="left" w:pos="1983"/>
        </w:tabs>
        <w:autoSpaceDE w:val="0"/>
        <w:autoSpaceDN w:val="0"/>
        <w:ind w:right="641"/>
        <w:contextualSpacing w:val="0"/>
        <w:jc w:val="both"/>
        <w:rPr>
          <w:rFonts w:ascii="Arial" w:hAnsi="Arial" w:cs="Arial"/>
          <w:sz w:val="24"/>
          <w:szCs w:val="24"/>
        </w:rPr>
      </w:pPr>
      <w:r>
        <w:rPr>
          <w:rFonts w:ascii="Arial" w:hAnsi="Arial" w:cs="Arial"/>
          <w:b/>
          <w:sz w:val="24"/>
          <w:szCs w:val="24"/>
        </w:rPr>
        <w:t>CONSOCIO 7-24</w:t>
      </w:r>
      <w:r w:rsidRPr="00DF2904">
        <w:rPr>
          <w:rFonts w:ascii="Arial" w:hAnsi="Arial" w:cs="Arial"/>
          <w:b/>
          <w:sz w:val="24"/>
          <w:szCs w:val="24"/>
        </w:rPr>
        <w:t xml:space="preserve"> (20</w:t>
      </w:r>
      <w:r>
        <w:rPr>
          <w:rFonts w:ascii="Arial" w:hAnsi="Arial" w:cs="Arial"/>
          <w:b/>
          <w:sz w:val="24"/>
          <w:szCs w:val="24"/>
        </w:rPr>
        <w:t>16</w:t>
      </w:r>
      <w:r w:rsidRPr="00DF2904">
        <w:rPr>
          <w:rFonts w:ascii="Arial" w:hAnsi="Arial" w:cs="Arial"/>
          <w:b/>
          <w:sz w:val="24"/>
          <w:szCs w:val="24"/>
        </w:rPr>
        <w:t xml:space="preserve">): </w:t>
      </w:r>
      <w:r w:rsidRPr="00DF2904">
        <w:rPr>
          <w:rFonts w:ascii="Arial" w:hAnsi="Arial" w:cs="Arial"/>
          <w:sz w:val="24"/>
          <w:szCs w:val="24"/>
        </w:rPr>
        <w:t>Contrato adjudicado mediante Invitación</w:t>
      </w:r>
      <w:r w:rsidRPr="00DF2904">
        <w:rPr>
          <w:rFonts w:ascii="Arial" w:hAnsi="Arial" w:cs="Arial"/>
          <w:spacing w:val="1"/>
          <w:sz w:val="24"/>
          <w:szCs w:val="24"/>
        </w:rPr>
        <w:t xml:space="preserve"> </w:t>
      </w:r>
      <w:r w:rsidRPr="00DF2904">
        <w:rPr>
          <w:rFonts w:ascii="Arial" w:hAnsi="Arial" w:cs="Arial"/>
          <w:sz w:val="24"/>
          <w:szCs w:val="24"/>
        </w:rPr>
        <w:t>publica número</w:t>
      </w:r>
      <w:r w:rsidRPr="00CF68EC">
        <w:rPr>
          <w:rFonts w:ascii="Arial" w:hAnsi="Arial" w:cs="Arial"/>
          <w:sz w:val="24"/>
          <w:szCs w:val="24"/>
        </w:rPr>
        <w:t>: 1-01-25400-0962-2016</w:t>
      </w:r>
      <w:r w:rsidRPr="00DF2904">
        <w:rPr>
          <w:rFonts w:ascii="Arial" w:hAnsi="Arial" w:cs="Arial"/>
          <w:sz w:val="24"/>
          <w:szCs w:val="24"/>
        </w:rPr>
        <w:t xml:space="preserve">, con una   duración   inicial de </w:t>
      </w:r>
      <w:r>
        <w:rPr>
          <w:rFonts w:ascii="Arial" w:hAnsi="Arial" w:cs="Arial"/>
          <w:sz w:val="24"/>
          <w:szCs w:val="24"/>
        </w:rPr>
        <w:t>24</w:t>
      </w:r>
      <w:r w:rsidRPr="00DF2904">
        <w:rPr>
          <w:rFonts w:ascii="Arial" w:hAnsi="Arial" w:cs="Arial"/>
          <w:sz w:val="24"/>
          <w:szCs w:val="24"/>
        </w:rPr>
        <w:t xml:space="preserve"> meses, cuyo objeto fue actividades de apoyo a las labores de mantenimiento de la red matriz y recuperación del espacio público; el contrato tuvo un valor de $ </w:t>
      </w:r>
      <w:r>
        <w:rPr>
          <w:rFonts w:ascii="Arial" w:hAnsi="Arial" w:cs="Arial"/>
          <w:sz w:val="24"/>
          <w:szCs w:val="24"/>
        </w:rPr>
        <w:t>7,691,028,687</w:t>
      </w:r>
      <w:r w:rsidRPr="00DF2904">
        <w:rPr>
          <w:rFonts w:ascii="Arial" w:hAnsi="Arial" w:cs="Arial"/>
          <w:sz w:val="24"/>
          <w:szCs w:val="24"/>
        </w:rPr>
        <w:t xml:space="preserve"> con presupuesto de gastos de funcionamiento.</w:t>
      </w:r>
    </w:p>
    <w:p w14:paraId="42312A12" w14:textId="3D86AC74" w:rsidR="00FF50B8" w:rsidRDefault="00FF50B8" w:rsidP="00FF50B8">
      <w:pPr>
        <w:widowControl w:val="0"/>
        <w:tabs>
          <w:tab w:val="left" w:pos="1983"/>
        </w:tabs>
        <w:autoSpaceDE w:val="0"/>
        <w:autoSpaceDN w:val="0"/>
        <w:ind w:right="641"/>
        <w:jc w:val="both"/>
        <w:rPr>
          <w:rFonts w:ascii="Arial" w:hAnsi="Arial" w:cs="Arial"/>
        </w:rPr>
      </w:pPr>
    </w:p>
    <w:p w14:paraId="02D99C27" w14:textId="47EA3050" w:rsidR="00FF50B8" w:rsidRDefault="00FF50B8" w:rsidP="00FF50B8">
      <w:pPr>
        <w:pStyle w:val="Prrafodelista"/>
        <w:widowControl w:val="0"/>
        <w:numPr>
          <w:ilvl w:val="0"/>
          <w:numId w:val="2"/>
        </w:numPr>
        <w:tabs>
          <w:tab w:val="left" w:pos="1983"/>
        </w:tabs>
        <w:autoSpaceDE w:val="0"/>
        <w:autoSpaceDN w:val="0"/>
        <w:ind w:right="641"/>
        <w:contextualSpacing w:val="0"/>
        <w:jc w:val="both"/>
        <w:rPr>
          <w:rFonts w:ascii="Arial" w:hAnsi="Arial" w:cs="Arial"/>
          <w:sz w:val="24"/>
          <w:szCs w:val="24"/>
        </w:rPr>
      </w:pPr>
      <w:r>
        <w:rPr>
          <w:rFonts w:ascii="Arial" w:hAnsi="Arial" w:cs="Arial"/>
          <w:b/>
          <w:sz w:val="24"/>
          <w:szCs w:val="24"/>
        </w:rPr>
        <w:t xml:space="preserve"> CONSORCIO MANTENIMIENTO PTAR </w:t>
      </w:r>
      <w:r w:rsidRPr="00DF2904">
        <w:rPr>
          <w:rFonts w:ascii="Arial" w:hAnsi="Arial" w:cs="Arial"/>
          <w:b/>
          <w:sz w:val="24"/>
          <w:szCs w:val="24"/>
        </w:rPr>
        <w:t>(20</w:t>
      </w:r>
      <w:r>
        <w:rPr>
          <w:rFonts w:ascii="Arial" w:hAnsi="Arial" w:cs="Arial"/>
          <w:b/>
          <w:sz w:val="24"/>
          <w:szCs w:val="24"/>
        </w:rPr>
        <w:t>19</w:t>
      </w:r>
      <w:r w:rsidRPr="00DF2904">
        <w:rPr>
          <w:rFonts w:ascii="Arial" w:hAnsi="Arial" w:cs="Arial"/>
          <w:b/>
          <w:sz w:val="24"/>
          <w:szCs w:val="24"/>
        </w:rPr>
        <w:t xml:space="preserve">): </w:t>
      </w:r>
      <w:r w:rsidRPr="00DF2904">
        <w:rPr>
          <w:rFonts w:ascii="Arial" w:hAnsi="Arial" w:cs="Arial"/>
          <w:sz w:val="24"/>
          <w:szCs w:val="24"/>
        </w:rPr>
        <w:t>Contrato adjudicado mediante Invitación</w:t>
      </w:r>
      <w:r w:rsidRPr="00DF2904">
        <w:rPr>
          <w:rFonts w:ascii="Arial" w:hAnsi="Arial" w:cs="Arial"/>
          <w:spacing w:val="1"/>
          <w:sz w:val="24"/>
          <w:szCs w:val="24"/>
        </w:rPr>
        <w:t xml:space="preserve"> </w:t>
      </w:r>
      <w:r w:rsidRPr="00DF2904">
        <w:rPr>
          <w:rFonts w:ascii="Arial" w:hAnsi="Arial" w:cs="Arial"/>
          <w:sz w:val="24"/>
          <w:szCs w:val="24"/>
        </w:rPr>
        <w:t>publica número</w:t>
      </w:r>
      <w:r w:rsidRPr="00CF68EC">
        <w:rPr>
          <w:rFonts w:ascii="Arial" w:hAnsi="Arial" w:cs="Arial"/>
          <w:sz w:val="24"/>
          <w:szCs w:val="24"/>
        </w:rPr>
        <w:t>: 1-01-25400-</w:t>
      </w:r>
      <w:r>
        <w:rPr>
          <w:rFonts w:ascii="Arial" w:hAnsi="Arial" w:cs="Arial"/>
          <w:sz w:val="24"/>
          <w:szCs w:val="24"/>
        </w:rPr>
        <w:t>1146</w:t>
      </w:r>
      <w:r w:rsidRPr="00CF68EC">
        <w:rPr>
          <w:rFonts w:ascii="Arial" w:hAnsi="Arial" w:cs="Arial"/>
          <w:sz w:val="24"/>
          <w:szCs w:val="24"/>
        </w:rPr>
        <w:t>-20</w:t>
      </w:r>
      <w:r>
        <w:rPr>
          <w:rFonts w:ascii="Arial" w:hAnsi="Arial" w:cs="Arial"/>
          <w:sz w:val="24"/>
          <w:szCs w:val="24"/>
        </w:rPr>
        <w:t>19</w:t>
      </w:r>
      <w:r w:rsidRPr="00DF2904">
        <w:rPr>
          <w:rFonts w:ascii="Arial" w:hAnsi="Arial" w:cs="Arial"/>
          <w:sz w:val="24"/>
          <w:szCs w:val="24"/>
        </w:rPr>
        <w:t xml:space="preserve">, con una   duración   inicial de </w:t>
      </w:r>
      <w:r w:rsidR="00D01864">
        <w:rPr>
          <w:rFonts w:ascii="Arial" w:hAnsi="Arial" w:cs="Arial"/>
          <w:sz w:val="24"/>
          <w:szCs w:val="24"/>
        </w:rPr>
        <w:t>12</w:t>
      </w:r>
      <w:r w:rsidRPr="00DF2904">
        <w:rPr>
          <w:rFonts w:ascii="Arial" w:hAnsi="Arial" w:cs="Arial"/>
          <w:sz w:val="24"/>
          <w:szCs w:val="24"/>
        </w:rPr>
        <w:t xml:space="preserve"> meses, </w:t>
      </w:r>
      <w:r w:rsidR="00D01864">
        <w:rPr>
          <w:rFonts w:ascii="Arial" w:hAnsi="Arial" w:cs="Arial"/>
          <w:sz w:val="24"/>
          <w:szCs w:val="24"/>
        </w:rPr>
        <w:t xml:space="preserve">(inicio enero 2020 fin enero 2021) </w:t>
      </w:r>
      <w:r w:rsidRPr="00DF2904">
        <w:rPr>
          <w:rFonts w:ascii="Arial" w:hAnsi="Arial" w:cs="Arial"/>
          <w:sz w:val="24"/>
          <w:szCs w:val="24"/>
        </w:rPr>
        <w:t>cuyo objeto fue actividades de apoyo a las labores de mantenimiento de la red matriz</w:t>
      </w:r>
      <w:r>
        <w:rPr>
          <w:rFonts w:ascii="Arial" w:hAnsi="Arial" w:cs="Arial"/>
          <w:sz w:val="24"/>
          <w:szCs w:val="24"/>
        </w:rPr>
        <w:t>, plantas de tratamiento de agua potable, plantas de tratamiento de aguas residuales y recuperación del espacio público</w:t>
      </w:r>
      <w:r w:rsidRPr="00DF2904">
        <w:rPr>
          <w:rFonts w:ascii="Arial" w:hAnsi="Arial" w:cs="Arial"/>
          <w:sz w:val="24"/>
          <w:szCs w:val="24"/>
        </w:rPr>
        <w:t xml:space="preserve">; el contrato tuvo un valor de $ </w:t>
      </w:r>
      <w:r>
        <w:rPr>
          <w:rFonts w:ascii="Arial" w:hAnsi="Arial" w:cs="Arial"/>
          <w:sz w:val="24"/>
          <w:szCs w:val="24"/>
        </w:rPr>
        <w:t>5,759,202,775</w:t>
      </w:r>
      <w:r w:rsidRPr="00DF2904">
        <w:rPr>
          <w:rFonts w:ascii="Arial" w:hAnsi="Arial" w:cs="Arial"/>
          <w:sz w:val="24"/>
          <w:szCs w:val="24"/>
        </w:rPr>
        <w:t xml:space="preserve"> con presupuesto de gastos de funcionamiento.</w:t>
      </w:r>
    </w:p>
    <w:p w14:paraId="7292BFEB" w14:textId="77777777" w:rsidR="00FF50B8" w:rsidRPr="00FF50B8" w:rsidRDefault="00FF50B8" w:rsidP="00FF50B8">
      <w:pPr>
        <w:widowControl w:val="0"/>
        <w:tabs>
          <w:tab w:val="left" w:pos="1983"/>
        </w:tabs>
        <w:autoSpaceDE w:val="0"/>
        <w:autoSpaceDN w:val="0"/>
        <w:ind w:right="641"/>
        <w:jc w:val="both"/>
        <w:rPr>
          <w:rFonts w:ascii="Arial" w:hAnsi="Arial" w:cs="Arial"/>
        </w:rPr>
      </w:pPr>
    </w:p>
    <w:p w14:paraId="43D8545A" w14:textId="28EC7824" w:rsidR="00DF2904" w:rsidRDefault="00D01864" w:rsidP="00D01864">
      <w:pPr>
        <w:pStyle w:val="Textoindependiente"/>
        <w:numPr>
          <w:ilvl w:val="0"/>
          <w:numId w:val="2"/>
        </w:numPr>
        <w:ind w:right="642"/>
        <w:rPr>
          <w:rFonts w:cs="Arial"/>
          <w:sz w:val="24"/>
          <w:szCs w:val="24"/>
        </w:rPr>
      </w:pPr>
      <w:r w:rsidRPr="002A6227">
        <w:rPr>
          <w:rFonts w:cs="Arial"/>
          <w:b/>
          <w:sz w:val="24"/>
          <w:szCs w:val="24"/>
        </w:rPr>
        <w:t xml:space="preserve">CONSORCIO RED MATRIZ CAC (2021): </w:t>
      </w:r>
      <w:r w:rsidRPr="002A6227">
        <w:rPr>
          <w:rFonts w:cs="Arial"/>
          <w:sz w:val="24"/>
          <w:szCs w:val="24"/>
        </w:rPr>
        <w:t>Contrato adjudicado mediante Invitación</w:t>
      </w:r>
      <w:r w:rsidRPr="002A6227">
        <w:rPr>
          <w:rFonts w:cs="Arial"/>
          <w:spacing w:val="1"/>
          <w:sz w:val="24"/>
          <w:szCs w:val="24"/>
        </w:rPr>
        <w:t xml:space="preserve"> </w:t>
      </w:r>
      <w:r w:rsidRPr="002A6227">
        <w:rPr>
          <w:rFonts w:cs="Arial"/>
          <w:sz w:val="24"/>
          <w:szCs w:val="24"/>
        </w:rPr>
        <w:t xml:space="preserve">publica número: 1-01-25400-0185-2021, con una   duración   inicial de </w:t>
      </w:r>
      <w:r>
        <w:rPr>
          <w:rFonts w:cs="Arial"/>
          <w:sz w:val="24"/>
          <w:szCs w:val="24"/>
        </w:rPr>
        <w:t>24</w:t>
      </w:r>
      <w:r w:rsidRPr="002A6227">
        <w:rPr>
          <w:rFonts w:cs="Arial"/>
          <w:sz w:val="24"/>
          <w:szCs w:val="24"/>
        </w:rPr>
        <w:t xml:space="preserve"> meses, cuyo objeto fue actividades de apoyo a las labores de mantenimiento de la red</w:t>
      </w:r>
      <w:r>
        <w:rPr>
          <w:rFonts w:cs="Arial"/>
          <w:sz w:val="24"/>
          <w:szCs w:val="24"/>
        </w:rPr>
        <w:t xml:space="preserve"> </w:t>
      </w:r>
      <w:r w:rsidRPr="002A6227">
        <w:rPr>
          <w:rFonts w:cs="Arial"/>
          <w:sz w:val="24"/>
          <w:szCs w:val="24"/>
        </w:rPr>
        <w:t>matriz y recuperación del espacio público; el contrato tuvo un valor de $ $8.190.225.765</w:t>
      </w:r>
      <w:r>
        <w:rPr>
          <w:rFonts w:cs="Arial"/>
          <w:sz w:val="24"/>
          <w:szCs w:val="24"/>
        </w:rPr>
        <w:t xml:space="preserve"> </w:t>
      </w:r>
      <w:r w:rsidRPr="002A6227">
        <w:rPr>
          <w:rFonts w:cs="Arial"/>
          <w:sz w:val="24"/>
          <w:szCs w:val="24"/>
        </w:rPr>
        <w:t>con presupuesto de gastos de funcionamiento.</w:t>
      </w:r>
    </w:p>
    <w:p w14:paraId="3CD8F529" w14:textId="03CAB271" w:rsidR="00DF2904" w:rsidRPr="00DF2904" w:rsidRDefault="00DF2904" w:rsidP="00FD2B82">
      <w:pPr>
        <w:pStyle w:val="Prrafodelista"/>
        <w:widowControl w:val="0"/>
        <w:numPr>
          <w:ilvl w:val="0"/>
          <w:numId w:val="2"/>
        </w:numPr>
        <w:tabs>
          <w:tab w:val="left" w:pos="1983"/>
        </w:tabs>
        <w:autoSpaceDE w:val="0"/>
        <w:autoSpaceDN w:val="0"/>
        <w:ind w:right="641"/>
        <w:contextualSpacing w:val="0"/>
        <w:jc w:val="both"/>
        <w:rPr>
          <w:rFonts w:ascii="Arial" w:hAnsi="Arial" w:cs="Arial"/>
          <w:sz w:val="24"/>
          <w:szCs w:val="24"/>
        </w:rPr>
      </w:pPr>
      <w:bookmarkStart w:id="10" w:name="_Hlk173313146"/>
      <w:r w:rsidRPr="00DF2904">
        <w:rPr>
          <w:rFonts w:ascii="Arial" w:hAnsi="Arial" w:cs="Arial"/>
          <w:b/>
          <w:sz w:val="24"/>
          <w:szCs w:val="24"/>
        </w:rPr>
        <w:t xml:space="preserve">DIEGO JARAMILLO GOMEZ (2023): </w:t>
      </w:r>
      <w:r w:rsidRPr="00DF2904">
        <w:rPr>
          <w:rFonts w:ascii="Arial" w:hAnsi="Arial" w:cs="Arial"/>
          <w:sz w:val="24"/>
          <w:szCs w:val="24"/>
        </w:rPr>
        <w:t>Contrato adjudicado mediante Invitación</w:t>
      </w:r>
      <w:r w:rsidRPr="00DF2904">
        <w:rPr>
          <w:rFonts w:ascii="Arial" w:hAnsi="Arial" w:cs="Arial"/>
          <w:spacing w:val="1"/>
          <w:sz w:val="24"/>
          <w:szCs w:val="24"/>
        </w:rPr>
        <w:t xml:space="preserve"> </w:t>
      </w:r>
      <w:r w:rsidRPr="00DF2904">
        <w:rPr>
          <w:rFonts w:ascii="Arial" w:hAnsi="Arial" w:cs="Arial"/>
          <w:sz w:val="24"/>
          <w:szCs w:val="24"/>
        </w:rPr>
        <w:t xml:space="preserve">publica </w:t>
      </w:r>
      <w:r w:rsidR="002B4B34" w:rsidRPr="00DF2904">
        <w:rPr>
          <w:rFonts w:ascii="Arial" w:hAnsi="Arial" w:cs="Arial"/>
          <w:sz w:val="24"/>
          <w:szCs w:val="24"/>
        </w:rPr>
        <w:t>simplificado número</w:t>
      </w:r>
      <w:r w:rsidRPr="00DF2904">
        <w:rPr>
          <w:rFonts w:ascii="Arial" w:hAnsi="Arial" w:cs="Arial"/>
          <w:sz w:val="24"/>
          <w:szCs w:val="24"/>
        </w:rPr>
        <w:t>: 1-01-25400-1518-2023, con una   duración   inicial de 6 meses, cuyo objeto fue actividades de apoyo a las labores de mantenimiento de la red matriz y recuperación del espacio público; el contrato tuvo un valor de $ 2.073.918.911, con presupuesto de gastos de funcionamiento.</w:t>
      </w:r>
    </w:p>
    <w:bookmarkEnd w:id="10"/>
    <w:p w14:paraId="6FC03C5F" w14:textId="77777777" w:rsidR="00DF2904" w:rsidRPr="00983328" w:rsidRDefault="00DF2904" w:rsidP="00FD2B82">
      <w:pPr>
        <w:pStyle w:val="Textoindependiente"/>
        <w:ind w:right="642"/>
        <w:rPr>
          <w:rFonts w:cs="Arial"/>
          <w:sz w:val="24"/>
          <w:szCs w:val="24"/>
        </w:rPr>
      </w:pPr>
    </w:p>
    <w:p w14:paraId="798AF044" w14:textId="77777777" w:rsidR="00CF68EC" w:rsidRPr="00CF68EC" w:rsidRDefault="00CF68EC" w:rsidP="00FD2B82">
      <w:pPr>
        <w:pStyle w:val="Prrafodelista"/>
        <w:jc w:val="both"/>
        <w:rPr>
          <w:rFonts w:ascii="Arial" w:hAnsi="Arial" w:cs="Arial"/>
          <w:sz w:val="24"/>
          <w:szCs w:val="24"/>
        </w:rPr>
      </w:pPr>
    </w:p>
    <w:p w14:paraId="63A5DE2A" w14:textId="77777777" w:rsidR="002A6227" w:rsidRPr="002A6227" w:rsidRDefault="002A6227" w:rsidP="00FD2B82">
      <w:pPr>
        <w:widowControl w:val="0"/>
        <w:tabs>
          <w:tab w:val="left" w:pos="1983"/>
        </w:tabs>
        <w:autoSpaceDE w:val="0"/>
        <w:autoSpaceDN w:val="0"/>
        <w:ind w:right="641"/>
        <w:jc w:val="both"/>
        <w:rPr>
          <w:rFonts w:ascii="Arial" w:hAnsi="Arial" w:cs="Arial"/>
        </w:rPr>
      </w:pPr>
    </w:p>
    <w:p w14:paraId="6C2A8585" w14:textId="0A4234B3" w:rsidR="002A6227" w:rsidRPr="002A6227" w:rsidRDefault="002A6227" w:rsidP="00D01864">
      <w:pPr>
        <w:pStyle w:val="Prrafodelista"/>
        <w:widowControl w:val="0"/>
        <w:tabs>
          <w:tab w:val="left" w:pos="1983"/>
        </w:tabs>
        <w:autoSpaceDE w:val="0"/>
        <w:autoSpaceDN w:val="0"/>
        <w:ind w:left="572" w:right="641"/>
        <w:contextualSpacing w:val="0"/>
        <w:jc w:val="both"/>
        <w:rPr>
          <w:rFonts w:ascii="Arial" w:hAnsi="Arial" w:cs="Arial"/>
          <w:sz w:val="24"/>
          <w:szCs w:val="24"/>
        </w:rPr>
      </w:pPr>
    </w:p>
    <w:p w14:paraId="5A2932B3" w14:textId="77777777" w:rsidR="00CF68EC" w:rsidRPr="00DF2904" w:rsidRDefault="00CF68EC" w:rsidP="00FD2B82">
      <w:pPr>
        <w:pStyle w:val="Prrafodelista"/>
        <w:widowControl w:val="0"/>
        <w:tabs>
          <w:tab w:val="left" w:pos="1983"/>
        </w:tabs>
        <w:autoSpaceDE w:val="0"/>
        <w:autoSpaceDN w:val="0"/>
        <w:ind w:left="572" w:right="641"/>
        <w:contextualSpacing w:val="0"/>
        <w:jc w:val="both"/>
        <w:rPr>
          <w:rFonts w:ascii="Arial" w:hAnsi="Arial" w:cs="Arial"/>
          <w:sz w:val="24"/>
          <w:szCs w:val="24"/>
        </w:rPr>
      </w:pPr>
    </w:p>
    <w:p w14:paraId="4886A47A" w14:textId="2F5FBAB1" w:rsidR="00496E35" w:rsidRPr="00496E35" w:rsidRDefault="00496E35" w:rsidP="00FD2B82">
      <w:pPr>
        <w:pStyle w:val="Textoindependiente"/>
        <w:numPr>
          <w:ilvl w:val="0"/>
          <w:numId w:val="5"/>
        </w:numPr>
        <w:rPr>
          <w:rFonts w:cs="Arial"/>
          <w:b/>
          <w:sz w:val="24"/>
          <w:szCs w:val="24"/>
        </w:rPr>
      </w:pPr>
      <w:r w:rsidRPr="00496E35">
        <w:rPr>
          <w:rFonts w:cs="Arial"/>
          <w:sz w:val="24"/>
          <w:szCs w:val="24"/>
        </w:rPr>
        <w:t>¿Cómo adquieren las Entidades Estatales y las empresas privadas este bien, obra o servicio?</w:t>
      </w:r>
    </w:p>
    <w:p w14:paraId="7060C31F" w14:textId="77777777" w:rsidR="00496E35" w:rsidRPr="00496E35" w:rsidRDefault="00496E35" w:rsidP="00FD2B82">
      <w:pPr>
        <w:pStyle w:val="Textoindependiente"/>
        <w:rPr>
          <w:rFonts w:cs="Arial"/>
          <w:b/>
          <w:sz w:val="24"/>
          <w:szCs w:val="24"/>
        </w:rPr>
      </w:pPr>
    </w:p>
    <w:p w14:paraId="4B2A5E31" w14:textId="77777777" w:rsidR="00496E35" w:rsidRPr="00496E35" w:rsidRDefault="00496E35" w:rsidP="00FD2B82">
      <w:pPr>
        <w:jc w:val="both"/>
        <w:rPr>
          <w:rFonts w:ascii="Arial" w:hAnsi="Arial" w:cs="Arial"/>
        </w:rPr>
      </w:pPr>
      <w:r w:rsidRPr="00496E35">
        <w:rPr>
          <w:rFonts w:ascii="Arial" w:hAnsi="Arial" w:cs="Arial"/>
        </w:rPr>
        <w:t xml:space="preserve">De acuerdo con el Decreto 1082 de 2015, Artículo 2.2.1.1.1.4.1, las Entidades Estatales deben elaborar un Plan Anual de Adquisiciones, el cual debe contener la lista de bienes, obras y servicios que pretenden adquirir durante el año. En el Plan </w:t>
      </w:r>
      <w:r w:rsidRPr="00496E35">
        <w:rPr>
          <w:rFonts w:ascii="Arial" w:hAnsi="Arial" w:cs="Arial"/>
        </w:rPr>
        <w:lastRenderedPageBreak/>
        <w:t>Anual de Adquisiciones, la Entidad Estatal debe señalar la necesidad y cuando conoce el bien, obra o servicio que satisface esa nece­sidad debe identificarlo utilizando el Clasificador de Bienes y Servicios, e indicar el valor estimado del contrato, el tipo de recursos con cargo a los cuales la Entidad Estatal pagará el bien, obra o servicio, la modalidad de selección del contratista, y la fecha aproximada en la cual la Entidad Estatal iniciará el Proceso de Contratación. Colombia Compra Eficiente establecerá los lineamientos y el formato que debe ser utilizado para elaborar el Plan Anual de Adquisiciones.</w:t>
      </w:r>
    </w:p>
    <w:p w14:paraId="336C673A" w14:textId="77777777" w:rsidR="00496E35" w:rsidRPr="00496E35" w:rsidRDefault="00496E35" w:rsidP="00FD2B82">
      <w:pPr>
        <w:jc w:val="both"/>
        <w:rPr>
          <w:rFonts w:ascii="Arial" w:hAnsi="Arial" w:cs="Arial"/>
        </w:rPr>
      </w:pPr>
    </w:p>
    <w:p w14:paraId="1E533FBF" w14:textId="4049A2BA" w:rsidR="00496E35" w:rsidRDefault="00496E35" w:rsidP="00FD2B82">
      <w:pPr>
        <w:jc w:val="both"/>
        <w:rPr>
          <w:rFonts w:ascii="Arial" w:hAnsi="Arial" w:cs="Arial"/>
        </w:rPr>
      </w:pPr>
      <w:r w:rsidRPr="00496E35">
        <w:rPr>
          <w:rFonts w:ascii="Arial" w:hAnsi="Arial" w:cs="Arial"/>
        </w:rPr>
        <w:t xml:space="preserve">Para la EAAB-ESP existe la resolución </w:t>
      </w:r>
      <w:r w:rsidR="003D275E">
        <w:rPr>
          <w:rFonts w:ascii="Arial" w:hAnsi="Arial" w:cs="Arial"/>
        </w:rPr>
        <w:t>0233</w:t>
      </w:r>
      <w:r w:rsidRPr="00496E35">
        <w:rPr>
          <w:rFonts w:ascii="Arial" w:hAnsi="Arial" w:cs="Arial"/>
        </w:rPr>
        <w:t xml:space="preserve"> </w:t>
      </w:r>
      <w:r w:rsidR="004C4F71">
        <w:rPr>
          <w:rFonts w:ascii="Arial" w:hAnsi="Arial" w:cs="Arial"/>
        </w:rPr>
        <w:t xml:space="preserve">del 25 de abril de 2025, </w:t>
      </w:r>
      <w:r w:rsidRPr="00496E35">
        <w:rPr>
          <w:rFonts w:ascii="Arial" w:hAnsi="Arial" w:cs="Arial"/>
        </w:rPr>
        <w:t>por medio de la cual se adopta el manual de contratación</w:t>
      </w:r>
    </w:p>
    <w:p w14:paraId="2518B57C" w14:textId="1EF85494" w:rsidR="00496E35" w:rsidRDefault="00496E35" w:rsidP="00FD2B82">
      <w:pPr>
        <w:jc w:val="both"/>
        <w:rPr>
          <w:rFonts w:ascii="Arial" w:hAnsi="Arial" w:cs="Arial"/>
        </w:rPr>
      </w:pPr>
    </w:p>
    <w:p w14:paraId="37D18769" w14:textId="4E366AB5" w:rsidR="00496E35" w:rsidRDefault="00496E35" w:rsidP="00FD2B82">
      <w:pPr>
        <w:jc w:val="both"/>
        <w:rPr>
          <w:rFonts w:ascii="Arial" w:hAnsi="Arial" w:cs="Arial"/>
        </w:rPr>
      </w:pPr>
      <w:r w:rsidRPr="00496E35">
        <w:rPr>
          <w:rFonts w:ascii="Arial" w:hAnsi="Arial" w:cs="Arial"/>
        </w:rPr>
        <w:t>La verificación a través de la página web del sistema Electrónico de Contratación Pública “SECOP” de procesos contratados por parte de las entidades estatales colombianas cuyos servicios guardan relación con las características requeridas en este proceso de contratación se relacionan a continuación:</w:t>
      </w:r>
    </w:p>
    <w:tbl>
      <w:tblPr>
        <w:tblW w:w="10200" w:type="dxa"/>
        <w:tblCellMar>
          <w:left w:w="70" w:type="dxa"/>
          <w:right w:w="70" w:type="dxa"/>
        </w:tblCellMar>
        <w:tblLook w:val="04A0" w:firstRow="1" w:lastRow="0" w:firstColumn="1" w:lastColumn="0" w:noHBand="0" w:noVBand="1"/>
      </w:tblPr>
      <w:tblGrid>
        <w:gridCol w:w="1980"/>
        <w:gridCol w:w="2000"/>
        <w:gridCol w:w="5260"/>
        <w:gridCol w:w="960"/>
      </w:tblGrid>
      <w:tr w:rsidR="009B61C3" w14:paraId="6B52BE7A" w14:textId="77777777" w:rsidTr="009B61C3">
        <w:trPr>
          <w:trHeight w:val="330"/>
        </w:trPr>
        <w:tc>
          <w:tcPr>
            <w:tcW w:w="1980" w:type="dxa"/>
            <w:tcBorders>
              <w:top w:val="single" w:sz="8" w:space="0" w:color="auto"/>
              <w:left w:val="single" w:sz="8" w:space="0" w:color="auto"/>
              <w:bottom w:val="single" w:sz="8" w:space="0" w:color="auto"/>
              <w:right w:val="single" w:sz="8" w:space="0" w:color="auto"/>
            </w:tcBorders>
            <w:shd w:val="clear" w:color="000000" w:fill="D9E1F2"/>
            <w:noWrap/>
            <w:vAlign w:val="center"/>
            <w:hideMark/>
          </w:tcPr>
          <w:p w14:paraId="5D971EEE" w14:textId="77777777" w:rsidR="009B61C3" w:rsidRDefault="009B61C3">
            <w:pPr>
              <w:jc w:val="both"/>
              <w:rPr>
                <w:rFonts w:ascii="Arial" w:hAnsi="Arial" w:cs="Arial"/>
                <w:b/>
                <w:bCs/>
                <w:color w:val="000000"/>
              </w:rPr>
            </w:pPr>
            <w:r>
              <w:rPr>
                <w:rFonts w:ascii="Arial" w:hAnsi="Arial" w:cs="Arial"/>
                <w:b/>
                <w:bCs/>
                <w:color w:val="000000"/>
              </w:rPr>
              <w:t>Entidad</w:t>
            </w:r>
            <w:r>
              <w:rPr>
                <w:color w:val="000000"/>
                <w:sz w:val="16"/>
                <w:szCs w:val="16"/>
              </w:rPr>
              <w:t> </w:t>
            </w:r>
          </w:p>
        </w:tc>
        <w:tc>
          <w:tcPr>
            <w:tcW w:w="2000" w:type="dxa"/>
            <w:tcBorders>
              <w:top w:val="single" w:sz="8" w:space="0" w:color="auto"/>
              <w:left w:val="nil"/>
              <w:bottom w:val="single" w:sz="8" w:space="0" w:color="auto"/>
              <w:right w:val="single" w:sz="8" w:space="0" w:color="auto"/>
            </w:tcBorders>
            <w:shd w:val="clear" w:color="000000" w:fill="D9E1F2"/>
            <w:vAlign w:val="center"/>
            <w:hideMark/>
          </w:tcPr>
          <w:p w14:paraId="098A84AE" w14:textId="77777777" w:rsidR="009B61C3" w:rsidRDefault="009B61C3">
            <w:pPr>
              <w:jc w:val="both"/>
              <w:rPr>
                <w:rFonts w:ascii="Arial" w:hAnsi="Arial" w:cs="Arial"/>
                <w:b/>
                <w:bCs/>
                <w:color w:val="000000"/>
              </w:rPr>
            </w:pPr>
            <w:r>
              <w:rPr>
                <w:rFonts w:ascii="Arial" w:hAnsi="Arial" w:cs="Arial"/>
                <w:b/>
                <w:bCs/>
                <w:color w:val="000000"/>
              </w:rPr>
              <w:t>Precio</w:t>
            </w:r>
          </w:p>
        </w:tc>
        <w:tc>
          <w:tcPr>
            <w:tcW w:w="5260" w:type="dxa"/>
            <w:tcBorders>
              <w:top w:val="single" w:sz="8" w:space="0" w:color="auto"/>
              <w:left w:val="nil"/>
              <w:bottom w:val="single" w:sz="8" w:space="0" w:color="auto"/>
              <w:right w:val="single" w:sz="8" w:space="0" w:color="auto"/>
            </w:tcBorders>
            <w:shd w:val="clear" w:color="000000" w:fill="D9E1F2"/>
            <w:vAlign w:val="center"/>
            <w:hideMark/>
          </w:tcPr>
          <w:p w14:paraId="2210B020" w14:textId="77777777" w:rsidR="009B61C3" w:rsidRDefault="009B61C3">
            <w:pPr>
              <w:jc w:val="both"/>
              <w:rPr>
                <w:rFonts w:ascii="Arial" w:hAnsi="Arial" w:cs="Arial"/>
                <w:b/>
                <w:bCs/>
                <w:color w:val="000000"/>
              </w:rPr>
            </w:pPr>
            <w:r>
              <w:rPr>
                <w:rFonts w:ascii="Arial" w:hAnsi="Arial" w:cs="Arial"/>
                <w:b/>
                <w:bCs/>
                <w:color w:val="000000"/>
              </w:rPr>
              <w:t>Nombre del Procedimiento</w:t>
            </w:r>
          </w:p>
        </w:tc>
        <w:tc>
          <w:tcPr>
            <w:tcW w:w="960" w:type="dxa"/>
            <w:tcBorders>
              <w:top w:val="single" w:sz="8" w:space="0" w:color="auto"/>
              <w:left w:val="nil"/>
              <w:bottom w:val="single" w:sz="8" w:space="0" w:color="auto"/>
              <w:right w:val="single" w:sz="8" w:space="0" w:color="auto"/>
            </w:tcBorders>
            <w:shd w:val="clear" w:color="000000" w:fill="D9E1F2"/>
            <w:noWrap/>
            <w:vAlign w:val="center"/>
            <w:hideMark/>
          </w:tcPr>
          <w:p w14:paraId="754175D7" w14:textId="77777777" w:rsidR="009B61C3" w:rsidRDefault="009B61C3">
            <w:pPr>
              <w:jc w:val="center"/>
              <w:rPr>
                <w:rFonts w:ascii="Arial" w:hAnsi="Arial" w:cs="Arial"/>
                <w:b/>
                <w:bCs/>
                <w:color w:val="000000"/>
              </w:rPr>
            </w:pPr>
            <w:r>
              <w:rPr>
                <w:rFonts w:ascii="Arial" w:hAnsi="Arial" w:cs="Arial"/>
                <w:b/>
                <w:bCs/>
                <w:color w:val="000000"/>
              </w:rPr>
              <w:t>Año</w:t>
            </w:r>
          </w:p>
        </w:tc>
      </w:tr>
      <w:tr w:rsidR="009B61C3" w14:paraId="0295DFE5" w14:textId="77777777" w:rsidTr="009B61C3">
        <w:trPr>
          <w:cantSplit/>
          <w:trHeight w:val="1830"/>
        </w:trPr>
        <w:tc>
          <w:tcPr>
            <w:tcW w:w="1980" w:type="dxa"/>
            <w:tcBorders>
              <w:top w:val="nil"/>
              <w:left w:val="single" w:sz="8" w:space="0" w:color="auto"/>
              <w:bottom w:val="single" w:sz="8" w:space="0" w:color="auto"/>
              <w:right w:val="single" w:sz="8" w:space="0" w:color="auto"/>
            </w:tcBorders>
            <w:noWrap/>
            <w:textDirection w:val="btLr"/>
            <w:vAlign w:val="center"/>
            <w:hideMark/>
          </w:tcPr>
          <w:p w14:paraId="60623472" w14:textId="77777777" w:rsidR="009B61C3" w:rsidRDefault="009B61C3">
            <w:pPr>
              <w:jc w:val="both"/>
              <w:rPr>
                <w:rFonts w:ascii="Arial" w:hAnsi="Arial" w:cs="Arial"/>
                <w:color w:val="000000"/>
              </w:rPr>
            </w:pPr>
            <w:r>
              <w:rPr>
                <w:rFonts w:ascii="Arial" w:hAnsi="Arial" w:cs="Arial"/>
                <w:color w:val="000000"/>
              </w:rPr>
              <w:t>UNIVERSIDAD NACIONAL DE COLOMBIA</w:t>
            </w:r>
          </w:p>
        </w:tc>
        <w:tc>
          <w:tcPr>
            <w:tcW w:w="2000" w:type="dxa"/>
            <w:tcBorders>
              <w:top w:val="nil"/>
              <w:left w:val="nil"/>
              <w:bottom w:val="single" w:sz="8" w:space="0" w:color="auto"/>
              <w:right w:val="single" w:sz="8" w:space="0" w:color="auto"/>
            </w:tcBorders>
            <w:vAlign w:val="center"/>
            <w:hideMark/>
          </w:tcPr>
          <w:p w14:paraId="3282E96F" w14:textId="77777777" w:rsidR="009B61C3" w:rsidRDefault="009B61C3">
            <w:pPr>
              <w:jc w:val="both"/>
              <w:rPr>
                <w:rFonts w:ascii="Arial" w:hAnsi="Arial" w:cs="Arial"/>
                <w:color w:val="000000"/>
              </w:rPr>
            </w:pPr>
            <w:r>
              <w:rPr>
                <w:rFonts w:ascii="Arial" w:hAnsi="Arial" w:cs="Arial"/>
                <w:color w:val="000000"/>
              </w:rPr>
              <w:t>$ 34.950.000</w:t>
            </w:r>
          </w:p>
        </w:tc>
        <w:tc>
          <w:tcPr>
            <w:tcW w:w="5260" w:type="dxa"/>
            <w:tcBorders>
              <w:top w:val="nil"/>
              <w:left w:val="nil"/>
              <w:bottom w:val="single" w:sz="8" w:space="0" w:color="auto"/>
              <w:right w:val="single" w:sz="8" w:space="0" w:color="auto"/>
            </w:tcBorders>
            <w:vAlign w:val="center"/>
            <w:hideMark/>
          </w:tcPr>
          <w:p w14:paraId="63421001" w14:textId="77777777" w:rsidR="009B61C3" w:rsidRDefault="009B61C3">
            <w:pPr>
              <w:jc w:val="both"/>
              <w:rPr>
                <w:rFonts w:ascii="Arial" w:hAnsi="Arial" w:cs="Arial"/>
                <w:color w:val="000000"/>
              </w:rPr>
            </w:pPr>
            <w:r>
              <w:rPr>
                <w:rFonts w:ascii="Arial" w:hAnsi="Arial" w:cs="Arial"/>
                <w:color w:val="000000"/>
              </w:rPr>
              <w:t>PRESTAR SERVICIOS PROFESIONALES DE APOYO A LABORES DE SUPERVISIÓN ADMINISTRATIVA DEL PROYECTO DE CONSTRUCCIÓN DE LA ETAPA I DEL EDIFICIO DE AULAS LABORATORIO Y ZONAS DE BIENESTAR FASE IID</w:t>
            </w:r>
          </w:p>
        </w:tc>
        <w:tc>
          <w:tcPr>
            <w:tcW w:w="960" w:type="dxa"/>
            <w:tcBorders>
              <w:top w:val="nil"/>
              <w:left w:val="nil"/>
              <w:bottom w:val="single" w:sz="8" w:space="0" w:color="auto"/>
              <w:right w:val="single" w:sz="8" w:space="0" w:color="auto"/>
            </w:tcBorders>
            <w:noWrap/>
            <w:vAlign w:val="center"/>
            <w:hideMark/>
          </w:tcPr>
          <w:p w14:paraId="786CD78B" w14:textId="77777777" w:rsidR="009B61C3" w:rsidRDefault="009B61C3">
            <w:pPr>
              <w:jc w:val="center"/>
              <w:rPr>
                <w:rFonts w:ascii="Arial" w:hAnsi="Arial" w:cs="Arial"/>
                <w:color w:val="000000"/>
              </w:rPr>
            </w:pPr>
            <w:r>
              <w:rPr>
                <w:rFonts w:ascii="Arial" w:hAnsi="Arial" w:cs="Arial"/>
                <w:color w:val="000000"/>
              </w:rPr>
              <w:t>2024</w:t>
            </w:r>
          </w:p>
        </w:tc>
      </w:tr>
      <w:tr w:rsidR="009B61C3" w14:paraId="4F04345C" w14:textId="77777777" w:rsidTr="009B61C3">
        <w:trPr>
          <w:cantSplit/>
          <w:trHeight w:val="1515"/>
        </w:trPr>
        <w:tc>
          <w:tcPr>
            <w:tcW w:w="1980" w:type="dxa"/>
            <w:tcBorders>
              <w:top w:val="nil"/>
              <w:left w:val="single" w:sz="8" w:space="0" w:color="auto"/>
              <w:bottom w:val="single" w:sz="8" w:space="0" w:color="auto"/>
              <w:right w:val="single" w:sz="8" w:space="0" w:color="auto"/>
            </w:tcBorders>
            <w:noWrap/>
            <w:textDirection w:val="btLr"/>
            <w:vAlign w:val="center"/>
            <w:hideMark/>
          </w:tcPr>
          <w:p w14:paraId="4ABAF2FD" w14:textId="77777777" w:rsidR="009B61C3" w:rsidRDefault="009B61C3">
            <w:pPr>
              <w:jc w:val="both"/>
              <w:rPr>
                <w:rFonts w:ascii="Arial" w:hAnsi="Arial" w:cs="Arial"/>
                <w:color w:val="000000"/>
              </w:rPr>
            </w:pPr>
            <w:r>
              <w:rPr>
                <w:rFonts w:ascii="Arial" w:hAnsi="Arial" w:cs="Arial"/>
                <w:color w:val="000000"/>
              </w:rPr>
              <w:t>MUNICIPIO DE EL BAGRE</w:t>
            </w:r>
          </w:p>
        </w:tc>
        <w:tc>
          <w:tcPr>
            <w:tcW w:w="2000" w:type="dxa"/>
            <w:tcBorders>
              <w:top w:val="nil"/>
              <w:left w:val="nil"/>
              <w:bottom w:val="single" w:sz="8" w:space="0" w:color="auto"/>
              <w:right w:val="single" w:sz="8" w:space="0" w:color="auto"/>
            </w:tcBorders>
            <w:vAlign w:val="center"/>
            <w:hideMark/>
          </w:tcPr>
          <w:p w14:paraId="0108A07E" w14:textId="77777777" w:rsidR="009B61C3" w:rsidRDefault="009B61C3">
            <w:pPr>
              <w:jc w:val="both"/>
              <w:rPr>
                <w:rFonts w:ascii="Arial" w:hAnsi="Arial" w:cs="Arial"/>
                <w:color w:val="000000"/>
              </w:rPr>
            </w:pPr>
            <w:r>
              <w:rPr>
                <w:rFonts w:ascii="Arial" w:hAnsi="Arial" w:cs="Arial"/>
                <w:color w:val="000000"/>
              </w:rPr>
              <w:t>$ 1.169.685.024</w:t>
            </w:r>
          </w:p>
        </w:tc>
        <w:tc>
          <w:tcPr>
            <w:tcW w:w="5260" w:type="dxa"/>
            <w:tcBorders>
              <w:top w:val="nil"/>
              <w:left w:val="nil"/>
              <w:bottom w:val="single" w:sz="8" w:space="0" w:color="auto"/>
              <w:right w:val="single" w:sz="8" w:space="0" w:color="auto"/>
            </w:tcBorders>
            <w:vAlign w:val="center"/>
            <w:hideMark/>
          </w:tcPr>
          <w:p w14:paraId="4301BE51" w14:textId="77777777" w:rsidR="009B61C3" w:rsidRDefault="009B61C3">
            <w:pPr>
              <w:jc w:val="both"/>
              <w:rPr>
                <w:rFonts w:ascii="Arial" w:hAnsi="Arial" w:cs="Arial"/>
                <w:color w:val="000000"/>
              </w:rPr>
            </w:pPr>
            <w:r>
              <w:rPr>
                <w:rFonts w:ascii="Arial" w:hAnsi="Arial" w:cs="Arial"/>
                <w:color w:val="000000"/>
              </w:rPr>
              <w:t>PRESTACION DE SERVICIOS DE PERSONAL TEMPORAL DE APOYO A LABORES ASISTENCIALES EN LAS DEPENDENCIAS DEL MUNICIPIO DE EL BAGRE</w:t>
            </w:r>
          </w:p>
        </w:tc>
        <w:tc>
          <w:tcPr>
            <w:tcW w:w="960" w:type="dxa"/>
            <w:tcBorders>
              <w:top w:val="nil"/>
              <w:left w:val="nil"/>
              <w:bottom w:val="single" w:sz="8" w:space="0" w:color="auto"/>
              <w:right w:val="single" w:sz="8" w:space="0" w:color="auto"/>
            </w:tcBorders>
            <w:noWrap/>
            <w:vAlign w:val="center"/>
            <w:hideMark/>
          </w:tcPr>
          <w:p w14:paraId="34EEFA47" w14:textId="77777777" w:rsidR="009B61C3" w:rsidRDefault="009B61C3">
            <w:pPr>
              <w:jc w:val="center"/>
              <w:rPr>
                <w:rFonts w:ascii="Arial" w:hAnsi="Arial" w:cs="Arial"/>
                <w:color w:val="000000"/>
              </w:rPr>
            </w:pPr>
            <w:r>
              <w:rPr>
                <w:rFonts w:ascii="Arial" w:hAnsi="Arial" w:cs="Arial"/>
                <w:color w:val="000000"/>
              </w:rPr>
              <w:t>2024</w:t>
            </w:r>
          </w:p>
        </w:tc>
      </w:tr>
      <w:tr w:rsidR="009B61C3" w14:paraId="6DCFEDED" w14:textId="77777777" w:rsidTr="009B61C3">
        <w:trPr>
          <w:cantSplit/>
          <w:trHeight w:val="1305"/>
        </w:trPr>
        <w:tc>
          <w:tcPr>
            <w:tcW w:w="1980" w:type="dxa"/>
            <w:tcBorders>
              <w:top w:val="nil"/>
              <w:left w:val="single" w:sz="8" w:space="0" w:color="auto"/>
              <w:bottom w:val="single" w:sz="8" w:space="0" w:color="auto"/>
              <w:right w:val="single" w:sz="8" w:space="0" w:color="auto"/>
            </w:tcBorders>
            <w:noWrap/>
            <w:textDirection w:val="btLr"/>
            <w:vAlign w:val="center"/>
            <w:hideMark/>
          </w:tcPr>
          <w:p w14:paraId="6F597A98" w14:textId="77777777" w:rsidR="009B61C3" w:rsidRDefault="009B61C3">
            <w:pPr>
              <w:jc w:val="both"/>
              <w:rPr>
                <w:rFonts w:ascii="Arial" w:hAnsi="Arial" w:cs="Arial"/>
                <w:color w:val="000000"/>
              </w:rPr>
            </w:pPr>
            <w:r>
              <w:rPr>
                <w:rFonts w:ascii="Arial" w:hAnsi="Arial" w:cs="Arial"/>
                <w:color w:val="000000"/>
              </w:rPr>
              <w:t>E.S.E. HOSPITAL SANTANDER HERRERA</w:t>
            </w:r>
          </w:p>
        </w:tc>
        <w:tc>
          <w:tcPr>
            <w:tcW w:w="2000" w:type="dxa"/>
            <w:tcBorders>
              <w:top w:val="nil"/>
              <w:left w:val="nil"/>
              <w:bottom w:val="single" w:sz="8" w:space="0" w:color="auto"/>
              <w:right w:val="single" w:sz="8" w:space="0" w:color="auto"/>
            </w:tcBorders>
            <w:vAlign w:val="center"/>
            <w:hideMark/>
          </w:tcPr>
          <w:p w14:paraId="56C11CDE" w14:textId="77777777" w:rsidR="009B61C3" w:rsidRDefault="009B61C3">
            <w:pPr>
              <w:jc w:val="both"/>
              <w:rPr>
                <w:rFonts w:ascii="Arial" w:hAnsi="Arial" w:cs="Arial"/>
                <w:color w:val="000000"/>
              </w:rPr>
            </w:pPr>
            <w:r>
              <w:rPr>
                <w:rFonts w:ascii="Arial" w:hAnsi="Arial" w:cs="Arial"/>
                <w:color w:val="000000"/>
              </w:rPr>
              <w:t>$ 2.800.000</w:t>
            </w:r>
          </w:p>
        </w:tc>
        <w:tc>
          <w:tcPr>
            <w:tcW w:w="5260" w:type="dxa"/>
            <w:tcBorders>
              <w:top w:val="nil"/>
              <w:left w:val="nil"/>
              <w:bottom w:val="single" w:sz="8" w:space="0" w:color="auto"/>
              <w:right w:val="single" w:sz="8" w:space="0" w:color="auto"/>
            </w:tcBorders>
            <w:vAlign w:val="center"/>
            <w:hideMark/>
          </w:tcPr>
          <w:p w14:paraId="497D5008" w14:textId="77777777" w:rsidR="009B61C3" w:rsidRDefault="009B61C3">
            <w:pPr>
              <w:jc w:val="both"/>
              <w:rPr>
                <w:rFonts w:ascii="Arial" w:hAnsi="Arial" w:cs="Arial"/>
                <w:color w:val="000000"/>
              </w:rPr>
            </w:pPr>
            <w:r>
              <w:rPr>
                <w:rFonts w:ascii="Arial" w:hAnsi="Arial" w:cs="Arial"/>
                <w:color w:val="000000"/>
              </w:rPr>
              <w:t>PRESTACION DE SERVICIOS COMO AUXILIAR DE SERVICIOS GENERALES Y APOYO A LABORES DE PATIO DE LA ESE</w:t>
            </w:r>
          </w:p>
        </w:tc>
        <w:tc>
          <w:tcPr>
            <w:tcW w:w="960" w:type="dxa"/>
            <w:tcBorders>
              <w:top w:val="nil"/>
              <w:left w:val="nil"/>
              <w:bottom w:val="single" w:sz="8" w:space="0" w:color="auto"/>
              <w:right w:val="single" w:sz="8" w:space="0" w:color="auto"/>
            </w:tcBorders>
            <w:noWrap/>
            <w:vAlign w:val="center"/>
            <w:hideMark/>
          </w:tcPr>
          <w:p w14:paraId="67742583" w14:textId="77777777" w:rsidR="009B61C3" w:rsidRDefault="009B61C3">
            <w:pPr>
              <w:jc w:val="center"/>
              <w:rPr>
                <w:rFonts w:ascii="Arial" w:hAnsi="Arial" w:cs="Arial"/>
                <w:color w:val="000000"/>
              </w:rPr>
            </w:pPr>
            <w:r>
              <w:rPr>
                <w:rFonts w:ascii="Arial" w:hAnsi="Arial" w:cs="Arial"/>
                <w:color w:val="000000"/>
              </w:rPr>
              <w:t>2023</w:t>
            </w:r>
          </w:p>
        </w:tc>
      </w:tr>
      <w:tr w:rsidR="009B61C3" w14:paraId="64F14174" w14:textId="77777777" w:rsidTr="009B61C3">
        <w:trPr>
          <w:cantSplit/>
          <w:trHeight w:val="1515"/>
        </w:trPr>
        <w:tc>
          <w:tcPr>
            <w:tcW w:w="1980" w:type="dxa"/>
            <w:tcBorders>
              <w:top w:val="nil"/>
              <w:left w:val="single" w:sz="8" w:space="0" w:color="auto"/>
              <w:bottom w:val="single" w:sz="8" w:space="0" w:color="auto"/>
              <w:right w:val="single" w:sz="8" w:space="0" w:color="auto"/>
            </w:tcBorders>
            <w:noWrap/>
            <w:textDirection w:val="btLr"/>
            <w:vAlign w:val="center"/>
            <w:hideMark/>
          </w:tcPr>
          <w:p w14:paraId="7D4130D0" w14:textId="77777777" w:rsidR="009B61C3" w:rsidRDefault="009B61C3">
            <w:pPr>
              <w:jc w:val="both"/>
              <w:rPr>
                <w:rFonts w:ascii="Arial" w:hAnsi="Arial" w:cs="Arial"/>
                <w:color w:val="000000"/>
              </w:rPr>
            </w:pPr>
            <w:r>
              <w:rPr>
                <w:rFonts w:ascii="Arial" w:hAnsi="Arial" w:cs="Arial"/>
                <w:color w:val="000000"/>
              </w:rPr>
              <w:t>MUNICIPIO DE EL BAGRE</w:t>
            </w:r>
          </w:p>
        </w:tc>
        <w:tc>
          <w:tcPr>
            <w:tcW w:w="2000" w:type="dxa"/>
            <w:tcBorders>
              <w:top w:val="nil"/>
              <w:left w:val="nil"/>
              <w:bottom w:val="single" w:sz="8" w:space="0" w:color="auto"/>
              <w:right w:val="single" w:sz="8" w:space="0" w:color="auto"/>
            </w:tcBorders>
            <w:vAlign w:val="center"/>
            <w:hideMark/>
          </w:tcPr>
          <w:p w14:paraId="48FA8CB4" w14:textId="77777777" w:rsidR="009B61C3" w:rsidRDefault="009B61C3">
            <w:pPr>
              <w:jc w:val="both"/>
              <w:rPr>
                <w:rFonts w:ascii="Arial" w:hAnsi="Arial" w:cs="Arial"/>
                <w:color w:val="000000"/>
              </w:rPr>
            </w:pPr>
            <w:r>
              <w:rPr>
                <w:rFonts w:ascii="Arial" w:hAnsi="Arial" w:cs="Arial"/>
                <w:color w:val="000000"/>
              </w:rPr>
              <w:t>$ 1.191.707.974</w:t>
            </w:r>
          </w:p>
        </w:tc>
        <w:tc>
          <w:tcPr>
            <w:tcW w:w="5260" w:type="dxa"/>
            <w:tcBorders>
              <w:top w:val="nil"/>
              <w:left w:val="nil"/>
              <w:bottom w:val="single" w:sz="8" w:space="0" w:color="auto"/>
              <w:right w:val="single" w:sz="8" w:space="0" w:color="auto"/>
            </w:tcBorders>
            <w:vAlign w:val="center"/>
            <w:hideMark/>
          </w:tcPr>
          <w:p w14:paraId="4EF4BA05" w14:textId="77777777" w:rsidR="009B61C3" w:rsidRDefault="009B61C3">
            <w:pPr>
              <w:jc w:val="both"/>
              <w:rPr>
                <w:rFonts w:ascii="Arial" w:hAnsi="Arial" w:cs="Arial"/>
                <w:color w:val="000000"/>
              </w:rPr>
            </w:pPr>
            <w:r>
              <w:rPr>
                <w:rFonts w:ascii="Arial" w:hAnsi="Arial" w:cs="Arial"/>
                <w:color w:val="000000"/>
              </w:rPr>
              <w:t>PRESTACIÓN DE SERVICIOS DE PERSONAL TEMPORAL DE APOYO A LABORES ASISTENCIALES EN LAS DEPENDENCIAS DEL MUNICIPIO DE EL BAGRE</w:t>
            </w:r>
          </w:p>
        </w:tc>
        <w:tc>
          <w:tcPr>
            <w:tcW w:w="960" w:type="dxa"/>
            <w:tcBorders>
              <w:top w:val="nil"/>
              <w:left w:val="nil"/>
              <w:bottom w:val="single" w:sz="8" w:space="0" w:color="auto"/>
              <w:right w:val="single" w:sz="8" w:space="0" w:color="auto"/>
            </w:tcBorders>
            <w:noWrap/>
            <w:vAlign w:val="center"/>
            <w:hideMark/>
          </w:tcPr>
          <w:p w14:paraId="1D91297C" w14:textId="77777777" w:rsidR="009B61C3" w:rsidRDefault="009B61C3">
            <w:pPr>
              <w:jc w:val="center"/>
              <w:rPr>
                <w:rFonts w:ascii="Arial" w:hAnsi="Arial" w:cs="Arial"/>
                <w:color w:val="000000"/>
              </w:rPr>
            </w:pPr>
            <w:r>
              <w:rPr>
                <w:rFonts w:ascii="Arial" w:hAnsi="Arial" w:cs="Arial"/>
                <w:color w:val="000000"/>
              </w:rPr>
              <w:t>2021</w:t>
            </w:r>
          </w:p>
        </w:tc>
      </w:tr>
      <w:tr w:rsidR="009B61C3" w14:paraId="0DB6BEB6" w14:textId="77777777" w:rsidTr="009B61C3">
        <w:trPr>
          <w:cantSplit/>
          <w:trHeight w:val="1515"/>
        </w:trPr>
        <w:tc>
          <w:tcPr>
            <w:tcW w:w="1980" w:type="dxa"/>
            <w:tcBorders>
              <w:top w:val="nil"/>
              <w:left w:val="single" w:sz="8" w:space="0" w:color="auto"/>
              <w:bottom w:val="single" w:sz="8" w:space="0" w:color="auto"/>
              <w:right w:val="single" w:sz="8" w:space="0" w:color="auto"/>
            </w:tcBorders>
            <w:noWrap/>
            <w:textDirection w:val="btLr"/>
            <w:vAlign w:val="center"/>
            <w:hideMark/>
          </w:tcPr>
          <w:p w14:paraId="4E8DE35D" w14:textId="77777777" w:rsidR="009B61C3" w:rsidRDefault="009B61C3">
            <w:pPr>
              <w:jc w:val="both"/>
              <w:rPr>
                <w:rFonts w:ascii="Arial" w:hAnsi="Arial" w:cs="Arial"/>
                <w:color w:val="000000"/>
              </w:rPr>
            </w:pPr>
            <w:r>
              <w:rPr>
                <w:rFonts w:ascii="Arial" w:hAnsi="Arial" w:cs="Arial"/>
                <w:color w:val="000000"/>
              </w:rPr>
              <w:t>UNIVERSIDAD TECNOLÓGICA DE PEREIRA</w:t>
            </w:r>
          </w:p>
        </w:tc>
        <w:tc>
          <w:tcPr>
            <w:tcW w:w="2000" w:type="dxa"/>
            <w:tcBorders>
              <w:top w:val="nil"/>
              <w:left w:val="nil"/>
              <w:bottom w:val="single" w:sz="8" w:space="0" w:color="auto"/>
              <w:right w:val="single" w:sz="8" w:space="0" w:color="auto"/>
            </w:tcBorders>
            <w:vAlign w:val="center"/>
            <w:hideMark/>
          </w:tcPr>
          <w:p w14:paraId="34583AB5" w14:textId="77777777" w:rsidR="009B61C3" w:rsidRDefault="009B61C3">
            <w:pPr>
              <w:jc w:val="both"/>
              <w:rPr>
                <w:rFonts w:ascii="Arial" w:hAnsi="Arial" w:cs="Arial"/>
                <w:color w:val="000000"/>
              </w:rPr>
            </w:pPr>
            <w:r>
              <w:rPr>
                <w:rFonts w:ascii="Arial" w:hAnsi="Arial" w:cs="Arial"/>
                <w:color w:val="000000"/>
              </w:rPr>
              <w:t>$ 1.418.000</w:t>
            </w:r>
          </w:p>
        </w:tc>
        <w:tc>
          <w:tcPr>
            <w:tcW w:w="5260" w:type="dxa"/>
            <w:tcBorders>
              <w:top w:val="nil"/>
              <w:left w:val="nil"/>
              <w:bottom w:val="single" w:sz="8" w:space="0" w:color="auto"/>
              <w:right w:val="single" w:sz="8" w:space="0" w:color="auto"/>
            </w:tcBorders>
            <w:vAlign w:val="center"/>
            <w:hideMark/>
          </w:tcPr>
          <w:p w14:paraId="37D0F604" w14:textId="77777777" w:rsidR="009B61C3" w:rsidRDefault="009B61C3">
            <w:pPr>
              <w:jc w:val="both"/>
              <w:rPr>
                <w:rFonts w:ascii="Arial" w:hAnsi="Arial" w:cs="Arial"/>
                <w:color w:val="000000"/>
              </w:rPr>
            </w:pPr>
            <w:r>
              <w:rPr>
                <w:rFonts w:ascii="Arial" w:hAnsi="Arial" w:cs="Arial"/>
                <w:color w:val="000000"/>
              </w:rPr>
              <w:t xml:space="preserve">Prestación de servicios para brindar apoyo a labores de adecuación de terreno (despeje y organización) de un lote de 65.000 m2 en la finca el </w:t>
            </w:r>
            <w:proofErr w:type="spellStart"/>
            <w:r>
              <w:rPr>
                <w:rFonts w:ascii="Arial" w:hAnsi="Arial" w:cs="Arial"/>
                <w:color w:val="000000"/>
              </w:rPr>
              <w:t>PÃ</w:t>
            </w:r>
            <w:r>
              <w:rPr>
                <w:rFonts w:ascii="Arial" w:hAnsi="Arial" w:cs="Arial"/>
                <w:color w:val="000000"/>
              </w:rPr>
              <w:softHyphen/>
              <w:t>lamo</w:t>
            </w:r>
            <w:proofErr w:type="spellEnd"/>
            <w:r>
              <w:rPr>
                <w:rFonts w:ascii="Arial" w:hAnsi="Arial" w:cs="Arial"/>
                <w:color w:val="000000"/>
              </w:rPr>
              <w:t xml:space="preserve"> y apoyo a actividades del vivero Forestal Jardín Bo</w:t>
            </w:r>
          </w:p>
        </w:tc>
        <w:tc>
          <w:tcPr>
            <w:tcW w:w="960" w:type="dxa"/>
            <w:tcBorders>
              <w:top w:val="nil"/>
              <w:left w:val="nil"/>
              <w:bottom w:val="single" w:sz="8" w:space="0" w:color="auto"/>
              <w:right w:val="single" w:sz="8" w:space="0" w:color="auto"/>
            </w:tcBorders>
            <w:noWrap/>
            <w:vAlign w:val="center"/>
            <w:hideMark/>
          </w:tcPr>
          <w:p w14:paraId="667ABD22" w14:textId="77777777" w:rsidR="009B61C3" w:rsidRDefault="009B61C3">
            <w:pPr>
              <w:jc w:val="center"/>
              <w:rPr>
                <w:rFonts w:ascii="Arial" w:hAnsi="Arial" w:cs="Arial"/>
                <w:color w:val="000000"/>
              </w:rPr>
            </w:pPr>
            <w:r>
              <w:rPr>
                <w:rFonts w:ascii="Arial" w:hAnsi="Arial" w:cs="Arial"/>
                <w:color w:val="000000"/>
              </w:rPr>
              <w:t>2024</w:t>
            </w:r>
          </w:p>
        </w:tc>
      </w:tr>
      <w:tr w:rsidR="009B61C3" w14:paraId="23077F06" w14:textId="77777777" w:rsidTr="009B61C3">
        <w:trPr>
          <w:cantSplit/>
          <w:trHeight w:val="1515"/>
        </w:trPr>
        <w:tc>
          <w:tcPr>
            <w:tcW w:w="1980" w:type="dxa"/>
            <w:tcBorders>
              <w:top w:val="nil"/>
              <w:left w:val="single" w:sz="8" w:space="0" w:color="auto"/>
              <w:bottom w:val="single" w:sz="8" w:space="0" w:color="auto"/>
              <w:right w:val="single" w:sz="8" w:space="0" w:color="auto"/>
            </w:tcBorders>
            <w:noWrap/>
            <w:textDirection w:val="btLr"/>
            <w:vAlign w:val="center"/>
            <w:hideMark/>
          </w:tcPr>
          <w:p w14:paraId="36BEFB2C" w14:textId="77777777" w:rsidR="009B61C3" w:rsidRDefault="009B61C3">
            <w:pPr>
              <w:jc w:val="both"/>
              <w:rPr>
                <w:rFonts w:ascii="Arial" w:hAnsi="Arial" w:cs="Arial"/>
                <w:color w:val="000000"/>
              </w:rPr>
            </w:pPr>
            <w:r>
              <w:rPr>
                <w:rFonts w:ascii="Arial" w:hAnsi="Arial" w:cs="Arial"/>
                <w:color w:val="000000"/>
              </w:rPr>
              <w:lastRenderedPageBreak/>
              <w:t>MUNICIPIO DE EL BAGRE</w:t>
            </w:r>
          </w:p>
        </w:tc>
        <w:tc>
          <w:tcPr>
            <w:tcW w:w="2000" w:type="dxa"/>
            <w:tcBorders>
              <w:top w:val="nil"/>
              <w:left w:val="nil"/>
              <w:bottom w:val="single" w:sz="8" w:space="0" w:color="auto"/>
              <w:right w:val="single" w:sz="8" w:space="0" w:color="auto"/>
            </w:tcBorders>
            <w:vAlign w:val="center"/>
            <w:hideMark/>
          </w:tcPr>
          <w:p w14:paraId="57B6A385" w14:textId="77777777" w:rsidR="009B61C3" w:rsidRDefault="009B61C3">
            <w:pPr>
              <w:jc w:val="both"/>
              <w:rPr>
                <w:rFonts w:ascii="Arial" w:hAnsi="Arial" w:cs="Arial"/>
                <w:color w:val="000000"/>
              </w:rPr>
            </w:pPr>
            <w:r>
              <w:rPr>
                <w:rFonts w:ascii="Arial" w:hAnsi="Arial" w:cs="Arial"/>
                <w:color w:val="000000"/>
              </w:rPr>
              <w:t>$ 1.191.707.974</w:t>
            </w:r>
          </w:p>
        </w:tc>
        <w:tc>
          <w:tcPr>
            <w:tcW w:w="5260" w:type="dxa"/>
            <w:tcBorders>
              <w:top w:val="nil"/>
              <w:left w:val="nil"/>
              <w:bottom w:val="single" w:sz="8" w:space="0" w:color="auto"/>
              <w:right w:val="single" w:sz="8" w:space="0" w:color="auto"/>
            </w:tcBorders>
            <w:vAlign w:val="center"/>
            <w:hideMark/>
          </w:tcPr>
          <w:p w14:paraId="14AC0BAC" w14:textId="77777777" w:rsidR="009B61C3" w:rsidRDefault="009B61C3">
            <w:pPr>
              <w:jc w:val="both"/>
              <w:rPr>
                <w:rFonts w:ascii="Arial" w:hAnsi="Arial" w:cs="Arial"/>
                <w:color w:val="000000"/>
              </w:rPr>
            </w:pPr>
            <w:r>
              <w:rPr>
                <w:rFonts w:ascii="Arial" w:hAnsi="Arial" w:cs="Arial"/>
                <w:color w:val="000000"/>
              </w:rPr>
              <w:t>PRESTACIÓN DE SERVICIOS DE PERSONAL TEMPORAL DE APOYO A LABORES ASISTENCIALES EN LAS DEPENDENCIAS DEL MUNICIPIO DE EL BAGRE</w:t>
            </w:r>
          </w:p>
        </w:tc>
        <w:tc>
          <w:tcPr>
            <w:tcW w:w="960" w:type="dxa"/>
            <w:tcBorders>
              <w:top w:val="nil"/>
              <w:left w:val="nil"/>
              <w:bottom w:val="single" w:sz="8" w:space="0" w:color="auto"/>
              <w:right w:val="single" w:sz="8" w:space="0" w:color="auto"/>
            </w:tcBorders>
            <w:noWrap/>
            <w:vAlign w:val="center"/>
            <w:hideMark/>
          </w:tcPr>
          <w:p w14:paraId="27487D9C" w14:textId="77777777" w:rsidR="009B61C3" w:rsidRDefault="009B61C3">
            <w:pPr>
              <w:jc w:val="center"/>
              <w:rPr>
                <w:rFonts w:ascii="Arial" w:hAnsi="Arial" w:cs="Arial"/>
                <w:color w:val="000000"/>
              </w:rPr>
            </w:pPr>
            <w:r>
              <w:rPr>
                <w:rFonts w:ascii="Arial" w:hAnsi="Arial" w:cs="Arial"/>
                <w:color w:val="000000"/>
              </w:rPr>
              <w:t>2021</w:t>
            </w:r>
          </w:p>
        </w:tc>
      </w:tr>
      <w:tr w:rsidR="009B61C3" w14:paraId="6F9015A0" w14:textId="77777777" w:rsidTr="009B61C3">
        <w:trPr>
          <w:cantSplit/>
          <w:trHeight w:val="1515"/>
        </w:trPr>
        <w:tc>
          <w:tcPr>
            <w:tcW w:w="1980" w:type="dxa"/>
            <w:tcBorders>
              <w:top w:val="nil"/>
              <w:left w:val="single" w:sz="8" w:space="0" w:color="auto"/>
              <w:bottom w:val="single" w:sz="8" w:space="0" w:color="auto"/>
              <w:right w:val="single" w:sz="8" w:space="0" w:color="auto"/>
            </w:tcBorders>
            <w:noWrap/>
            <w:textDirection w:val="btLr"/>
            <w:vAlign w:val="center"/>
            <w:hideMark/>
          </w:tcPr>
          <w:p w14:paraId="71A0C93E" w14:textId="77777777" w:rsidR="009B61C3" w:rsidRDefault="009B61C3">
            <w:pPr>
              <w:jc w:val="both"/>
              <w:rPr>
                <w:rFonts w:ascii="Arial" w:hAnsi="Arial" w:cs="Arial"/>
                <w:color w:val="000000"/>
              </w:rPr>
            </w:pPr>
            <w:r>
              <w:rPr>
                <w:rFonts w:ascii="Arial" w:hAnsi="Arial" w:cs="Arial"/>
                <w:color w:val="000000"/>
              </w:rPr>
              <w:t>UNIVERSIDAD TECNOLÓGICA DE PEREIRA</w:t>
            </w:r>
          </w:p>
        </w:tc>
        <w:tc>
          <w:tcPr>
            <w:tcW w:w="2000" w:type="dxa"/>
            <w:tcBorders>
              <w:top w:val="nil"/>
              <w:left w:val="nil"/>
              <w:bottom w:val="single" w:sz="8" w:space="0" w:color="auto"/>
              <w:right w:val="single" w:sz="8" w:space="0" w:color="auto"/>
            </w:tcBorders>
            <w:vAlign w:val="center"/>
            <w:hideMark/>
          </w:tcPr>
          <w:p w14:paraId="405534FA" w14:textId="77777777" w:rsidR="009B61C3" w:rsidRDefault="009B61C3">
            <w:pPr>
              <w:jc w:val="both"/>
              <w:rPr>
                <w:rFonts w:ascii="Arial" w:hAnsi="Arial" w:cs="Arial"/>
                <w:color w:val="000000"/>
              </w:rPr>
            </w:pPr>
            <w:r>
              <w:rPr>
                <w:rFonts w:ascii="Arial" w:hAnsi="Arial" w:cs="Arial"/>
                <w:color w:val="000000"/>
              </w:rPr>
              <w:t>$ 1.418.000</w:t>
            </w:r>
          </w:p>
        </w:tc>
        <w:tc>
          <w:tcPr>
            <w:tcW w:w="5260" w:type="dxa"/>
            <w:tcBorders>
              <w:top w:val="nil"/>
              <w:left w:val="nil"/>
              <w:bottom w:val="single" w:sz="8" w:space="0" w:color="auto"/>
              <w:right w:val="single" w:sz="8" w:space="0" w:color="auto"/>
            </w:tcBorders>
            <w:vAlign w:val="center"/>
            <w:hideMark/>
          </w:tcPr>
          <w:p w14:paraId="1FDE3290" w14:textId="77777777" w:rsidR="009B61C3" w:rsidRDefault="009B61C3">
            <w:pPr>
              <w:jc w:val="both"/>
              <w:rPr>
                <w:rFonts w:ascii="Arial" w:hAnsi="Arial" w:cs="Arial"/>
                <w:color w:val="000000"/>
              </w:rPr>
            </w:pPr>
            <w:r>
              <w:rPr>
                <w:rFonts w:ascii="Arial" w:hAnsi="Arial" w:cs="Arial"/>
                <w:color w:val="000000"/>
              </w:rPr>
              <w:t xml:space="preserve">Prestación de servicios para brindar apoyo a labores de adecuación de terreno (despeje y organización) de un lote de 65.000 m2 en la finca el </w:t>
            </w:r>
            <w:proofErr w:type="spellStart"/>
            <w:r>
              <w:rPr>
                <w:rFonts w:ascii="Arial" w:hAnsi="Arial" w:cs="Arial"/>
                <w:color w:val="000000"/>
              </w:rPr>
              <w:t>PÃ</w:t>
            </w:r>
            <w:r>
              <w:rPr>
                <w:rFonts w:ascii="Arial" w:hAnsi="Arial" w:cs="Arial"/>
                <w:color w:val="000000"/>
              </w:rPr>
              <w:softHyphen/>
              <w:t>lamo</w:t>
            </w:r>
            <w:proofErr w:type="spellEnd"/>
            <w:r>
              <w:rPr>
                <w:rFonts w:ascii="Arial" w:hAnsi="Arial" w:cs="Arial"/>
                <w:color w:val="000000"/>
              </w:rPr>
              <w:t xml:space="preserve"> y apoyo a actividades del vivero Forestal Jardín Bo</w:t>
            </w:r>
          </w:p>
        </w:tc>
        <w:tc>
          <w:tcPr>
            <w:tcW w:w="960" w:type="dxa"/>
            <w:tcBorders>
              <w:top w:val="nil"/>
              <w:left w:val="nil"/>
              <w:bottom w:val="single" w:sz="8" w:space="0" w:color="auto"/>
              <w:right w:val="single" w:sz="8" w:space="0" w:color="auto"/>
            </w:tcBorders>
            <w:noWrap/>
            <w:vAlign w:val="center"/>
            <w:hideMark/>
          </w:tcPr>
          <w:p w14:paraId="2A468CB0" w14:textId="77777777" w:rsidR="009B61C3" w:rsidRDefault="009B61C3">
            <w:pPr>
              <w:jc w:val="center"/>
              <w:rPr>
                <w:rFonts w:ascii="Arial" w:hAnsi="Arial" w:cs="Arial"/>
                <w:color w:val="000000"/>
              </w:rPr>
            </w:pPr>
            <w:r>
              <w:rPr>
                <w:rFonts w:ascii="Arial" w:hAnsi="Arial" w:cs="Arial"/>
                <w:color w:val="000000"/>
              </w:rPr>
              <w:t>2023</w:t>
            </w:r>
          </w:p>
        </w:tc>
      </w:tr>
      <w:tr w:rsidR="009B61C3" w14:paraId="3933BC6C" w14:textId="77777777" w:rsidTr="009B61C3">
        <w:trPr>
          <w:cantSplit/>
          <w:trHeight w:val="1185"/>
        </w:trPr>
        <w:tc>
          <w:tcPr>
            <w:tcW w:w="1980" w:type="dxa"/>
            <w:tcBorders>
              <w:top w:val="nil"/>
              <w:left w:val="single" w:sz="8" w:space="0" w:color="auto"/>
              <w:bottom w:val="single" w:sz="8" w:space="0" w:color="auto"/>
              <w:right w:val="single" w:sz="8" w:space="0" w:color="auto"/>
            </w:tcBorders>
            <w:noWrap/>
            <w:textDirection w:val="btLr"/>
            <w:vAlign w:val="center"/>
            <w:hideMark/>
          </w:tcPr>
          <w:p w14:paraId="059A853A" w14:textId="77777777" w:rsidR="009B61C3" w:rsidRDefault="009B61C3">
            <w:pPr>
              <w:jc w:val="both"/>
              <w:rPr>
                <w:rFonts w:ascii="Arial" w:hAnsi="Arial" w:cs="Arial"/>
                <w:color w:val="000000"/>
              </w:rPr>
            </w:pPr>
            <w:r>
              <w:rPr>
                <w:rFonts w:ascii="Arial" w:hAnsi="Arial" w:cs="Arial"/>
                <w:color w:val="000000"/>
              </w:rPr>
              <w:t>UNIVERSIDAD TECNOLÓGICA DE PEREIRA</w:t>
            </w:r>
          </w:p>
        </w:tc>
        <w:tc>
          <w:tcPr>
            <w:tcW w:w="2000" w:type="dxa"/>
            <w:tcBorders>
              <w:top w:val="nil"/>
              <w:left w:val="nil"/>
              <w:bottom w:val="single" w:sz="8" w:space="0" w:color="auto"/>
              <w:right w:val="single" w:sz="8" w:space="0" w:color="auto"/>
            </w:tcBorders>
            <w:vAlign w:val="center"/>
            <w:hideMark/>
          </w:tcPr>
          <w:p w14:paraId="13F5BD57" w14:textId="77777777" w:rsidR="009B61C3" w:rsidRDefault="009B61C3">
            <w:pPr>
              <w:jc w:val="both"/>
              <w:rPr>
                <w:rFonts w:ascii="Arial" w:hAnsi="Arial" w:cs="Arial"/>
                <w:color w:val="000000"/>
              </w:rPr>
            </w:pPr>
            <w:r>
              <w:rPr>
                <w:rFonts w:ascii="Arial" w:hAnsi="Arial" w:cs="Arial"/>
                <w:color w:val="000000"/>
              </w:rPr>
              <w:t>$ 4.098.000</w:t>
            </w:r>
          </w:p>
        </w:tc>
        <w:tc>
          <w:tcPr>
            <w:tcW w:w="5260" w:type="dxa"/>
            <w:tcBorders>
              <w:top w:val="nil"/>
              <w:left w:val="nil"/>
              <w:bottom w:val="single" w:sz="8" w:space="0" w:color="auto"/>
              <w:right w:val="single" w:sz="8" w:space="0" w:color="auto"/>
            </w:tcBorders>
            <w:vAlign w:val="center"/>
            <w:hideMark/>
          </w:tcPr>
          <w:p w14:paraId="556D8015" w14:textId="77777777" w:rsidR="009B61C3" w:rsidRDefault="009B61C3">
            <w:pPr>
              <w:jc w:val="both"/>
              <w:rPr>
                <w:rFonts w:ascii="Arial" w:hAnsi="Arial" w:cs="Arial"/>
                <w:color w:val="000000"/>
              </w:rPr>
            </w:pPr>
            <w:r>
              <w:rPr>
                <w:rFonts w:ascii="Arial" w:hAnsi="Arial" w:cs="Arial"/>
                <w:color w:val="000000"/>
              </w:rPr>
              <w:t>Prestación de servicios para brindar apoyo en actividades de siembra y mantenimiento de Árboles</w:t>
            </w:r>
          </w:p>
        </w:tc>
        <w:tc>
          <w:tcPr>
            <w:tcW w:w="960" w:type="dxa"/>
            <w:tcBorders>
              <w:top w:val="nil"/>
              <w:left w:val="nil"/>
              <w:bottom w:val="single" w:sz="8" w:space="0" w:color="auto"/>
              <w:right w:val="single" w:sz="8" w:space="0" w:color="auto"/>
            </w:tcBorders>
            <w:noWrap/>
            <w:vAlign w:val="center"/>
            <w:hideMark/>
          </w:tcPr>
          <w:p w14:paraId="64D7786C" w14:textId="77777777" w:rsidR="009B61C3" w:rsidRDefault="009B61C3">
            <w:pPr>
              <w:jc w:val="center"/>
              <w:rPr>
                <w:rFonts w:ascii="Arial" w:hAnsi="Arial" w:cs="Arial"/>
                <w:color w:val="000000"/>
              </w:rPr>
            </w:pPr>
            <w:r>
              <w:rPr>
                <w:rFonts w:ascii="Arial" w:hAnsi="Arial" w:cs="Arial"/>
                <w:color w:val="000000"/>
              </w:rPr>
              <w:t>2024</w:t>
            </w:r>
          </w:p>
        </w:tc>
      </w:tr>
      <w:tr w:rsidR="009B61C3" w14:paraId="44296C72" w14:textId="77777777" w:rsidTr="009B61C3">
        <w:trPr>
          <w:cantSplit/>
          <w:trHeight w:val="1515"/>
        </w:trPr>
        <w:tc>
          <w:tcPr>
            <w:tcW w:w="1980" w:type="dxa"/>
            <w:tcBorders>
              <w:top w:val="nil"/>
              <w:left w:val="single" w:sz="8" w:space="0" w:color="auto"/>
              <w:bottom w:val="single" w:sz="8" w:space="0" w:color="auto"/>
              <w:right w:val="single" w:sz="8" w:space="0" w:color="auto"/>
            </w:tcBorders>
            <w:noWrap/>
            <w:textDirection w:val="btLr"/>
            <w:vAlign w:val="center"/>
            <w:hideMark/>
          </w:tcPr>
          <w:p w14:paraId="10D05860" w14:textId="77777777" w:rsidR="009B61C3" w:rsidRDefault="009B61C3">
            <w:pPr>
              <w:jc w:val="both"/>
              <w:rPr>
                <w:rFonts w:ascii="Arial" w:hAnsi="Arial" w:cs="Arial"/>
                <w:color w:val="000000"/>
              </w:rPr>
            </w:pPr>
            <w:r>
              <w:rPr>
                <w:rFonts w:ascii="Arial" w:hAnsi="Arial" w:cs="Arial"/>
                <w:color w:val="000000"/>
              </w:rPr>
              <w:t>UNIDAD DE SERVICIOS PUBLICOS DE GUACHENE</w:t>
            </w:r>
          </w:p>
        </w:tc>
        <w:tc>
          <w:tcPr>
            <w:tcW w:w="2000" w:type="dxa"/>
            <w:tcBorders>
              <w:top w:val="nil"/>
              <w:left w:val="nil"/>
              <w:bottom w:val="single" w:sz="8" w:space="0" w:color="auto"/>
              <w:right w:val="single" w:sz="8" w:space="0" w:color="auto"/>
            </w:tcBorders>
            <w:vAlign w:val="center"/>
            <w:hideMark/>
          </w:tcPr>
          <w:p w14:paraId="23DB05E3" w14:textId="77777777" w:rsidR="009B61C3" w:rsidRDefault="009B61C3">
            <w:pPr>
              <w:jc w:val="both"/>
              <w:rPr>
                <w:rFonts w:ascii="Arial" w:hAnsi="Arial" w:cs="Arial"/>
                <w:color w:val="000000"/>
              </w:rPr>
            </w:pPr>
            <w:r>
              <w:rPr>
                <w:rFonts w:ascii="Arial" w:hAnsi="Arial" w:cs="Arial"/>
                <w:color w:val="000000"/>
              </w:rPr>
              <w:t>$ 4.919.460</w:t>
            </w:r>
          </w:p>
        </w:tc>
        <w:tc>
          <w:tcPr>
            <w:tcW w:w="5260" w:type="dxa"/>
            <w:tcBorders>
              <w:top w:val="nil"/>
              <w:left w:val="nil"/>
              <w:bottom w:val="single" w:sz="8" w:space="0" w:color="auto"/>
              <w:right w:val="single" w:sz="8" w:space="0" w:color="auto"/>
            </w:tcBorders>
            <w:vAlign w:val="center"/>
            <w:hideMark/>
          </w:tcPr>
          <w:p w14:paraId="247D92FC" w14:textId="77777777" w:rsidR="009B61C3" w:rsidRDefault="009B61C3">
            <w:pPr>
              <w:jc w:val="both"/>
              <w:rPr>
                <w:rFonts w:ascii="Arial" w:hAnsi="Arial" w:cs="Arial"/>
                <w:color w:val="000000"/>
              </w:rPr>
            </w:pPr>
            <w:r>
              <w:rPr>
                <w:rFonts w:ascii="Arial" w:hAnsi="Arial" w:cs="Arial"/>
                <w:color w:val="000000"/>
              </w:rPr>
              <w:t>Apoyo a labores operativas para el desarrollo de la actividad complementaria del servicio de Aseo</w:t>
            </w:r>
          </w:p>
        </w:tc>
        <w:tc>
          <w:tcPr>
            <w:tcW w:w="960" w:type="dxa"/>
            <w:tcBorders>
              <w:top w:val="nil"/>
              <w:left w:val="nil"/>
              <w:bottom w:val="single" w:sz="8" w:space="0" w:color="auto"/>
              <w:right w:val="single" w:sz="8" w:space="0" w:color="auto"/>
            </w:tcBorders>
            <w:noWrap/>
            <w:vAlign w:val="center"/>
            <w:hideMark/>
          </w:tcPr>
          <w:p w14:paraId="007C85E6" w14:textId="77777777" w:rsidR="009B61C3" w:rsidRDefault="009B61C3">
            <w:pPr>
              <w:jc w:val="center"/>
              <w:rPr>
                <w:rFonts w:ascii="Arial" w:hAnsi="Arial" w:cs="Arial"/>
                <w:color w:val="000000"/>
              </w:rPr>
            </w:pPr>
            <w:r>
              <w:rPr>
                <w:rFonts w:ascii="Arial" w:hAnsi="Arial" w:cs="Arial"/>
                <w:color w:val="000000"/>
              </w:rPr>
              <w:t>2024</w:t>
            </w:r>
          </w:p>
        </w:tc>
      </w:tr>
      <w:tr w:rsidR="009B61C3" w14:paraId="13BAD95D" w14:textId="77777777" w:rsidTr="009B61C3">
        <w:trPr>
          <w:trHeight w:val="300"/>
        </w:trPr>
        <w:tc>
          <w:tcPr>
            <w:tcW w:w="10200" w:type="dxa"/>
            <w:gridSpan w:val="4"/>
            <w:tcBorders>
              <w:top w:val="nil"/>
              <w:left w:val="nil"/>
              <w:bottom w:val="nil"/>
              <w:right w:val="nil"/>
            </w:tcBorders>
            <w:noWrap/>
            <w:vAlign w:val="center"/>
            <w:hideMark/>
          </w:tcPr>
          <w:p w14:paraId="04322B7C" w14:textId="77777777" w:rsidR="009B61C3" w:rsidRDefault="009B61C3">
            <w:pPr>
              <w:rPr>
                <w:rFonts w:ascii="Arial" w:hAnsi="Arial" w:cs="Arial"/>
                <w:color w:val="000000"/>
                <w:sz w:val="16"/>
                <w:szCs w:val="16"/>
              </w:rPr>
            </w:pPr>
          </w:p>
        </w:tc>
      </w:tr>
    </w:tbl>
    <w:p w14:paraId="18A870A8" w14:textId="77777777" w:rsidR="005166AE" w:rsidRDefault="005166AE" w:rsidP="00FD2B82">
      <w:pPr>
        <w:jc w:val="both"/>
        <w:rPr>
          <w:rFonts w:ascii="Arial" w:hAnsi="Arial" w:cs="Arial"/>
        </w:rPr>
      </w:pPr>
    </w:p>
    <w:p w14:paraId="74E90AF6" w14:textId="2B56862A" w:rsidR="00496E35" w:rsidRDefault="00496E35" w:rsidP="00FD2B82">
      <w:pPr>
        <w:jc w:val="both"/>
        <w:rPr>
          <w:rFonts w:ascii="Arial" w:hAnsi="Arial" w:cs="Arial"/>
        </w:rPr>
      </w:pPr>
    </w:p>
    <w:p w14:paraId="38E41444" w14:textId="40362A0D" w:rsidR="008460CA" w:rsidRDefault="00403801" w:rsidP="00FD2B82">
      <w:pPr>
        <w:pStyle w:val="Textoindependiente"/>
        <w:ind w:right="641"/>
        <w:rPr>
          <w:rFonts w:cs="Arial"/>
          <w:sz w:val="24"/>
          <w:szCs w:val="24"/>
          <w:lang w:val="es-CO"/>
        </w:rPr>
      </w:pPr>
      <w:r w:rsidRPr="00403801">
        <w:rPr>
          <w:rFonts w:cs="Arial"/>
          <w:sz w:val="24"/>
          <w:szCs w:val="24"/>
          <w:lang w:val="es-CO"/>
        </w:rPr>
        <w:t>Conforme con el estudio de la demanda realizado por la entidad, permitió identificar los criterios habilitantes, criterios ponderables y oferentes que han participado en los procesos de la EAAB-ESP y otras entidades en los procesos relacionados, para ser tenidos en cuenta en la estructuración del presente proceso.</w:t>
      </w:r>
    </w:p>
    <w:p w14:paraId="78F816BA" w14:textId="77777777" w:rsidR="00403801" w:rsidRPr="00983328" w:rsidRDefault="00403801" w:rsidP="00FD2B82">
      <w:pPr>
        <w:pStyle w:val="Textoindependiente"/>
        <w:ind w:right="641"/>
        <w:rPr>
          <w:rFonts w:cs="Arial"/>
          <w:sz w:val="24"/>
          <w:szCs w:val="24"/>
          <w:lang w:val="es-CO"/>
        </w:rPr>
      </w:pPr>
    </w:p>
    <w:p w14:paraId="2EA8E07B" w14:textId="77777777" w:rsidR="00E076A7" w:rsidRPr="00983328" w:rsidRDefault="00E076A7" w:rsidP="00FD2B82">
      <w:pPr>
        <w:jc w:val="both"/>
        <w:rPr>
          <w:rFonts w:ascii="Arial" w:hAnsi="Arial" w:cs="Arial"/>
          <w:b/>
          <w:lang w:val="pt-BR"/>
        </w:rPr>
      </w:pPr>
    </w:p>
    <w:sectPr w:rsidR="00E076A7" w:rsidRPr="00983328">
      <w:headerReference w:type="default" r:id="rId27"/>
      <w:footerReference w:type="default" r:id="rId2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BC4455" w14:textId="77777777" w:rsidR="00022509" w:rsidRDefault="00022509" w:rsidP="0040463A">
      <w:r>
        <w:separator/>
      </w:r>
    </w:p>
  </w:endnote>
  <w:endnote w:type="continuationSeparator" w:id="0">
    <w:p w14:paraId="2978499F" w14:textId="77777777" w:rsidR="00022509" w:rsidRDefault="00022509" w:rsidP="004046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Univers (W1)">
    <w:altName w:val="Arial"/>
    <w:panose1 w:val="00000000000000000000"/>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EFF" w:usb1="F9DFFFFF" w:usb2="0000007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162E2B" w14:textId="3196B925" w:rsidR="006C2435" w:rsidRPr="00D22A98" w:rsidRDefault="006C2435">
    <w:pPr>
      <w:pStyle w:val="Piedepgina"/>
      <w:rPr>
        <w:rFonts w:ascii="Arial" w:hAnsi="Arial" w:cs="Arial"/>
        <w:sz w:val="16"/>
        <w:szCs w:val="16"/>
      </w:rPr>
    </w:pPr>
  </w:p>
  <w:p w14:paraId="1FE8AE1F" w14:textId="51889C2B" w:rsidR="006C2435" w:rsidRPr="0055325D" w:rsidRDefault="006C2435">
    <w:pPr>
      <w:pStyle w:val="Piedepgina"/>
      <w:rPr>
        <w:rFonts w:ascii="Arial" w:hAnsi="Arial" w:cs="Arial"/>
        <w:sz w:val="18"/>
        <w:szCs w:val="18"/>
      </w:rPr>
    </w:pPr>
    <w:r>
      <w:rPr>
        <w:noProof/>
      </w:rPr>
      <w:drawing>
        <wp:inline distT="0" distB="0" distL="0" distR="0" wp14:anchorId="00DC04E0" wp14:editId="01DA2FE2">
          <wp:extent cx="5612130" cy="427990"/>
          <wp:effectExtent l="0" t="0" r="7620" b="0"/>
          <wp:docPr id="4" name="Imagen 4">
            <a:extLst xmlns:a="http://schemas.openxmlformats.org/drawingml/2006/main">
              <a:ext uri="{FF2B5EF4-FFF2-40B4-BE49-F238E27FC236}">
                <a16:creationId xmlns:a16="http://schemas.microsoft.com/office/drawing/2014/main" id="{6E2C1655-7529-49A4-B75A-D5BB6B9161F9}"/>
              </a:ext>
            </a:extLst>
          </wp:docPr>
          <wp:cNvGraphicFramePr/>
          <a:graphic xmlns:a="http://schemas.openxmlformats.org/drawingml/2006/main">
            <a:graphicData uri="http://schemas.openxmlformats.org/drawingml/2006/picture">
              <pic:pic xmlns:pic="http://schemas.openxmlformats.org/drawingml/2006/picture">
                <pic:nvPicPr>
                  <pic:cNvPr id="17" name="Imagen 4">
                    <a:extLst>
                      <a:ext uri="{FF2B5EF4-FFF2-40B4-BE49-F238E27FC236}">
                        <a16:creationId xmlns:a16="http://schemas.microsoft.com/office/drawing/2014/main" id="{6E2C1655-7529-49A4-B75A-D5BB6B9161F9}"/>
                      </a:ext>
                    </a:extLst>
                  </pic:cNvPr>
                  <pic:cNvPicPr/>
                </pic:nvPicPr>
                <pic:blipFill>
                  <a:blip r:embed="rId1" cstate="print">
                    <a:extLst>
                      <a:ext uri="{28A0092B-C50C-407E-A947-70E740481C1C}">
                        <a14:useLocalDpi xmlns:a14="http://schemas.microsoft.com/office/drawing/2010/main" val="0"/>
                      </a:ext>
                    </a:extLst>
                  </a:blip>
                  <a:stretch>
                    <a:fillRect/>
                  </a:stretch>
                </pic:blipFill>
                <pic:spPr>
                  <a:xfrm>
                    <a:off x="0" y="0"/>
                    <a:ext cx="5612130" cy="427990"/>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D64561" w14:textId="77777777" w:rsidR="00022509" w:rsidRDefault="00022509" w:rsidP="0040463A">
      <w:r>
        <w:separator/>
      </w:r>
    </w:p>
  </w:footnote>
  <w:footnote w:type="continuationSeparator" w:id="0">
    <w:p w14:paraId="5078F5CE" w14:textId="77777777" w:rsidR="00022509" w:rsidRDefault="00022509" w:rsidP="0040463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45DA2B" w14:textId="428E5F71" w:rsidR="006C2435" w:rsidRDefault="006C2435">
    <w:pPr>
      <w:pStyle w:val="Encabezado"/>
    </w:pPr>
    <w:r>
      <w:rPr>
        <w:noProof/>
        <w:lang w:val="es-CO" w:eastAsia="es-CO"/>
      </w:rPr>
      <w:drawing>
        <wp:anchor distT="0" distB="0" distL="114300" distR="114300" simplePos="0" relativeHeight="251659264" behindDoc="0" locked="0" layoutInCell="1" allowOverlap="1" wp14:anchorId="6AF04A64" wp14:editId="76E6ED76">
          <wp:simplePos x="0" y="0"/>
          <wp:positionH relativeFrom="margin">
            <wp:posOffset>1781175</wp:posOffset>
          </wp:positionH>
          <wp:positionV relativeFrom="paragraph">
            <wp:posOffset>-172085</wp:posOffset>
          </wp:positionV>
          <wp:extent cx="2520400" cy="430926"/>
          <wp:effectExtent l="0" t="0" r="0" b="762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EAB 7 CM.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520400" cy="430926"/>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294DDA"/>
    <w:multiLevelType w:val="hybridMultilevel"/>
    <w:tmpl w:val="1BF8793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BEE6E54"/>
    <w:multiLevelType w:val="hybridMultilevel"/>
    <w:tmpl w:val="E3D04FDA"/>
    <w:lvl w:ilvl="0" w:tplc="FFFFFFFF">
      <w:start w:val="1"/>
      <w:numFmt w:val="lowerLetter"/>
      <w:lvlText w:val="%1)"/>
      <w:lvlJc w:val="left"/>
      <w:pPr>
        <w:ind w:left="742" w:hanging="360"/>
      </w:pPr>
    </w:lvl>
    <w:lvl w:ilvl="1" w:tplc="240A0019" w:tentative="1">
      <w:start w:val="1"/>
      <w:numFmt w:val="lowerLetter"/>
      <w:lvlText w:val="%2."/>
      <w:lvlJc w:val="left"/>
      <w:pPr>
        <w:ind w:left="1462" w:hanging="360"/>
      </w:pPr>
    </w:lvl>
    <w:lvl w:ilvl="2" w:tplc="240A001B" w:tentative="1">
      <w:start w:val="1"/>
      <w:numFmt w:val="lowerRoman"/>
      <w:lvlText w:val="%3."/>
      <w:lvlJc w:val="right"/>
      <w:pPr>
        <w:ind w:left="2182" w:hanging="180"/>
      </w:pPr>
    </w:lvl>
    <w:lvl w:ilvl="3" w:tplc="240A000F" w:tentative="1">
      <w:start w:val="1"/>
      <w:numFmt w:val="decimal"/>
      <w:lvlText w:val="%4."/>
      <w:lvlJc w:val="left"/>
      <w:pPr>
        <w:ind w:left="2902" w:hanging="360"/>
      </w:pPr>
    </w:lvl>
    <w:lvl w:ilvl="4" w:tplc="240A0019" w:tentative="1">
      <w:start w:val="1"/>
      <w:numFmt w:val="lowerLetter"/>
      <w:lvlText w:val="%5."/>
      <w:lvlJc w:val="left"/>
      <w:pPr>
        <w:ind w:left="3622" w:hanging="360"/>
      </w:pPr>
    </w:lvl>
    <w:lvl w:ilvl="5" w:tplc="240A001B" w:tentative="1">
      <w:start w:val="1"/>
      <w:numFmt w:val="lowerRoman"/>
      <w:lvlText w:val="%6."/>
      <w:lvlJc w:val="right"/>
      <w:pPr>
        <w:ind w:left="4342" w:hanging="180"/>
      </w:pPr>
    </w:lvl>
    <w:lvl w:ilvl="6" w:tplc="240A000F" w:tentative="1">
      <w:start w:val="1"/>
      <w:numFmt w:val="decimal"/>
      <w:lvlText w:val="%7."/>
      <w:lvlJc w:val="left"/>
      <w:pPr>
        <w:ind w:left="5062" w:hanging="360"/>
      </w:pPr>
    </w:lvl>
    <w:lvl w:ilvl="7" w:tplc="240A0019" w:tentative="1">
      <w:start w:val="1"/>
      <w:numFmt w:val="lowerLetter"/>
      <w:lvlText w:val="%8."/>
      <w:lvlJc w:val="left"/>
      <w:pPr>
        <w:ind w:left="5782" w:hanging="360"/>
      </w:pPr>
    </w:lvl>
    <w:lvl w:ilvl="8" w:tplc="240A001B" w:tentative="1">
      <w:start w:val="1"/>
      <w:numFmt w:val="lowerRoman"/>
      <w:lvlText w:val="%9."/>
      <w:lvlJc w:val="right"/>
      <w:pPr>
        <w:ind w:left="6502" w:hanging="180"/>
      </w:pPr>
    </w:lvl>
  </w:abstractNum>
  <w:abstractNum w:abstractNumId="2" w15:restartNumberingAfterBreak="0">
    <w:nsid w:val="0FA60A2D"/>
    <w:multiLevelType w:val="hybridMultilevel"/>
    <w:tmpl w:val="1ADCBD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22A1918"/>
    <w:multiLevelType w:val="hybridMultilevel"/>
    <w:tmpl w:val="B80C42A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41635C5"/>
    <w:multiLevelType w:val="multilevel"/>
    <w:tmpl w:val="208AC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50E76A2"/>
    <w:multiLevelType w:val="hybridMultilevel"/>
    <w:tmpl w:val="01E2983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5C45B71"/>
    <w:multiLevelType w:val="hybridMultilevel"/>
    <w:tmpl w:val="CD12B5BE"/>
    <w:lvl w:ilvl="0" w:tplc="B09CEC3C">
      <w:start w:val="1"/>
      <w:numFmt w:val="decimal"/>
      <w:lvlText w:val="%1."/>
      <w:lvlJc w:val="left"/>
      <w:pPr>
        <w:ind w:left="720" w:hanging="360"/>
      </w:pPr>
    </w:lvl>
    <w:lvl w:ilvl="1" w:tplc="4386C6A2">
      <w:start w:val="1"/>
      <w:numFmt w:val="lowerLetter"/>
      <w:lvlText w:val="%2."/>
      <w:lvlJc w:val="left"/>
      <w:pPr>
        <w:ind w:left="1440" w:hanging="360"/>
      </w:pPr>
    </w:lvl>
    <w:lvl w:ilvl="2" w:tplc="E612DC28">
      <w:start w:val="1"/>
      <w:numFmt w:val="lowerRoman"/>
      <w:lvlText w:val="%3."/>
      <w:lvlJc w:val="right"/>
      <w:pPr>
        <w:ind w:left="2160" w:hanging="180"/>
      </w:pPr>
    </w:lvl>
    <w:lvl w:ilvl="3" w:tplc="6CE2A1E0">
      <w:start w:val="1"/>
      <w:numFmt w:val="decimal"/>
      <w:lvlText w:val="%4."/>
      <w:lvlJc w:val="left"/>
      <w:pPr>
        <w:ind w:left="2880" w:hanging="360"/>
      </w:pPr>
    </w:lvl>
    <w:lvl w:ilvl="4" w:tplc="A9165D94">
      <w:start w:val="1"/>
      <w:numFmt w:val="lowerLetter"/>
      <w:lvlText w:val="%5."/>
      <w:lvlJc w:val="left"/>
      <w:pPr>
        <w:ind w:left="3600" w:hanging="360"/>
      </w:pPr>
    </w:lvl>
    <w:lvl w:ilvl="5" w:tplc="761C948A">
      <w:start w:val="1"/>
      <w:numFmt w:val="lowerRoman"/>
      <w:lvlText w:val="%6."/>
      <w:lvlJc w:val="right"/>
      <w:pPr>
        <w:ind w:left="4320" w:hanging="180"/>
      </w:pPr>
    </w:lvl>
    <w:lvl w:ilvl="6" w:tplc="E362D0A0">
      <w:start w:val="1"/>
      <w:numFmt w:val="decimal"/>
      <w:lvlText w:val="%7."/>
      <w:lvlJc w:val="left"/>
      <w:pPr>
        <w:ind w:left="5040" w:hanging="360"/>
      </w:pPr>
    </w:lvl>
    <w:lvl w:ilvl="7" w:tplc="294A796A">
      <w:start w:val="1"/>
      <w:numFmt w:val="lowerLetter"/>
      <w:lvlText w:val="%8."/>
      <w:lvlJc w:val="left"/>
      <w:pPr>
        <w:ind w:left="5760" w:hanging="360"/>
      </w:pPr>
    </w:lvl>
    <w:lvl w:ilvl="8" w:tplc="72F2186A">
      <w:start w:val="1"/>
      <w:numFmt w:val="lowerRoman"/>
      <w:lvlText w:val="%9."/>
      <w:lvlJc w:val="right"/>
      <w:pPr>
        <w:ind w:left="6480" w:hanging="180"/>
      </w:pPr>
    </w:lvl>
  </w:abstractNum>
  <w:abstractNum w:abstractNumId="7" w15:restartNumberingAfterBreak="0">
    <w:nsid w:val="19601BE8"/>
    <w:multiLevelType w:val="multilevel"/>
    <w:tmpl w:val="7ED2E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D950891"/>
    <w:multiLevelType w:val="hybridMultilevel"/>
    <w:tmpl w:val="95AEB4EA"/>
    <w:lvl w:ilvl="0" w:tplc="240A0001">
      <w:start w:val="1"/>
      <w:numFmt w:val="bullet"/>
      <w:lvlText w:val=""/>
      <w:lvlJc w:val="left"/>
      <w:pPr>
        <w:ind w:left="2148" w:hanging="360"/>
      </w:pPr>
      <w:rPr>
        <w:rFonts w:ascii="Symbol" w:hAnsi="Symbol" w:hint="default"/>
      </w:rPr>
    </w:lvl>
    <w:lvl w:ilvl="1" w:tplc="240A0003" w:tentative="1">
      <w:start w:val="1"/>
      <w:numFmt w:val="bullet"/>
      <w:lvlText w:val="o"/>
      <w:lvlJc w:val="left"/>
      <w:pPr>
        <w:ind w:left="2868" w:hanging="360"/>
      </w:pPr>
      <w:rPr>
        <w:rFonts w:ascii="Courier New" w:hAnsi="Courier New" w:cs="Courier New" w:hint="default"/>
      </w:rPr>
    </w:lvl>
    <w:lvl w:ilvl="2" w:tplc="240A0005" w:tentative="1">
      <w:start w:val="1"/>
      <w:numFmt w:val="bullet"/>
      <w:lvlText w:val=""/>
      <w:lvlJc w:val="left"/>
      <w:pPr>
        <w:ind w:left="3588" w:hanging="360"/>
      </w:pPr>
      <w:rPr>
        <w:rFonts w:ascii="Wingdings" w:hAnsi="Wingdings" w:hint="default"/>
      </w:rPr>
    </w:lvl>
    <w:lvl w:ilvl="3" w:tplc="240A0001" w:tentative="1">
      <w:start w:val="1"/>
      <w:numFmt w:val="bullet"/>
      <w:lvlText w:val=""/>
      <w:lvlJc w:val="left"/>
      <w:pPr>
        <w:ind w:left="4308" w:hanging="360"/>
      </w:pPr>
      <w:rPr>
        <w:rFonts w:ascii="Symbol" w:hAnsi="Symbol" w:hint="default"/>
      </w:rPr>
    </w:lvl>
    <w:lvl w:ilvl="4" w:tplc="240A0003" w:tentative="1">
      <w:start w:val="1"/>
      <w:numFmt w:val="bullet"/>
      <w:lvlText w:val="o"/>
      <w:lvlJc w:val="left"/>
      <w:pPr>
        <w:ind w:left="5028" w:hanging="360"/>
      </w:pPr>
      <w:rPr>
        <w:rFonts w:ascii="Courier New" w:hAnsi="Courier New" w:cs="Courier New" w:hint="default"/>
      </w:rPr>
    </w:lvl>
    <w:lvl w:ilvl="5" w:tplc="240A0005" w:tentative="1">
      <w:start w:val="1"/>
      <w:numFmt w:val="bullet"/>
      <w:lvlText w:val=""/>
      <w:lvlJc w:val="left"/>
      <w:pPr>
        <w:ind w:left="5748" w:hanging="360"/>
      </w:pPr>
      <w:rPr>
        <w:rFonts w:ascii="Wingdings" w:hAnsi="Wingdings" w:hint="default"/>
      </w:rPr>
    </w:lvl>
    <w:lvl w:ilvl="6" w:tplc="240A0001" w:tentative="1">
      <w:start w:val="1"/>
      <w:numFmt w:val="bullet"/>
      <w:lvlText w:val=""/>
      <w:lvlJc w:val="left"/>
      <w:pPr>
        <w:ind w:left="6468" w:hanging="360"/>
      </w:pPr>
      <w:rPr>
        <w:rFonts w:ascii="Symbol" w:hAnsi="Symbol" w:hint="default"/>
      </w:rPr>
    </w:lvl>
    <w:lvl w:ilvl="7" w:tplc="240A0003" w:tentative="1">
      <w:start w:val="1"/>
      <w:numFmt w:val="bullet"/>
      <w:lvlText w:val="o"/>
      <w:lvlJc w:val="left"/>
      <w:pPr>
        <w:ind w:left="7188" w:hanging="360"/>
      </w:pPr>
      <w:rPr>
        <w:rFonts w:ascii="Courier New" w:hAnsi="Courier New" w:cs="Courier New" w:hint="default"/>
      </w:rPr>
    </w:lvl>
    <w:lvl w:ilvl="8" w:tplc="240A0005" w:tentative="1">
      <w:start w:val="1"/>
      <w:numFmt w:val="bullet"/>
      <w:lvlText w:val=""/>
      <w:lvlJc w:val="left"/>
      <w:pPr>
        <w:ind w:left="7908" w:hanging="360"/>
      </w:pPr>
      <w:rPr>
        <w:rFonts w:ascii="Wingdings" w:hAnsi="Wingdings" w:hint="default"/>
      </w:rPr>
    </w:lvl>
  </w:abstractNum>
  <w:abstractNum w:abstractNumId="9" w15:restartNumberingAfterBreak="0">
    <w:nsid w:val="21D39B33"/>
    <w:multiLevelType w:val="hybridMultilevel"/>
    <w:tmpl w:val="C8E0C9AC"/>
    <w:lvl w:ilvl="0" w:tplc="84D07F76">
      <w:start w:val="1"/>
      <w:numFmt w:val="bullet"/>
      <w:lvlText w:val="·"/>
      <w:lvlJc w:val="left"/>
      <w:pPr>
        <w:ind w:left="720" w:hanging="360"/>
      </w:pPr>
      <w:rPr>
        <w:rFonts w:ascii="Symbol" w:hAnsi="Symbol" w:hint="default"/>
      </w:rPr>
    </w:lvl>
    <w:lvl w:ilvl="1" w:tplc="68305F5C">
      <w:start w:val="1"/>
      <w:numFmt w:val="bullet"/>
      <w:lvlText w:val="o"/>
      <w:lvlJc w:val="left"/>
      <w:pPr>
        <w:ind w:left="1440" w:hanging="360"/>
      </w:pPr>
      <w:rPr>
        <w:rFonts w:ascii="Courier New" w:hAnsi="Courier New" w:hint="default"/>
      </w:rPr>
    </w:lvl>
    <w:lvl w:ilvl="2" w:tplc="D35CF178">
      <w:start w:val="1"/>
      <w:numFmt w:val="bullet"/>
      <w:lvlText w:val=""/>
      <w:lvlJc w:val="left"/>
      <w:pPr>
        <w:ind w:left="2160" w:hanging="360"/>
      </w:pPr>
      <w:rPr>
        <w:rFonts w:ascii="Wingdings" w:hAnsi="Wingdings" w:hint="default"/>
      </w:rPr>
    </w:lvl>
    <w:lvl w:ilvl="3" w:tplc="3F727ABA">
      <w:start w:val="1"/>
      <w:numFmt w:val="bullet"/>
      <w:lvlText w:val=""/>
      <w:lvlJc w:val="left"/>
      <w:pPr>
        <w:ind w:left="2880" w:hanging="360"/>
      </w:pPr>
      <w:rPr>
        <w:rFonts w:ascii="Symbol" w:hAnsi="Symbol" w:hint="default"/>
      </w:rPr>
    </w:lvl>
    <w:lvl w:ilvl="4" w:tplc="AA74CF52">
      <w:start w:val="1"/>
      <w:numFmt w:val="bullet"/>
      <w:lvlText w:val="o"/>
      <w:lvlJc w:val="left"/>
      <w:pPr>
        <w:ind w:left="3600" w:hanging="360"/>
      </w:pPr>
      <w:rPr>
        <w:rFonts w:ascii="Courier New" w:hAnsi="Courier New" w:hint="default"/>
      </w:rPr>
    </w:lvl>
    <w:lvl w:ilvl="5" w:tplc="1652BFE2">
      <w:start w:val="1"/>
      <w:numFmt w:val="bullet"/>
      <w:lvlText w:val=""/>
      <w:lvlJc w:val="left"/>
      <w:pPr>
        <w:ind w:left="4320" w:hanging="360"/>
      </w:pPr>
      <w:rPr>
        <w:rFonts w:ascii="Wingdings" w:hAnsi="Wingdings" w:hint="default"/>
      </w:rPr>
    </w:lvl>
    <w:lvl w:ilvl="6" w:tplc="D7EE44C8">
      <w:start w:val="1"/>
      <w:numFmt w:val="bullet"/>
      <w:lvlText w:val=""/>
      <w:lvlJc w:val="left"/>
      <w:pPr>
        <w:ind w:left="5040" w:hanging="360"/>
      </w:pPr>
      <w:rPr>
        <w:rFonts w:ascii="Symbol" w:hAnsi="Symbol" w:hint="default"/>
      </w:rPr>
    </w:lvl>
    <w:lvl w:ilvl="7" w:tplc="32C04EF0">
      <w:start w:val="1"/>
      <w:numFmt w:val="bullet"/>
      <w:lvlText w:val="o"/>
      <w:lvlJc w:val="left"/>
      <w:pPr>
        <w:ind w:left="5760" w:hanging="360"/>
      </w:pPr>
      <w:rPr>
        <w:rFonts w:ascii="Courier New" w:hAnsi="Courier New" w:hint="default"/>
      </w:rPr>
    </w:lvl>
    <w:lvl w:ilvl="8" w:tplc="A78AC218">
      <w:start w:val="1"/>
      <w:numFmt w:val="bullet"/>
      <w:lvlText w:val=""/>
      <w:lvlJc w:val="left"/>
      <w:pPr>
        <w:ind w:left="6480" w:hanging="360"/>
      </w:pPr>
      <w:rPr>
        <w:rFonts w:ascii="Wingdings" w:hAnsi="Wingdings" w:hint="default"/>
      </w:rPr>
    </w:lvl>
  </w:abstractNum>
  <w:abstractNum w:abstractNumId="10" w15:restartNumberingAfterBreak="0">
    <w:nsid w:val="232D6587"/>
    <w:multiLevelType w:val="hybridMultilevel"/>
    <w:tmpl w:val="88A00D3C"/>
    <w:lvl w:ilvl="0" w:tplc="176E5D8C">
      <w:start w:val="1"/>
      <w:numFmt w:val="decimal"/>
      <w:lvlText w:val="%1."/>
      <w:lvlJc w:val="left"/>
      <w:pPr>
        <w:ind w:left="720" w:hanging="360"/>
      </w:pPr>
    </w:lvl>
    <w:lvl w:ilvl="1" w:tplc="589CC102">
      <w:start w:val="1"/>
      <w:numFmt w:val="lowerLetter"/>
      <w:lvlText w:val="%2."/>
      <w:lvlJc w:val="left"/>
      <w:pPr>
        <w:ind w:left="1440" w:hanging="360"/>
      </w:pPr>
    </w:lvl>
    <w:lvl w:ilvl="2" w:tplc="16B226E2">
      <w:start w:val="1"/>
      <w:numFmt w:val="lowerRoman"/>
      <w:lvlText w:val="%3."/>
      <w:lvlJc w:val="right"/>
      <w:pPr>
        <w:ind w:left="2160" w:hanging="180"/>
      </w:pPr>
    </w:lvl>
    <w:lvl w:ilvl="3" w:tplc="F6AA6B6A">
      <w:start w:val="1"/>
      <w:numFmt w:val="decimal"/>
      <w:lvlText w:val="%4."/>
      <w:lvlJc w:val="left"/>
      <w:pPr>
        <w:ind w:left="2880" w:hanging="360"/>
      </w:pPr>
    </w:lvl>
    <w:lvl w:ilvl="4" w:tplc="4E08E564">
      <w:start w:val="1"/>
      <w:numFmt w:val="lowerLetter"/>
      <w:lvlText w:val="%5."/>
      <w:lvlJc w:val="left"/>
      <w:pPr>
        <w:ind w:left="3600" w:hanging="360"/>
      </w:pPr>
    </w:lvl>
    <w:lvl w:ilvl="5" w:tplc="C652F02A">
      <w:start w:val="1"/>
      <w:numFmt w:val="lowerRoman"/>
      <w:lvlText w:val="%6."/>
      <w:lvlJc w:val="right"/>
      <w:pPr>
        <w:ind w:left="4320" w:hanging="180"/>
      </w:pPr>
    </w:lvl>
    <w:lvl w:ilvl="6" w:tplc="13DAD5BE">
      <w:start w:val="1"/>
      <w:numFmt w:val="decimal"/>
      <w:lvlText w:val="%7."/>
      <w:lvlJc w:val="left"/>
      <w:pPr>
        <w:ind w:left="5040" w:hanging="360"/>
      </w:pPr>
    </w:lvl>
    <w:lvl w:ilvl="7" w:tplc="61A0ADC8">
      <w:start w:val="1"/>
      <w:numFmt w:val="lowerLetter"/>
      <w:lvlText w:val="%8."/>
      <w:lvlJc w:val="left"/>
      <w:pPr>
        <w:ind w:left="5760" w:hanging="360"/>
      </w:pPr>
    </w:lvl>
    <w:lvl w:ilvl="8" w:tplc="3DB23222">
      <w:start w:val="1"/>
      <w:numFmt w:val="lowerRoman"/>
      <w:lvlText w:val="%9."/>
      <w:lvlJc w:val="right"/>
      <w:pPr>
        <w:ind w:left="6480" w:hanging="180"/>
      </w:pPr>
    </w:lvl>
  </w:abstractNum>
  <w:abstractNum w:abstractNumId="11" w15:restartNumberingAfterBreak="0">
    <w:nsid w:val="24AF18C7"/>
    <w:multiLevelType w:val="hybridMultilevel"/>
    <w:tmpl w:val="9C26D970"/>
    <w:lvl w:ilvl="0" w:tplc="5296C962">
      <w:start w:val="1"/>
      <w:numFmt w:val="bullet"/>
      <w:lvlText w:val=""/>
      <w:lvlJc w:val="left"/>
      <w:pPr>
        <w:ind w:left="720" w:hanging="360"/>
      </w:pPr>
      <w:rPr>
        <w:rFonts w:ascii="Symbol" w:hAnsi="Symbol" w:hint="default"/>
      </w:rPr>
    </w:lvl>
    <w:lvl w:ilvl="1" w:tplc="6C186DBA">
      <w:start w:val="1"/>
      <w:numFmt w:val="bullet"/>
      <w:lvlText w:val="o"/>
      <w:lvlJc w:val="left"/>
      <w:pPr>
        <w:ind w:left="1440" w:hanging="360"/>
      </w:pPr>
      <w:rPr>
        <w:rFonts w:ascii="Courier New" w:hAnsi="Courier New" w:hint="default"/>
      </w:rPr>
    </w:lvl>
    <w:lvl w:ilvl="2" w:tplc="14960570">
      <w:start w:val="1"/>
      <w:numFmt w:val="bullet"/>
      <w:lvlText w:val="ü"/>
      <w:lvlJc w:val="left"/>
      <w:pPr>
        <w:ind w:left="2160" w:hanging="360"/>
      </w:pPr>
      <w:rPr>
        <w:rFonts w:ascii="Wingdings" w:hAnsi="Wingdings" w:hint="default"/>
      </w:rPr>
    </w:lvl>
    <w:lvl w:ilvl="3" w:tplc="E2F6AEC6">
      <w:start w:val="1"/>
      <w:numFmt w:val="bullet"/>
      <w:lvlText w:val=""/>
      <w:lvlJc w:val="left"/>
      <w:pPr>
        <w:ind w:left="2880" w:hanging="360"/>
      </w:pPr>
      <w:rPr>
        <w:rFonts w:ascii="Symbol" w:hAnsi="Symbol" w:hint="default"/>
      </w:rPr>
    </w:lvl>
    <w:lvl w:ilvl="4" w:tplc="8A123F7C">
      <w:start w:val="1"/>
      <w:numFmt w:val="bullet"/>
      <w:lvlText w:val="o"/>
      <w:lvlJc w:val="left"/>
      <w:pPr>
        <w:ind w:left="3600" w:hanging="360"/>
      </w:pPr>
      <w:rPr>
        <w:rFonts w:ascii="Courier New" w:hAnsi="Courier New" w:hint="default"/>
      </w:rPr>
    </w:lvl>
    <w:lvl w:ilvl="5" w:tplc="ED16E32C">
      <w:start w:val="1"/>
      <w:numFmt w:val="bullet"/>
      <w:lvlText w:val=""/>
      <w:lvlJc w:val="left"/>
      <w:pPr>
        <w:ind w:left="4320" w:hanging="360"/>
      </w:pPr>
      <w:rPr>
        <w:rFonts w:ascii="Wingdings" w:hAnsi="Wingdings" w:hint="default"/>
      </w:rPr>
    </w:lvl>
    <w:lvl w:ilvl="6" w:tplc="D4C6570E">
      <w:start w:val="1"/>
      <w:numFmt w:val="bullet"/>
      <w:lvlText w:val=""/>
      <w:lvlJc w:val="left"/>
      <w:pPr>
        <w:ind w:left="5040" w:hanging="360"/>
      </w:pPr>
      <w:rPr>
        <w:rFonts w:ascii="Symbol" w:hAnsi="Symbol" w:hint="default"/>
      </w:rPr>
    </w:lvl>
    <w:lvl w:ilvl="7" w:tplc="1584ABA0">
      <w:start w:val="1"/>
      <w:numFmt w:val="bullet"/>
      <w:lvlText w:val="o"/>
      <w:lvlJc w:val="left"/>
      <w:pPr>
        <w:ind w:left="5760" w:hanging="360"/>
      </w:pPr>
      <w:rPr>
        <w:rFonts w:ascii="Courier New" w:hAnsi="Courier New" w:hint="default"/>
      </w:rPr>
    </w:lvl>
    <w:lvl w:ilvl="8" w:tplc="A2760140">
      <w:start w:val="1"/>
      <w:numFmt w:val="bullet"/>
      <w:lvlText w:val=""/>
      <w:lvlJc w:val="left"/>
      <w:pPr>
        <w:ind w:left="6480" w:hanging="360"/>
      </w:pPr>
      <w:rPr>
        <w:rFonts w:ascii="Wingdings" w:hAnsi="Wingdings" w:hint="default"/>
      </w:rPr>
    </w:lvl>
  </w:abstractNum>
  <w:abstractNum w:abstractNumId="12" w15:restartNumberingAfterBreak="0">
    <w:nsid w:val="27E55F8B"/>
    <w:multiLevelType w:val="hybridMultilevel"/>
    <w:tmpl w:val="227C49F2"/>
    <w:lvl w:ilvl="0" w:tplc="540E0DA2">
      <w:start w:val="1"/>
      <w:numFmt w:val="bullet"/>
      <w:lvlText w:val=""/>
      <w:lvlJc w:val="left"/>
      <w:pPr>
        <w:ind w:left="720" w:hanging="360"/>
      </w:pPr>
      <w:rPr>
        <w:rFonts w:ascii="Symbol" w:hAnsi="Symbol" w:hint="default"/>
      </w:rPr>
    </w:lvl>
    <w:lvl w:ilvl="1" w:tplc="7FE86C44">
      <w:start w:val="1"/>
      <w:numFmt w:val="bullet"/>
      <w:lvlText w:val="o"/>
      <w:lvlJc w:val="left"/>
      <w:pPr>
        <w:ind w:left="1440" w:hanging="360"/>
      </w:pPr>
      <w:rPr>
        <w:rFonts w:ascii="Courier New" w:hAnsi="Courier New" w:cs="Times New Roman" w:hint="default"/>
      </w:rPr>
    </w:lvl>
    <w:lvl w:ilvl="2" w:tplc="C4AEEE8A">
      <w:start w:val="1"/>
      <w:numFmt w:val="bullet"/>
      <w:lvlText w:val=""/>
      <w:lvlJc w:val="left"/>
      <w:pPr>
        <w:ind w:left="2160" w:hanging="360"/>
      </w:pPr>
      <w:rPr>
        <w:rFonts w:ascii="Wingdings" w:hAnsi="Wingdings" w:hint="default"/>
      </w:rPr>
    </w:lvl>
    <w:lvl w:ilvl="3" w:tplc="E266085E">
      <w:start w:val="1"/>
      <w:numFmt w:val="bullet"/>
      <w:lvlText w:val=""/>
      <w:lvlJc w:val="left"/>
      <w:pPr>
        <w:ind w:left="2880" w:hanging="360"/>
      </w:pPr>
      <w:rPr>
        <w:rFonts w:ascii="Symbol" w:hAnsi="Symbol" w:hint="default"/>
      </w:rPr>
    </w:lvl>
    <w:lvl w:ilvl="4" w:tplc="3CFA9592">
      <w:start w:val="1"/>
      <w:numFmt w:val="bullet"/>
      <w:lvlText w:val="o"/>
      <w:lvlJc w:val="left"/>
      <w:pPr>
        <w:ind w:left="3600" w:hanging="360"/>
      </w:pPr>
      <w:rPr>
        <w:rFonts w:ascii="Courier New" w:hAnsi="Courier New" w:cs="Times New Roman" w:hint="default"/>
      </w:rPr>
    </w:lvl>
    <w:lvl w:ilvl="5" w:tplc="87461D1C">
      <w:start w:val="1"/>
      <w:numFmt w:val="bullet"/>
      <w:lvlText w:val=""/>
      <w:lvlJc w:val="left"/>
      <w:pPr>
        <w:ind w:left="4320" w:hanging="360"/>
      </w:pPr>
      <w:rPr>
        <w:rFonts w:ascii="Wingdings" w:hAnsi="Wingdings" w:hint="default"/>
      </w:rPr>
    </w:lvl>
    <w:lvl w:ilvl="6" w:tplc="2180AE98">
      <w:start w:val="1"/>
      <w:numFmt w:val="bullet"/>
      <w:lvlText w:val=""/>
      <w:lvlJc w:val="left"/>
      <w:pPr>
        <w:ind w:left="5040" w:hanging="360"/>
      </w:pPr>
      <w:rPr>
        <w:rFonts w:ascii="Symbol" w:hAnsi="Symbol" w:hint="default"/>
      </w:rPr>
    </w:lvl>
    <w:lvl w:ilvl="7" w:tplc="71983C6C">
      <w:start w:val="1"/>
      <w:numFmt w:val="bullet"/>
      <w:lvlText w:val="o"/>
      <w:lvlJc w:val="left"/>
      <w:pPr>
        <w:ind w:left="5760" w:hanging="360"/>
      </w:pPr>
      <w:rPr>
        <w:rFonts w:ascii="Courier New" w:hAnsi="Courier New" w:cs="Times New Roman" w:hint="default"/>
      </w:rPr>
    </w:lvl>
    <w:lvl w:ilvl="8" w:tplc="70C83EDA">
      <w:start w:val="1"/>
      <w:numFmt w:val="bullet"/>
      <w:lvlText w:val=""/>
      <w:lvlJc w:val="left"/>
      <w:pPr>
        <w:ind w:left="6480" w:hanging="360"/>
      </w:pPr>
      <w:rPr>
        <w:rFonts w:ascii="Wingdings" w:hAnsi="Wingdings" w:hint="default"/>
      </w:rPr>
    </w:lvl>
  </w:abstractNum>
  <w:abstractNum w:abstractNumId="13" w15:restartNumberingAfterBreak="0">
    <w:nsid w:val="2A03650A"/>
    <w:multiLevelType w:val="multilevel"/>
    <w:tmpl w:val="E5707E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A827433"/>
    <w:multiLevelType w:val="multilevel"/>
    <w:tmpl w:val="688079B4"/>
    <w:lvl w:ilvl="0">
      <w:start w:val="1"/>
      <w:numFmt w:val="decimal"/>
      <w:pStyle w:val="Anexo1"/>
      <w:lvlText w:val=" %1."/>
      <w:lvlJc w:val="left"/>
      <w:pPr>
        <w:tabs>
          <w:tab w:val="num" w:pos="1709"/>
        </w:tabs>
        <w:ind w:left="1709" w:hanging="432"/>
      </w:pPr>
      <w:rPr>
        <w:rFonts w:ascii="Arial" w:hAnsi="Arial" w:cs="Times New Roman" w:hint="default"/>
        <w:b/>
        <w:i w:val="0"/>
        <w:sz w:val="22"/>
        <w:szCs w:val="22"/>
      </w:rPr>
    </w:lvl>
    <w:lvl w:ilvl="1">
      <w:start w:val="1"/>
      <w:numFmt w:val="decimal"/>
      <w:pStyle w:val="Anexo1"/>
      <w:lvlText w:val="%1.%2."/>
      <w:lvlJc w:val="left"/>
      <w:pPr>
        <w:tabs>
          <w:tab w:val="num" w:pos="1853"/>
        </w:tabs>
        <w:ind w:left="1853" w:hanging="576"/>
      </w:pPr>
      <w:rPr>
        <w:rFonts w:ascii="Arial" w:hAnsi="Arial" w:cs="Times New Roman" w:hint="default"/>
        <w:b/>
        <w:i w:val="0"/>
        <w:sz w:val="22"/>
        <w:szCs w:val="22"/>
      </w:rPr>
    </w:lvl>
    <w:lvl w:ilvl="2">
      <w:start w:val="1"/>
      <w:numFmt w:val="decimal"/>
      <w:lvlText w:val="%1.%2.%3."/>
      <w:lvlJc w:val="left"/>
      <w:pPr>
        <w:tabs>
          <w:tab w:val="num" w:pos="720"/>
        </w:tabs>
        <w:ind w:left="720" w:hanging="720"/>
      </w:pPr>
      <w:rPr>
        <w:rFonts w:ascii="Arial" w:hAnsi="Arial" w:cs="Times New Roman" w:hint="default"/>
        <w:sz w:val="24"/>
      </w:rPr>
    </w:lvl>
    <w:lvl w:ilvl="3">
      <w:start w:val="1"/>
      <w:numFmt w:val="decimal"/>
      <w:lvlText w:val="%1.%2.%3.%4"/>
      <w:lvlJc w:val="left"/>
      <w:pPr>
        <w:tabs>
          <w:tab w:val="num" w:pos="2141"/>
        </w:tabs>
        <w:ind w:left="2141" w:hanging="864"/>
      </w:pPr>
      <w:rPr>
        <w:rFonts w:cs="Times New Roman" w:hint="default"/>
      </w:rPr>
    </w:lvl>
    <w:lvl w:ilvl="4">
      <w:start w:val="1"/>
      <w:numFmt w:val="decimal"/>
      <w:lvlText w:val="%1.%2.%3.%4.%5"/>
      <w:lvlJc w:val="left"/>
      <w:pPr>
        <w:tabs>
          <w:tab w:val="num" w:pos="2285"/>
        </w:tabs>
        <w:ind w:left="2285" w:hanging="1008"/>
      </w:pPr>
      <w:rPr>
        <w:rFonts w:cs="Times New Roman" w:hint="default"/>
      </w:rPr>
    </w:lvl>
    <w:lvl w:ilvl="5">
      <w:start w:val="1"/>
      <w:numFmt w:val="decimal"/>
      <w:lvlText w:val="%1.%2.%3.%4.%5.%6"/>
      <w:lvlJc w:val="left"/>
      <w:pPr>
        <w:tabs>
          <w:tab w:val="num" w:pos="2429"/>
        </w:tabs>
        <w:ind w:left="2429" w:hanging="1152"/>
      </w:pPr>
      <w:rPr>
        <w:rFonts w:cs="Times New Roman" w:hint="default"/>
      </w:rPr>
    </w:lvl>
    <w:lvl w:ilvl="6">
      <w:start w:val="1"/>
      <w:numFmt w:val="decimal"/>
      <w:lvlText w:val="%1.%2.%3.%4.%5.%6.%7"/>
      <w:lvlJc w:val="left"/>
      <w:pPr>
        <w:tabs>
          <w:tab w:val="num" w:pos="2573"/>
        </w:tabs>
        <w:ind w:left="2573" w:hanging="1296"/>
      </w:pPr>
      <w:rPr>
        <w:rFonts w:cs="Times New Roman" w:hint="default"/>
      </w:rPr>
    </w:lvl>
    <w:lvl w:ilvl="7">
      <w:start w:val="1"/>
      <w:numFmt w:val="decimal"/>
      <w:lvlText w:val="%1.%2.%3.%4.%5.%6.%7.%8"/>
      <w:lvlJc w:val="left"/>
      <w:pPr>
        <w:tabs>
          <w:tab w:val="num" w:pos="2717"/>
        </w:tabs>
        <w:ind w:left="2717" w:hanging="1440"/>
      </w:pPr>
      <w:rPr>
        <w:rFonts w:cs="Times New Roman" w:hint="default"/>
      </w:rPr>
    </w:lvl>
    <w:lvl w:ilvl="8">
      <w:start w:val="1"/>
      <w:numFmt w:val="decimal"/>
      <w:lvlText w:val="%1.%2.%3.%4.%5.%6.%7.%8.%9"/>
      <w:lvlJc w:val="left"/>
      <w:pPr>
        <w:tabs>
          <w:tab w:val="num" w:pos="2861"/>
        </w:tabs>
        <w:ind w:left="2861" w:hanging="1584"/>
      </w:pPr>
      <w:rPr>
        <w:rFonts w:cs="Times New Roman" w:hint="default"/>
      </w:rPr>
    </w:lvl>
  </w:abstractNum>
  <w:abstractNum w:abstractNumId="15" w15:restartNumberingAfterBreak="0">
    <w:nsid w:val="2A9B4169"/>
    <w:multiLevelType w:val="hybridMultilevel"/>
    <w:tmpl w:val="4C6E7FC2"/>
    <w:lvl w:ilvl="0" w:tplc="240A0001">
      <w:start w:val="1"/>
      <w:numFmt w:val="bullet"/>
      <w:lvlText w:val=""/>
      <w:lvlJc w:val="left"/>
      <w:pPr>
        <w:ind w:left="2148" w:hanging="360"/>
      </w:pPr>
      <w:rPr>
        <w:rFonts w:ascii="Symbol" w:hAnsi="Symbol" w:hint="default"/>
      </w:rPr>
    </w:lvl>
    <w:lvl w:ilvl="1" w:tplc="240A0003" w:tentative="1">
      <w:start w:val="1"/>
      <w:numFmt w:val="bullet"/>
      <w:lvlText w:val="o"/>
      <w:lvlJc w:val="left"/>
      <w:pPr>
        <w:ind w:left="2868" w:hanging="360"/>
      </w:pPr>
      <w:rPr>
        <w:rFonts w:ascii="Courier New" w:hAnsi="Courier New" w:cs="Courier New" w:hint="default"/>
      </w:rPr>
    </w:lvl>
    <w:lvl w:ilvl="2" w:tplc="240A0005" w:tentative="1">
      <w:start w:val="1"/>
      <w:numFmt w:val="bullet"/>
      <w:lvlText w:val=""/>
      <w:lvlJc w:val="left"/>
      <w:pPr>
        <w:ind w:left="3588" w:hanging="360"/>
      </w:pPr>
      <w:rPr>
        <w:rFonts w:ascii="Wingdings" w:hAnsi="Wingdings" w:hint="default"/>
      </w:rPr>
    </w:lvl>
    <w:lvl w:ilvl="3" w:tplc="240A0001" w:tentative="1">
      <w:start w:val="1"/>
      <w:numFmt w:val="bullet"/>
      <w:lvlText w:val=""/>
      <w:lvlJc w:val="left"/>
      <w:pPr>
        <w:ind w:left="4308" w:hanging="360"/>
      </w:pPr>
      <w:rPr>
        <w:rFonts w:ascii="Symbol" w:hAnsi="Symbol" w:hint="default"/>
      </w:rPr>
    </w:lvl>
    <w:lvl w:ilvl="4" w:tplc="240A0003" w:tentative="1">
      <w:start w:val="1"/>
      <w:numFmt w:val="bullet"/>
      <w:lvlText w:val="o"/>
      <w:lvlJc w:val="left"/>
      <w:pPr>
        <w:ind w:left="5028" w:hanging="360"/>
      </w:pPr>
      <w:rPr>
        <w:rFonts w:ascii="Courier New" w:hAnsi="Courier New" w:cs="Courier New" w:hint="default"/>
      </w:rPr>
    </w:lvl>
    <w:lvl w:ilvl="5" w:tplc="240A0005" w:tentative="1">
      <w:start w:val="1"/>
      <w:numFmt w:val="bullet"/>
      <w:lvlText w:val=""/>
      <w:lvlJc w:val="left"/>
      <w:pPr>
        <w:ind w:left="5748" w:hanging="360"/>
      </w:pPr>
      <w:rPr>
        <w:rFonts w:ascii="Wingdings" w:hAnsi="Wingdings" w:hint="default"/>
      </w:rPr>
    </w:lvl>
    <w:lvl w:ilvl="6" w:tplc="240A0001" w:tentative="1">
      <w:start w:val="1"/>
      <w:numFmt w:val="bullet"/>
      <w:lvlText w:val=""/>
      <w:lvlJc w:val="left"/>
      <w:pPr>
        <w:ind w:left="6468" w:hanging="360"/>
      </w:pPr>
      <w:rPr>
        <w:rFonts w:ascii="Symbol" w:hAnsi="Symbol" w:hint="default"/>
      </w:rPr>
    </w:lvl>
    <w:lvl w:ilvl="7" w:tplc="240A0003" w:tentative="1">
      <w:start w:val="1"/>
      <w:numFmt w:val="bullet"/>
      <w:lvlText w:val="o"/>
      <w:lvlJc w:val="left"/>
      <w:pPr>
        <w:ind w:left="7188" w:hanging="360"/>
      </w:pPr>
      <w:rPr>
        <w:rFonts w:ascii="Courier New" w:hAnsi="Courier New" w:cs="Courier New" w:hint="default"/>
      </w:rPr>
    </w:lvl>
    <w:lvl w:ilvl="8" w:tplc="240A0005" w:tentative="1">
      <w:start w:val="1"/>
      <w:numFmt w:val="bullet"/>
      <w:lvlText w:val=""/>
      <w:lvlJc w:val="left"/>
      <w:pPr>
        <w:ind w:left="7908" w:hanging="360"/>
      </w:pPr>
      <w:rPr>
        <w:rFonts w:ascii="Wingdings" w:hAnsi="Wingdings" w:hint="default"/>
      </w:rPr>
    </w:lvl>
  </w:abstractNum>
  <w:abstractNum w:abstractNumId="16" w15:restartNumberingAfterBreak="0">
    <w:nsid w:val="2C876870"/>
    <w:multiLevelType w:val="hybridMultilevel"/>
    <w:tmpl w:val="BDFC0302"/>
    <w:lvl w:ilvl="0" w:tplc="60ACFE7E">
      <w:start w:val="2"/>
      <w:numFmt w:val="bullet"/>
      <w:lvlText w:val=""/>
      <w:lvlJc w:val="left"/>
      <w:pPr>
        <w:ind w:left="-188" w:hanging="360"/>
      </w:pPr>
      <w:rPr>
        <w:rFonts w:ascii="Symbol" w:eastAsia="Times New Roman" w:hAnsi="Symbol" w:cs="Arial" w:hint="default"/>
      </w:rPr>
    </w:lvl>
    <w:lvl w:ilvl="1" w:tplc="240A0003" w:tentative="1">
      <w:start w:val="1"/>
      <w:numFmt w:val="bullet"/>
      <w:lvlText w:val="o"/>
      <w:lvlJc w:val="left"/>
      <w:pPr>
        <w:ind w:left="532" w:hanging="360"/>
      </w:pPr>
      <w:rPr>
        <w:rFonts w:ascii="Courier New" w:hAnsi="Courier New" w:cs="Courier New" w:hint="default"/>
      </w:rPr>
    </w:lvl>
    <w:lvl w:ilvl="2" w:tplc="240A0005" w:tentative="1">
      <w:start w:val="1"/>
      <w:numFmt w:val="bullet"/>
      <w:lvlText w:val=""/>
      <w:lvlJc w:val="left"/>
      <w:pPr>
        <w:ind w:left="1252" w:hanging="360"/>
      </w:pPr>
      <w:rPr>
        <w:rFonts w:ascii="Wingdings" w:hAnsi="Wingdings" w:hint="default"/>
      </w:rPr>
    </w:lvl>
    <w:lvl w:ilvl="3" w:tplc="240A0001" w:tentative="1">
      <w:start w:val="1"/>
      <w:numFmt w:val="bullet"/>
      <w:lvlText w:val=""/>
      <w:lvlJc w:val="left"/>
      <w:pPr>
        <w:ind w:left="1972" w:hanging="360"/>
      </w:pPr>
      <w:rPr>
        <w:rFonts w:ascii="Symbol" w:hAnsi="Symbol" w:hint="default"/>
      </w:rPr>
    </w:lvl>
    <w:lvl w:ilvl="4" w:tplc="240A0003" w:tentative="1">
      <w:start w:val="1"/>
      <w:numFmt w:val="bullet"/>
      <w:lvlText w:val="o"/>
      <w:lvlJc w:val="left"/>
      <w:pPr>
        <w:ind w:left="2692" w:hanging="360"/>
      </w:pPr>
      <w:rPr>
        <w:rFonts w:ascii="Courier New" w:hAnsi="Courier New" w:cs="Courier New" w:hint="default"/>
      </w:rPr>
    </w:lvl>
    <w:lvl w:ilvl="5" w:tplc="240A0005" w:tentative="1">
      <w:start w:val="1"/>
      <w:numFmt w:val="bullet"/>
      <w:lvlText w:val=""/>
      <w:lvlJc w:val="left"/>
      <w:pPr>
        <w:ind w:left="3412" w:hanging="360"/>
      </w:pPr>
      <w:rPr>
        <w:rFonts w:ascii="Wingdings" w:hAnsi="Wingdings" w:hint="default"/>
      </w:rPr>
    </w:lvl>
    <w:lvl w:ilvl="6" w:tplc="240A0001" w:tentative="1">
      <w:start w:val="1"/>
      <w:numFmt w:val="bullet"/>
      <w:lvlText w:val=""/>
      <w:lvlJc w:val="left"/>
      <w:pPr>
        <w:ind w:left="4132" w:hanging="360"/>
      </w:pPr>
      <w:rPr>
        <w:rFonts w:ascii="Symbol" w:hAnsi="Symbol" w:hint="default"/>
      </w:rPr>
    </w:lvl>
    <w:lvl w:ilvl="7" w:tplc="240A0003" w:tentative="1">
      <w:start w:val="1"/>
      <w:numFmt w:val="bullet"/>
      <w:lvlText w:val="o"/>
      <w:lvlJc w:val="left"/>
      <w:pPr>
        <w:ind w:left="4852" w:hanging="360"/>
      </w:pPr>
      <w:rPr>
        <w:rFonts w:ascii="Courier New" w:hAnsi="Courier New" w:cs="Courier New" w:hint="default"/>
      </w:rPr>
    </w:lvl>
    <w:lvl w:ilvl="8" w:tplc="240A0005" w:tentative="1">
      <w:start w:val="1"/>
      <w:numFmt w:val="bullet"/>
      <w:lvlText w:val=""/>
      <w:lvlJc w:val="left"/>
      <w:pPr>
        <w:ind w:left="5572" w:hanging="360"/>
      </w:pPr>
      <w:rPr>
        <w:rFonts w:ascii="Wingdings" w:hAnsi="Wingdings" w:hint="default"/>
      </w:rPr>
    </w:lvl>
  </w:abstractNum>
  <w:abstractNum w:abstractNumId="17" w15:restartNumberingAfterBreak="0">
    <w:nsid w:val="2D0271CA"/>
    <w:multiLevelType w:val="hybridMultilevel"/>
    <w:tmpl w:val="661259D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2F31313B"/>
    <w:multiLevelType w:val="hybridMultilevel"/>
    <w:tmpl w:val="D79E46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30573274"/>
    <w:multiLevelType w:val="hybridMultilevel"/>
    <w:tmpl w:val="E6FE3C46"/>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22914A0"/>
    <w:multiLevelType w:val="singleLevel"/>
    <w:tmpl w:val="CEA6749E"/>
    <w:lvl w:ilvl="0">
      <w:start w:val="1"/>
      <w:numFmt w:val="bullet"/>
      <w:pStyle w:val="Vietas"/>
      <w:lvlText w:val=""/>
      <w:lvlJc w:val="left"/>
      <w:pPr>
        <w:tabs>
          <w:tab w:val="num" w:pos="360"/>
        </w:tabs>
        <w:ind w:left="360" w:hanging="360"/>
      </w:pPr>
      <w:rPr>
        <w:rFonts w:ascii="Symbol" w:hAnsi="Symbol" w:hint="default"/>
      </w:rPr>
    </w:lvl>
  </w:abstractNum>
  <w:abstractNum w:abstractNumId="21" w15:restartNumberingAfterBreak="0">
    <w:nsid w:val="330E64B4"/>
    <w:multiLevelType w:val="multilevel"/>
    <w:tmpl w:val="608E9EF6"/>
    <w:styleLink w:val="CUADROS1"/>
    <w:lvl w:ilvl="0">
      <w:start w:val="1"/>
      <w:numFmt w:val="decimal"/>
      <w:pStyle w:val="Cuadros10"/>
      <w:suff w:val="space"/>
      <w:lvlText w:val="%1. "/>
      <w:lvlJc w:val="left"/>
      <w:pPr>
        <w:ind w:left="357" w:hanging="357"/>
      </w:pPr>
      <w:rPr>
        <w:rFonts w:ascii="Arial" w:hAnsi="Arial" w:hint="default"/>
        <w:b/>
        <w:sz w:val="24"/>
      </w:rPr>
    </w:lvl>
    <w:lvl w:ilvl="1">
      <w:start w:val="1"/>
      <w:numFmt w:val="decimal"/>
      <w:pStyle w:val="Cuadros2"/>
      <w:suff w:val="space"/>
      <w:lvlText w:val="%1.%2 "/>
      <w:lvlJc w:val="left"/>
      <w:pPr>
        <w:ind w:left="357" w:hanging="357"/>
      </w:pPr>
      <w:rPr>
        <w:rFonts w:ascii="Arial" w:hAnsi="Arial" w:hint="default"/>
        <w:b/>
        <w:i w:val="0"/>
        <w:sz w:val="24"/>
      </w:rPr>
    </w:lvl>
    <w:lvl w:ilvl="2">
      <w:start w:val="1"/>
      <w:numFmt w:val="decimal"/>
      <w:pStyle w:val="Cuadros3"/>
      <w:suff w:val="space"/>
      <w:lvlText w:val="%1.%2.%3 "/>
      <w:lvlJc w:val="left"/>
      <w:pPr>
        <w:ind w:left="357" w:hanging="357"/>
      </w:pPr>
      <w:rPr>
        <w:rFonts w:ascii="Arial" w:hAnsi="Arial" w:hint="default"/>
        <w:b/>
        <w:i w:val="0"/>
        <w:sz w:val="24"/>
      </w:rPr>
    </w:lvl>
    <w:lvl w:ilvl="3">
      <w:start w:val="1"/>
      <w:numFmt w:val="decimal"/>
      <w:pStyle w:val="Cuadros4"/>
      <w:suff w:val="space"/>
      <w:lvlText w:val="%1.%2.%3.%4 "/>
      <w:lvlJc w:val="left"/>
      <w:pPr>
        <w:ind w:left="357" w:hanging="357"/>
      </w:pPr>
      <w:rPr>
        <w:rFonts w:ascii="Arial" w:hAnsi="Arial" w:hint="default"/>
        <w:sz w:val="24"/>
      </w:rPr>
    </w:lvl>
    <w:lvl w:ilvl="4">
      <w:start w:val="1"/>
      <w:numFmt w:val="lowerLetter"/>
      <w:pStyle w:val="Cuadros5"/>
      <w:suff w:val="space"/>
      <w:lvlText w:val="%5.)"/>
      <w:lvlJc w:val="left"/>
      <w:pPr>
        <w:ind w:left="357" w:hanging="357"/>
      </w:pPr>
      <w:rPr>
        <w:rFonts w:ascii="Arial" w:hAnsi="Arial" w:hint="default"/>
        <w:b w:val="0"/>
        <w:i w:val="0"/>
        <w:sz w:val="24"/>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22" w15:restartNumberingAfterBreak="0">
    <w:nsid w:val="3BEB75BF"/>
    <w:multiLevelType w:val="hybridMultilevel"/>
    <w:tmpl w:val="47FE47A2"/>
    <w:lvl w:ilvl="0" w:tplc="4A02B230">
      <w:start w:val="1"/>
      <w:numFmt w:val="decimal"/>
      <w:lvlText w:val="%1."/>
      <w:lvlJc w:val="left"/>
      <w:pPr>
        <w:ind w:left="786" w:hanging="360"/>
      </w:pPr>
    </w:lvl>
    <w:lvl w:ilvl="1" w:tplc="080A0019">
      <w:start w:val="1"/>
      <w:numFmt w:val="lowerLetter"/>
      <w:lvlText w:val="%2."/>
      <w:lvlJc w:val="left"/>
      <w:pPr>
        <w:ind w:left="1506" w:hanging="360"/>
      </w:pPr>
    </w:lvl>
    <w:lvl w:ilvl="2" w:tplc="080A001B">
      <w:start w:val="1"/>
      <w:numFmt w:val="lowerRoman"/>
      <w:lvlText w:val="%3."/>
      <w:lvlJc w:val="right"/>
      <w:pPr>
        <w:ind w:left="2226" w:hanging="180"/>
      </w:pPr>
    </w:lvl>
    <w:lvl w:ilvl="3" w:tplc="080A000F">
      <w:start w:val="1"/>
      <w:numFmt w:val="decimal"/>
      <w:lvlText w:val="%4."/>
      <w:lvlJc w:val="left"/>
      <w:pPr>
        <w:ind w:left="2946" w:hanging="360"/>
      </w:pPr>
    </w:lvl>
    <w:lvl w:ilvl="4" w:tplc="080A0019">
      <w:start w:val="1"/>
      <w:numFmt w:val="lowerLetter"/>
      <w:lvlText w:val="%5."/>
      <w:lvlJc w:val="left"/>
      <w:pPr>
        <w:ind w:left="3666" w:hanging="360"/>
      </w:pPr>
    </w:lvl>
    <w:lvl w:ilvl="5" w:tplc="080A001B">
      <w:start w:val="1"/>
      <w:numFmt w:val="lowerRoman"/>
      <w:lvlText w:val="%6."/>
      <w:lvlJc w:val="right"/>
      <w:pPr>
        <w:ind w:left="4386" w:hanging="180"/>
      </w:pPr>
    </w:lvl>
    <w:lvl w:ilvl="6" w:tplc="080A000F">
      <w:start w:val="1"/>
      <w:numFmt w:val="decimal"/>
      <w:lvlText w:val="%7."/>
      <w:lvlJc w:val="left"/>
      <w:pPr>
        <w:ind w:left="5106" w:hanging="360"/>
      </w:pPr>
    </w:lvl>
    <w:lvl w:ilvl="7" w:tplc="080A0019">
      <w:start w:val="1"/>
      <w:numFmt w:val="lowerLetter"/>
      <w:lvlText w:val="%8."/>
      <w:lvlJc w:val="left"/>
      <w:pPr>
        <w:ind w:left="5826" w:hanging="360"/>
      </w:pPr>
    </w:lvl>
    <w:lvl w:ilvl="8" w:tplc="080A001B">
      <w:start w:val="1"/>
      <w:numFmt w:val="lowerRoman"/>
      <w:lvlText w:val="%9."/>
      <w:lvlJc w:val="right"/>
      <w:pPr>
        <w:ind w:left="6546" w:hanging="180"/>
      </w:pPr>
    </w:lvl>
  </w:abstractNum>
  <w:abstractNum w:abstractNumId="23" w15:restartNumberingAfterBreak="0">
    <w:nsid w:val="458138FC"/>
    <w:multiLevelType w:val="hybridMultilevel"/>
    <w:tmpl w:val="5890139E"/>
    <w:lvl w:ilvl="0" w:tplc="12E406DC">
      <w:start w:val="1"/>
      <w:numFmt w:val="decimal"/>
      <w:lvlText w:val="%1)"/>
      <w:lvlJc w:val="left"/>
      <w:pPr>
        <w:ind w:left="720" w:hanging="360"/>
      </w:pPr>
    </w:lvl>
    <w:lvl w:ilvl="1" w:tplc="7BA00CC6">
      <w:start w:val="1"/>
      <w:numFmt w:val="lowerLetter"/>
      <w:lvlText w:val="%2."/>
      <w:lvlJc w:val="left"/>
      <w:pPr>
        <w:ind w:left="1440" w:hanging="360"/>
      </w:pPr>
    </w:lvl>
    <w:lvl w:ilvl="2" w:tplc="4C64FD62">
      <w:start w:val="1"/>
      <w:numFmt w:val="lowerRoman"/>
      <w:lvlText w:val="%3."/>
      <w:lvlJc w:val="right"/>
      <w:pPr>
        <w:ind w:left="2160" w:hanging="180"/>
      </w:pPr>
    </w:lvl>
    <w:lvl w:ilvl="3" w:tplc="2902B296">
      <w:start w:val="1"/>
      <w:numFmt w:val="decimal"/>
      <w:lvlText w:val="%4."/>
      <w:lvlJc w:val="left"/>
      <w:pPr>
        <w:ind w:left="2880" w:hanging="360"/>
      </w:pPr>
    </w:lvl>
    <w:lvl w:ilvl="4" w:tplc="9FC01F5A">
      <w:start w:val="1"/>
      <w:numFmt w:val="lowerLetter"/>
      <w:lvlText w:val="%5."/>
      <w:lvlJc w:val="left"/>
      <w:pPr>
        <w:ind w:left="3600" w:hanging="360"/>
      </w:pPr>
    </w:lvl>
    <w:lvl w:ilvl="5" w:tplc="33AA6EA0">
      <w:start w:val="1"/>
      <w:numFmt w:val="lowerRoman"/>
      <w:lvlText w:val="%6."/>
      <w:lvlJc w:val="right"/>
      <w:pPr>
        <w:ind w:left="4320" w:hanging="180"/>
      </w:pPr>
    </w:lvl>
    <w:lvl w:ilvl="6" w:tplc="65A01D3A">
      <w:start w:val="1"/>
      <w:numFmt w:val="decimal"/>
      <w:lvlText w:val="%7."/>
      <w:lvlJc w:val="left"/>
      <w:pPr>
        <w:ind w:left="5040" w:hanging="360"/>
      </w:pPr>
    </w:lvl>
    <w:lvl w:ilvl="7" w:tplc="7E72698E">
      <w:start w:val="1"/>
      <w:numFmt w:val="lowerLetter"/>
      <w:lvlText w:val="%8."/>
      <w:lvlJc w:val="left"/>
      <w:pPr>
        <w:ind w:left="5760" w:hanging="360"/>
      </w:pPr>
    </w:lvl>
    <w:lvl w:ilvl="8" w:tplc="0B529370">
      <w:start w:val="1"/>
      <w:numFmt w:val="lowerRoman"/>
      <w:lvlText w:val="%9."/>
      <w:lvlJc w:val="right"/>
      <w:pPr>
        <w:ind w:left="6480" w:hanging="180"/>
      </w:pPr>
    </w:lvl>
  </w:abstractNum>
  <w:abstractNum w:abstractNumId="24" w15:restartNumberingAfterBreak="0">
    <w:nsid w:val="4589562C"/>
    <w:multiLevelType w:val="hybridMultilevel"/>
    <w:tmpl w:val="2592C6C4"/>
    <w:lvl w:ilvl="0" w:tplc="240A0001">
      <w:start w:val="1"/>
      <w:numFmt w:val="bullet"/>
      <w:lvlText w:val=""/>
      <w:lvlJc w:val="left"/>
      <w:pPr>
        <w:ind w:left="572" w:hanging="286"/>
      </w:pPr>
      <w:rPr>
        <w:rFonts w:ascii="Symbol" w:hAnsi="Symbol" w:hint="default"/>
        <w:b/>
        <w:bCs/>
        <w:w w:val="100"/>
        <w:sz w:val="22"/>
        <w:szCs w:val="22"/>
        <w:lang w:val="es-ES" w:eastAsia="en-US" w:bidi="ar-SA"/>
      </w:rPr>
    </w:lvl>
    <w:lvl w:ilvl="1" w:tplc="62F26288">
      <w:numFmt w:val="bullet"/>
      <w:lvlText w:val=""/>
      <w:lvlJc w:val="left"/>
      <w:pPr>
        <w:ind w:left="1160" w:hanging="361"/>
      </w:pPr>
      <w:rPr>
        <w:rFonts w:ascii="Symbol" w:eastAsia="Symbol" w:hAnsi="Symbol" w:cs="Symbol" w:hint="default"/>
        <w:w w:val="100"/>
        <w:sz w:val="22"/>
        <w:szCs w:val="22"/>
        <w:lang w:val="es-ES" w:eastAsia="en-US" w:bidi="ar-SA"/>
      </w:rPr>
    </w:lvl>
    <w:lvl w:ilvl="2" w:tplc="70A83E6C">
      <w:numFmt w:val="bullet"/>
      <w:lvlText w:val="•"/>
      <w:lvlJc w:val="left"/>
      <w:pPr>
        <w:ind w:left="2052" w:hanging="361"/>
      </w:pPr>
      <w:rPr>
        <w:rFonts w:hint="default"/>
        <w:lang w:val="es-ES" w:eastAsia="en-US" w:bidi="ar-SA"/>
      </w:rPr>
    </w:lvl>
    <w:lvl w:ilvl="3" w:tplc="4500A584">
      <w:numFmt w:val="bullet"/>
      <w:lvlText w:val="•"/>
      <w:lvlJc w:val="left"/>
      <w:pPr>
        <w:ind w:left="2945" w:hanging="361"/>
      </w:pPr>
      <w:rPr>
        <w:rFonts w:hint="default"/>
        <w:lang w:val="es-ES" w:eastAsia="en-US" w:bidi="ar-SA"/>
      </w:rPr>
    </w:lvl>
    <w:lvl w:ilvl="4" w:tplc="27E03054">
      <w:numFmt w:val="bullet"/>
      <w:lvlText w:val="•"/>
      <w:lvlJc w:val="left"/>
      <w:pPr>
        <w:ind w:left="3839" w:hanging="361"/>
      </w:pPr>
      <w:rPr>
        <w:rFonts w:hint="default"/>
        <w:lang w:val="es-ES" w:eastAsia="en-US" w:bidi="ar-SA"/>
      </w:rPr>
    </w:lvl>
    <w:lvl w:ilvl="5" w:tplc="5434E50E">
      <w:numFmt w:val="bullet"/>
      <w:lvlText w:val="•"/>
      <w:lvlJc w:val="left"/>
      <w:pPr>
        <w:ind w:left="4732" w:hanging="361"/>
      </w:pPr>
      <w:rPr>
        <w:rFonts w:hint="default"/>
        <w:lang w:val="es-ES" w:eastAsia="en-US" w:bidi="ar-SA"/>
      </w:rPr>
    </w:lvl>
    <w:lvl w:ilvl="6" w:tplc="0074BFAC">
      <w:numFmt w:val="bullet"/>
      <w:lvlText w:val="•"/>
      <w:lvlJc w:val="left"/>
      <w:pPr>
        <w:ind w:left="5625" w:hanging="361"/>
      </w:pPr>
      <w:rPr>
        <w:rFonts w:hint="default"/>
        <w:lang w:val="es-ES" w:eastAsia="en-US" w:bidi="ar-SA"/>
      </w:rPr>
    </w:lvl>
    <w:lvl w:ilvl="7" w:tplc="B2D29CD2">
      <w:numFmt w:val="bullet"/>
      <w:lvlText w:val="•"/>
      <w:lvlJc w:val="left"/>
      <w:pPr>
        <w:ind w:left="6519" w:hanging="361"/>
      </w:pPr>
      <w:rPr>
        <w:rFonts w:hint="default"/>
        <w:lang w:val="es-ES" w:eastAsia="en-US" w:bidi="ar-SA"/>
      </w:rPr>
    </w:lvl>
    <w:lvl w:ilvl="8" w:tplc="BA528208">
      <w:numFmt w:val="bullet"/>
      <w:lvlText w:val="•"/>
      <w:lvlJc w:val="left"/>
      <w:pPr>
        <w:ind w:left="7412" w:hanging="361"/>
      </w:pPr>
      <w:rPr>
        <w:rFonts w:hint="default"/>
        <w:lang w:val="es-ES" w:eastAsia="en-US" w:bidi="ar-SA"/>
      </w:rPr>
    </w:lvl>
  </w:abstractNum>
  <w:abstractNum w:abstractNumId="25" w15:restartNumberingAfterBreak="0">
    <w:nsid w:val="4E7A1225"/>
    <w:multiLevelType w:val="hybridMultilevel"/>
    <w:tmpl w:val="60169670"/>
    <w:lvl w:ilvl="0" w:tplc="F20EB092">
      <w:start w:val="1"/>
      <w:numFmt w:val="decimal"/>
      <w:lvlText w:val="%1."/>
      <w:lvlJc w:val="left"/>
      <w:pPr>
        <w:ind w:left="720" w:hanging="360"/>
      </w:pPr>
    </w:lvl>
    <w:lvl w:ilvl="1" w:tplc="5C7C97B8">
      <w:start w:val="1"/>
      <w:numFmt w:val="lowerLetter"/>
      <w:lvlText w:val="%2."/>
      <w:lvlJc w:val="left"/>
      <w:pPr>
        <w:ind w:left="1440" w:hanging="360"/>
      </w:pPr>
    </w:lvl>
    <w:lvl w:ilvl="2" w:tplc="D728A0C6">
      <w:start w:val="1"/>
      <w:numFmt w:val="lowerRoman"/>
      <w:lvlText w:val="%3."/>
      <w:lvlJc w:val="right"/>
      <w:pPr>
        <w:ind w:left="2160" w:hanging="180"/>
      </w:pPr>
    </w:lvl>
    <w:lvl w:ilvl="3" w:tplc="32FEA600">
      <w:start w:val="1"/>
      <w:numFmt w:val="decimal"/>
      <w:lvlText w:val="%4."/>
      <w:lvlJc w:val="left"/>
      <w:pPr>
        <w:ind w:left="2880" w:hanging="360"/>
      </w:pPr>
    </w:lvl>
    <w:lvl w:ilvl="4" w:tplc="D80276FC">
      <w:start w:val="1"/>
      <w:numFmt w:val="lowerLetter"/>
      <w:lvlText w:val="%5."/>
      <w:lvlJc w:val="left"/>
      <w:pPr>
        <w:ind w:left="3600" w:hanging="360"/>
      </w:pPr>
    </w:lvl>
    <w:lvl w:ilvl="5" w:tplc="1B2CBFB4">
      <w:start w:val="1"/>
      <w:numFmt w:val="lowerRoman"/>
      <w:lvlText w:val="%6."/>
      <w:lvlJc w:val="right"/>
      <w:pPr>
        <w:ind w:left="4320" w:hanging="180"/>
      </w:pPr>
    </w:lvl>
    <w:lvl w:ilvl="6" w:tplc="E38AD08E">
      <w:start w:val="1"/>
      <w:numFmt w:val="decimal"/>
      <w:lvlText w:val="%7."/>
      <w:lvlJc w:val="left"/>
      <w:pPr>
        <w:ind w:left="5040" w:hanging="360"/>
      </w:pPr>
    </w:lvl>
    <w:lvl w:ilvl="7" w:tplc="6D720FA2">
      <w:start w:val="1"/>
      <w:numFmt w:val="lowerLetter"/>
      <w:lvlText w:val="%8."/>
      <w:lvlJc w:val="left"/>
      <w:pPr>
        <w:ind w:left="5760" w:hanging="360"/>
      </w:pPr>
    </w:lvl>
    <w:lvl w:ilvl="8" w:tplc="1F626DF4">
      <w:start w:val="1"/>
      <w:numFmt w:val="lowerRoman"/>
      <w:lvlText w:val="%9."/>
      <w:lvlJc w:val="right"/>
      <w:pPr>
        <w:ind w:left="6480" w:hanging="180"/>
      </w:pPr>
    </w:lvl>
  </w:abstractNum>
  <w:abstractNum w:abstractNumId="26" w15:restartNumberingAfterBreak="0">
    <w:nsid w:val="4F744F8E"/>
    <w:multiLevelType w:val="hybridMultilevel"/>
    <w:tmpl w:val="9FE6A7B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4FF121EB"/>
    <w:multiLevelType w:val="multilevel"/>
    <w:tmpl w:val="F640B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2FA0554"/>
    <w:multiLevelType w:val="multilevel"/>
    <w:tmpl w:val="316A32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41312F5"/>
    <w:multiLevelType w:val="hybridMultilevel"/>
    <w:tmpl w:val="FAF66638"/>
    <w:lvl w:ilvl="0" w:tplc="FFFFFFFF">
      <w:start w:val="1"/>
      <w:numFmt w:val="bullet"/>
      <w:lvlText w:val=""/>
      <w:lvlJc w:val="left"/>
      <w:pPr>
        <w:ind w:left="720" w:hanging="360"/>
      </w:pPr>
      <w:rPr>
        <w:rFonts w:ascii="Symbol" w:hAnsi="Symbol" w:hint="default"/>
      </w:rPr>
    </w:lvl>
    <w:lvl w:ilvl="1" w:tplc="843C6F0A">
      <w:start w:val="1"/>
      <w:numFmt w:val="bullet"/>
      <w:lvlText w:val="o"/>
      <w:lvlJc w:val="left"/>
      <w:pPr>
        <w:ind w:left="1440" w:hanging="360"/>
      </w:pPr>
      <w:rPr>
        <w:rFonts w:ascii="Courier New" w:hAnsi="Courier New" w:hint="default"/>
      </w:rPr>
    </w:lvl>
    <w:lvl w:ilvl="2" w:tplc="3C724A3E">
      <w:start w:val="1"/>
      <w:numFmt w:val="bullet"/>
      <w:lvlText w:val=""/>
      <w:lvlJc w:val="left"/>
      <w:pPr>
        <w:ind w:left="2160" w:hanging="360"/>
      </w:pPr>
      <w:rPr>
        <w:rFonts w:ascii="Wingdings" w:hAnsi="Wingdings" w:hint="default"/>
      </w:rPr>
    </w:lvl>
    <w:lvl w:ilvl="3" w:tplc="7E24AC74">
      <w:start w:val="1"/>
      <w:numFmt w:val="bullet"/>
      <w:lvlText w:val=""/>
      <w:lvlJc w:val="left"/>
      <w:pPr>
        <w:ind w:left="2880" w:hanging="360"/>
      </w:pPr>
      <w:rPr>
        <w:rFonts w:ascii="Symbol" w:hAnsi="Symbol" w:hint="default"/>
      </w:rPr>
    </w:lvl>
    <w:lvl w:ilvl="4" w:tplc="5E320904">
      <w:start w:val="1"/>
      <w:numFmt w:val="bullet"/>
      <w:lvlText w:val="o"/>
      <w:lvlJc w:val="left"/>
      <w:pPr>
        <w:ind w:left="3600" w:hanging="360"/>
      </w:pPr>
      <w:rPr>
        <w:rFonts w:ascii="Courier New" w:hAnsi="Courier New" w:hint="default"/>
      </w:rPr>
    </w:lvl>
    <w:lvl w:ilvl="5" w:tplc="179636D6">
      <w:start w:val="1"/>
      <w:numFmt w:val="bullet"/>
      <w:lvlText w:val=""/>
      <w:lvlJc w:val="left"/>
      <w:pPr>
        <w:ind w:left="4320" w:hanging="360"/>
      </w:pPr>
      <w:rPr>
        <w:rFonts w:ascii="Wingdings" w:hAnsi="Wingdings" w:hint="default"/>
      </w:rPr>
    </w:lvl>
    <w:lvl w:ilvl="6" w:tplc="08AAC39E">
      <w:start w:val="1"/>
      <w:numFmt w:val="bullet"/>
      <w:lvlText w:val=""/>
      <w:lvlJc w:val="left"/>
      <w:pPr>
        <w:ind w:left="5040" w:hanging="360"/>
      </w:pPr>
      <w:rPr>
        <w:rFonts w:ascii="Symbol" w:hAnsi="Symbol" w:hint="default"/>
      </w:rPr>
    </w:lvl>
    <w:lvl w:ilvl="7" w:tplc="10387E60">
      <w:start w:val="1"/>
      <w:numFmt w:val="bullet"/>
      <w:lvlText w:val="o"/>
      <w:lvlJc w:val="left"/>
      <w:pPr>
        <w:ind w:left="5760" w:hanging="360"/>
      </w:pPr>
      <w:rPr>
        <w:rFonts w:ascii="Courier New" w:hAnsi="Courier New" w:hint="default"/>
      </w:rPr>
    </w:lvl>
    <w:lvl w:ilvl="8" w:tplc="88B2AD5C">
      <w:start w:val="1"/>
      <w:numFmt w:val="bullet"/>
      <w:lvlText w:val=""/>
      <w:lvlJc w:val="left"/>
      <w:pPr>
        <w:ind w:left="6480" w:hanging="360"/>
      </w:pPr>
      <w:rPr>
        <w:rFonts w:ascii="Wingdings" w:hAnsi="Wingdings" w:hint="default"/>
      </w:rPr>
    </w:lvl>
  </w:abstractNum>
  <w:abstractNum w:abstractNumId="30" w15:restartNumberingAfterBreak="0">
    <w:nsid w:val="589B04F1"/>
    <w:multiLevelType w:val="hybridMultilevel"/>
    <w:tmpl w:val="F00469D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58EE7B1D"/>
    <w:multiLevelType w:val="hybridMultilevel"/>
    <w:tmpl w:val="157485DC"/>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2" w15:restartNumberingAfterBreak="0">
    <w:nsid w:val="5A713921"/>
    <w:multiLevelType w:val="hybridMultilevel"/>
    <w:tmpl w:val="8A10E762"/>
    <w:lvl w:ilvl="0" w:tplc="4EC07D84">
      <w:start w:val="1"/>
      <w:numFmt w:val="bullet"/>
      <w:lvlText w:val="·"/>
      <w:lvlJc w:val="left"/>
      <w:pPr>
        <w:ind w:left="720" w:hanging="360"/>
      </w:pPr>
      <w:rPr>
        <w:rFonts w:ascii="Symbol" w:hAnsi="Symbol" w:hint="default"/>
      </w:rPr>
    </w:lvl>
    <w:lvl w:ilvl="1" w:tplc="ADD0A89C">
      <w:start w:val="1"/>
      <w:numFmt w:val="bullet"/>
      <w:lvlText w:val="o"/>
      <w:lvlJc w:val="left"/>
      <w:pPr>
        <w:ind w:left="1440" w:hanging="360"/>
      </w:pPr>
      <w:rPr>
        <w:rFonts w:ascii="Courier New" w:hAnsi="Courier New" w:hint="default"/>
      </w:rPr>
    </w:lvl>
    <w:lvl w:ilvl="2" w:tplc="0C1628A4">
      <w:start w:val="1"/>
      <w:numFmt w:val="bullet"/>
      <w:lvlText w:val=""/>
      <w:lvlJc w:val="left"/>
      <w:pPr>
        <w:ind w:left="2160" w:hanging="360"/>
      </w:pPr>
      <w:rPr>
        <w:rFonts w:ascii="Wingdings" w:hAnsi="Wingdings" w:hint="default"/>
      </w:rPr>
    </w:lvl>
    <w:lvl w:ilvl="3" w:tplc="5FD298C0">
      <w:start w:val="1"/>
      <w:numFmt w:val="bullet"/>
      <w:lvlText w:val=""/>
      <w:lvlJc w:val="left"/>
      <w:pPr>
        <w:ind w:left="2880" w:hanging="360"/>
      </w:pPr>
      <w:rPr>
        <w:rFonts w:ascii="Symbol" w:hAnsi="Symbol" w:hint="default"/>
      </w:rPr>
    </w:lvl>
    <w:lvl w:ilvl="4" w:tplc="9C448D3C">
      <w:start w:val="1"/>
      <w:numFmt w:val="bullet"/>
      <w:lvlText w:val="o"/>
      <w:lvlJc w:val="left"/>
      <w:pPr>
        <w:ind w:left="3600" w:hanging="360"/>
      </w:pPr>
      <w:rPr>
        <w:rFonts w:ascii="Courier New" w:hAnsi="Courier New" w:hint="default"/>
      </w:rPr>
    </w:lvl>
    <w:lvl w:ilvl="5" w:tplc="AAC015FC">
      <w:start w:val="1"/>
      <w:numFmt w:val="bullet"/>
      <w:lvlText w:val=""/>
      <w:lvlJc w:val="left"/>
      <w:pPr>
        <w:ind w:left="4320" w:hanging="360"/>
      </w:pPr>
      <w:rPr>
        <w:rFonts w:ascii="Wingdings" w:hAnsi="Wingdings" w:hint="default"/>
      </w:rPr>
    </w:lvl>
    <w:lvl w:ilvl="6" w:tplc="C4DCD208">
      <w:start w:val="1"/>
      <w:numFmt w:val="bullet"/>
      <w:lvlText w:val=""/>
      <w:lvlJc w:val="left"/>
      <w:pPr>
        <w:ind w:left="5040" w:hanging="360"/>
      </w:pPr>
      <w:rPr>
        <w:rFonts w:ascii="Symbol" w:hAnsi="Symbol" w:hint="default"/>
      </w:rPr>
    </w:lvl>
    <w:lvl w:ilvl="7" w:tplc="F93AF0DE">
      <w:start w:val="1"/>
      <w:numFmt w:val="bullet"/>
      <w:lvlText w:val="o"/>
      <w:lvlJc w:val="left"/>
      <w:pPr>
        <w:ind w:left="5760" w:hanging="360"/>
      </w:pPr>
      <w:rPr>
        <w:rFonts w:ascii="Courier New" w:hAnsi="Courier New" w:hint="default"/>
      </w:rPr>
    </w:lvl>
    <w:lvl w:ilvl="8" w:tplc="02BE6A44">
      <w:start w:val="1"/>
      <w:numFmt w:val="bullet"/>
      <w:lvlText w:val=""/>
      <w:lvlJc w:val="left"/>
      <w:pPr>
        <w:ind w:left="6480" w:hanging="360"/>
      </w:pPr>
      <w:rPr>
        <w:rFonts w:ascii="Wingdings" w:hAnsi="Wingdings" w:hint="default"/>
      </w:rPr>
    </w:lvl>
  </w:abstractNum>
  <w:abstractNum w:abstractNumId="33" w15:restartNumberingAfterBreak="0">
    <w:nsid w:val="5F9251DE"/>
    <w:multiLevelType w:val="hybridMultilevel"/>
    <w:tmpl w:val="0B806A46"/>
    <w:lvl w:ilvl="0" w:tplc="9476E58E">
      <w:start w:val="1"/>
      <w:numFmt w:val="lowerLetter"/>
      <w:lvlText w:val="%1."/>
      <w:lvlJc w:val="left"/>
      <w:pPr>
        <w:ind w:left="720" w:hanging="360"/>
      </w:pPr>
    </w:lvl>
    <w:lvl w:ilvl="1" w:tplc="17A8F566">
      <w:start w:val="1"/>
      <w:numFmt w:val="lowerLetter"/>
      <w:lvlText w:val="%2."/>
      <w:lvlJc w:val="left"/>
      <w:pPr>
        <w:ind w:left="1440" w:hanging="360"/>
      </w:pPr>
    </w:lvl>
    <w:lvl w:ilvl="2" w:tplc="E1B2FDF2">
      <w:start w:val="1"/>
      <w:numFmt w:val="lowerRoman"/>
      <w:lvlText w:val="%3."/>
      <w:lvlJc w:val="right"/>
      <w:pPr>
        <w:ind w:left="2160" w:hanging="180"/>
      </w:pPr>
    </w:lvl>
    <w:lvl w:ilvl="3" w:tplc="DB525E28">
      <w:start w:val="1"/>
      <w:numFmt w:val="decimal"/>
      <w:lvlText w:val="%4."/>
      <w:lvlJc w:val="left"/>
      <w:pPr>
        <w:ind w:left="2880" w:hanging="360"/>
      </w:pPr>
    </w:lvl>
    <w:lvl w:ilvl="4" w:tplc="927C412E">
      <w:start w:val="1"/>
      <w:numFmt w:val="lowerLetter"/>
      <w:lvlText w:val="%5."/>
      <w:lvlJc w:val="left"/>
      <w:pPr>
        <w:ind w:left="3600" w:hanging="360"/>
      </w:pPr>
    </w:lvl>
    <w:lvl w:ilvl="5" w:tplc="E16474DA">
      <w:start w:val="1"/>
      <w:numFmt w:val="lowerRoman"/>
      <w:lvlText w:val="%6."/>
      <w:lvlJc w:val="right"/>
      <w:pPr>
        <w:ind w:left="4320" w:hanging="180"/>
      </w:pPr>
    </w:lvl>
    <w:lvl w:ilvl="6" w:tplc="5AC82EC2">
      <w:start w:val="1"/>
      <w:numFmt w:val="decimal"/>
      <w:lvlText w:val="%7."/>
      <w:lvlJc w:val="left"/>
      <w:pPr>
        <w:ind w:left="5040" w:hanging="360"/>
      </w:pPr>
    </w:lvl>
    <w:lvl w:ilvl="7" w:tplc="4CA0240E">
      <w:start w:val="1"/>
      <w:numFmt w:val="lowerLetter"/>
      <w:lvlText w:val="%8."/>
      <w:lvlJc w:val="left"/>
      <w:pPr>
        <w:ind w:left="5760" w:hanging="360"/>
      </w:pPr>
    </w:lvl>
    <w:lvl w:ilvl="8" w:tplc="986AA8EA">
      <w:start w:val="1"/>
      <w:numFmt w:val="lowerRoman"/>
      <w:lvlText w:val="%9."/>
      <w:lvlJc w:val="right"/>
      <w:pPr>
        <w:ind w:left="6480" w:hanging="180"/>
      </w:pPr>
    </w:lvl>
  </w:abstractNum>
  <w:abstractNum w:abstractNumId="34" w15:restartNumberingAfterBreak="0">
    <w:nsid w:val="629E159C"/>
    <w:multiLevelType w:val="multilevel"/>
    <w:tmpl w:val="7C1011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2CA83D0"/>
    <w:multiLevelType w:val="hybridMultilevel"/>
    <w:tmpl w:val="0DE45BCE"/>
    <w:lvl w:ilvl="0" w:tplc="4470F8EA">
      <w:start w:val="1"/>
      <w:numFmt w:val="bullet"/>
      <w:lvlText w:val="·"/>
      <w:lvlJc w:val="left"/>
      <w:pPr>
        <w:ind w:left="720" w:hanging="360"/>
      </w:pPr>
      <w:rPr>
        <w:rFonts w:ascii="Symbol" w:hAnsi="Symbol" w:hint="default"/>
      </w:rPr>
    </w:lvl>
    <w:lvl w:ilvl="1" w:tplc="DD48C530">
      <w:start w:val="1"/>
      <w:numFmt w:val="bullet"/>
      <w:lvlText w:val="o"/>
      <w:lvlJc w:val="left"/>
      <w:pPr>
        <w:ind w:left="1440" w:hanging="360"/>
      </w:pPr>
      <w:rPr>
        <w:rFonts w:ascii="Courier New" w:hAnsi="Courier New" w:hint="default"/>
      </w:rPr>
    </w:lvl>
    <w:lvl w:ilvl="2" w:tplc="6BAE5338">
      <w:start w:val="1"/>
      <w:numFmt w:val="bullet"/>
      <w:lvlText w:val=""/>
      <w:lvlJc w:val="left"/>
      <w:pPr>
        <w:ind w:left="2160" w:hanging="360"/>
      </w:pPr>
      <w:rPr>
        <w:rFonts w:ascii="Wingdings" w:hAnsi="Wingdings" w:hint="default"/>
      </w:rPr>
    </w:lvl>
    <w:lvl w:ilvl="3" w:tplc="E252266E">
      <w:start w:val="1"/>
      <w:numFmt w:val="bullet"/>
      <w:lvlText w:val=""/>
      <w:lvlJc w:val="left"/>
      <w:pPr>
        <w:ind w:left="2880" w:hanging="360"/>
      </w:pPr>
      <w:rPr>
        <w:rFonts w:ascii="Symbol" w:hAnsi="Symbol" w:hint="default"/>
      </w:rPr>
    </w:lvl>
    <w:lvl w:ilvl="4" w:tplc="B6C2CC6C">
      <w:start w:val="1"/>
      <w:numFmt w:val="bullet"/>
      <w:lvlText w:val="o"/>
      <w:lvlJc w:val="left"/>
      <w:pPr>
        <w:ind w:left="3600" w:hanging="360"/>
      </w:pPr>
      <w:rPr>
        <w:rFonts w:ascii="Courier New" w:hAnsi="Courier New" w:hint="default"/>
      </w:rPr>
    </w:lvl>
    <w:lvl w:ilvl="5" w:tplc="FE441490">
      <w:start w:val="1"/>
      <w:numFmt w:val="bullet"/>
      <w:lvlText w:val=""/>
      <w:lvlJc w:val="left"/>
      <w:pPr>
        <w:ind w:left="4320" w:hanging="360"/>
      </w:pPr>
      <w:rPr>
        <w:rFonts w:ascii="Wingdings" w:hAnsi="Wingdings" w:hint="default"/>
      </w:rPr>
    </w:lvl>
    <w:lvl w:ilvl="6" w:tplc="3F54F802">
      <w:start w:val="1"/>
      <w:numFmt w:val="bullet"/>
      <w:lvlText w:val=""/>
      <w:lvlJc w:val="left"/>
      <w:pPr>
        <w:ind w:left="5040" w:hanging="360"/>
      </w:pPr>
      <w:rPr>
        <w:rFonts w:ascii="Symbol" w:hAnsi="Symbol" w:hint="default"/>
      </w:rPr>
    </w:lvl>
    <w:lvl w:ilvl="7" w:tplc="E9A89944">
      <w:start w:val="1"/>
      <w:numFmt w:val="bullet"/>
      <w:lvlText w:val="o"/>
      <w:lvlJc w:val="left"/>
      <w:pPr>
        <w:ind w:left="5760" w:hanging="360"/>
      </w:pPr>
      <w:rPr>
        <w:rFonts w:ascii="Courier New" w:hAnsi="Courier New" w:hint="default"/>
      </w:rPr>
    </w:lvl>
    <w:lvl w:ilvl="8" w:tplc="5FF4AD1A">
      <w:start w:val="1"/>
      <w:numFmt w:val="bullet"/>
      <w:lvlText w:val=""/>
      <w:lvlJc w:val="left"/>
      <w:pPr>
        <w:ind w:left="6480" w:hanging="360"/>
      </w:pPr>
      <w:rPr>
        <w:rFonts w:ascii="Wingdings" w:hAnsi="Wingdings" w:hint="default"/>
      </w:rPr>
    </w:lvl>
  </w:abstractNum>
  <w:abstractNum w:abstractNumId="36" w15:restartNumberingAfterBreak="0">
    <w:nsid w:val="64D04A52"/>
    <w:multiLevelType w:val="multilevel"/>
    <w:tmpl w:val="608E9EF6"/>
    <w:numStyleLink w:val="CUADROS1"/>
  </w:abstractNum>
  <w:abstractNum w:abstractNumId="37" w15:restartNumberingAfterBreak="0">
    <w:nsid w:val="67FC6D2D"/>
    <w:multiLevelType w:val="hybridMultilevel"/>
    <w:tmpl w:val="C752283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6A8A70F3"/>
    <w:multiLevelType w:val="hybridMultilevel"/>
    <w:tmpl w:val="F4D0727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1">
      <w:start w:val="1"/>
      <w:numFmt w:val="bullet"/>
      <w:lvlText w:val=""/>
      <w:lvlJc w:val="left"/>
      <w:pPr>
        <w:ind w:left="2160" w:hanging="360"/>
      </w:pPr>
      <w:rPr>
        <w:rFonts w:ascii="Symbol" w:hAnsi="Symbol" w:hint="default"/>
      </w:rPr>
    </w:lvl>
    <w:lvl w:ilvl="3" w:tplc="240A000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6DCC02D0"/>
    <w:multiLevelType w:val="multilevel"/>
    <w:tmpl w:val="CE82D858"/>
    <w:lvl w:ilvl="0">
      <w:start w:val="1"/>
      <w:numFmt w:val="decimal"/>
      <w:lvlText w:val="%1."/>
      <w:lvlJc w:val="left"/>
      <w:pPr>
        <w:ind w:left="607" w:hanging="360"/>
      </w:pPr>
      <w:rPr>
        <w:sz w:val="22"/>
      </w:rPr>
    </w:lvl>
    <w:lvl w:ilvl="1">
      <w:start w:val="1"/>
      <w:numFmt w:val="decimal"/>
      <w:isLgl/>
      <w:lvlText w:val="%1.%2"/>
      <w:lvlJc w:val="left"/>
      <w:pPr>
        <w:ind w:left="967" w:hanging="720"/>
      </w:pPr>
    </w:lvl>
    <w:lvl w:ilvl="2">
      <w:start w:val="1"/>
      <w:numFmt w:val="decimal"/>
      <w:isLgl/>
      <w:lvlText w:val="%1.%2.%3"/>
      <w:lvlJc w:val="left"/>
      <w:pPr>
        <w:ind w:left="967" w:hanging="720"/>
      </w:pPr>
    </w:lvl>
    <w:lvl w:ilvl="3">
      <w:start w:val="1"/>
      <w:numFmt w:val="decimal"/>
      <w:isLgl/>
      <w:lvlText w:val="%1.%2.%3.%4"/>
      <w:lvlJc w:val="left"/>
      <w:pPr>
        <w:ind w:left="1327" w:hanging="1080"/>
      </w:pPr>
    </w:lvl>
    <w:lvl w:ilvl="4">
      <w:start w:val="1"/>
      <w:numFmt w:val="decimal"/>
      <w:isLgl/>
      <w:lvlText w:val="%1.%2.%3.%4.%5"/>
      <w:lvlJc w:val="left"/>
      <w:pPr>
        <w:ind w:left="1687" w:hanging="1440"/>
      </w:pPr>
    </w:lvl>
    <w:lvl w:ilvl="5">
      <w:start w:val="1"/>
      <w:numFmt w:val="decimal"/>
      <w:isLgl/>
      <w:lvlText w:val="%1.%2.%3.%4.%5.%6"/>
      <w:lvlJc w:val="left"/>
      <w:pPr>
        <w:ind w:left="1687" w:hanging="1440"/>
      </w:pPr>
    </w:lvl>
    <w:lvl w:ilvl="6">
      <w:start w:val="1"/>
      <w:numFmt w:val="decimal"/>
      <w:isLgl/>
      <w:lvlText w:val="%1.%2.%3.%4.%5.%6.%7"/>
      <w:lvlJc w:val="left"/>
      <w:pPr>
        <w:ind w:left="2047" w:hanging="1800"/>
      </w:pPr>
    </w:lvl>
    <w:lvl w:ilvl="7">
      <w:start w:val="1"/>
      <w:numFmt w:val="decimal"/>
      <w:isLgl/>
      <w:lvlText w:val="%1.%2.%3.%4.%5.%6.%7.%8"/>
      <w:lvlJc w:val="left"/>
      <w:pPr>
        <w:ind w:left="2047" w:hanging="1800"/>
      </w:pPr>
    </w:lvl>
    <w:lvl w:ilvl="8">
      <w:start w:val="1"/>
      <w:numFmt w:val="decimal"/>
      <w:isLgl/>
      <w:lvlText w:val="%1.%2.%3.%4.%5.%6.%7.%8.%9"/>
      <w:lvlJc w:val="left"/>
      <w:pPr>
        <w:ind w:left="2407" w:hanging="2160"/>
      </w:pPr>
    </w:lvl>
  </w:abstractNum>
  <w:abstractNum w:abstractNumId="40" w15:restartNumberingAfterBreak="0">
    <w:nsid w:val="710D61F4"/>
    <w:multiLevelType w:val="hybridMultilevel"/>
    <w:tmpl w:val="4874DE4C"/>
    <w:lvl w:ilvl="0" w:tplc="C5BA0BDE">
      <w:start w:val="1"/>
      <w:numFmt w:val="bullet"/>
      <w:lvlText w:val="·"/>
      <w:lvlJc w:val="left"/>
      <w:pPr>
        <w:ind w:left="720" w:hanging="360"/>
      </w:pPr>
      <w:rPr>
        <w:rFonts w:ascii="Symbol" w:hAnsi="Symbol" w:hint="default"/>
      </w:rPr>
    </w:lvl>
    <w:lvl w:ilvl="1" w:tplc="95988B30">
      <w:start w:val="1"/>
      <w:numFmt w:val="bullet"/>
      <w:lvlText w:val="o"/>
      <w:lvlJc w:val="left"/>
      <w:pPr>
        <w:ind w:left="1440" w:hanging="360"/>
      </w:pPr>
      <w:rPr>
        <w:rFonts w:ascii="Courier New" w:hAnsi="Courier New" w:hint="default"/>
      </w:rPr>
    </w:lvl>
    <w:lvl w:ilvl="2" w:tplc="13EA6F1C">
      <w:start w:val="1"/>
      <w:numFmt w:val="bullet"/>
      <w:lvlText w:val=""/>
      <w:lvlJc w:val="left"/>
      <w:pPr>
        <w:ind w:left="2160" w:hanging="360"/>
      </w:pPr>
      <w:rPr>
        <w:rFonts w:ascii="Wingdings" w:hAnsi="Wingdings" w:hint="default"/>
      </w:rPr>
    </w:lvl>
    <w:lvl w:ilvl="3" w:tplc="16EE2CCE">
      <w:start w:val="1"/>
      <w:numFmt w:val="bullet"/>
      <w:lvlText w:val=""/>
      <w:lvlJc w:val="left"/>
      <w:pPr>
        <w:ind w:left="2880" w:hanging="360"/>
      </w:pPr>
      <w:rPr>
        <w:rFonts w:ascii="Symbol" w:hAnsi="Symbol" w:hint="default"/>
      </w:rPr>
    </w:lvl>
    <w:lvl w:ilvl="4" w:tplc="5232BBC4">
      <w:start w:val="1"/>
      <w:numFmt w:val="bullet"/>
      <w:lvlText w:val="o"/>
      <w:lvlJc w:val="left"/>
      <w:pPr>
        <w:ind w:left="3600" w:hanging="360"/>
      </w:pPr>
      <w:rPr>
        <w:rFonts w:ascii="Courier New" w:hAnsi="Courier New" w:hint="default"/>
      </w:rPr>
    </w:lvl>
    <w:lvl w:ilvl="5" w:tplc="D9E0E1BA">
      <w:start w:val="1"/>
      <w:numFmt w:val="bullet"/>
      <w:lvlText w:val=""/>
      <w:lvlJc w:val="left"/>
      <w:pPr>
        <w:ind w:left="4320" w:hanging="360"/>
      </w:pPr>
      <w:rPr>
        <w:rFonts w:ascii="Wingdings" w:hAnsi="Wingdings" w:hint="default"/>
      </w:rPr>
    </w:lvl>
    <w:lvl w:ilvl="6" w:tplc="2750837E">
      <w:start w:val="1"/>
      <w:numFmt w:val="bullet"/>
      <w:lvlText w:val=""/>
      <w:lvlJc w:val="left"/>
      <w:pPr>
        <w:ind w:left="5040" w:hanging="360"/>
      </w:pPr>
      <w:rPr>
        <w:rFonts w:ascii="Symbol" w:hAnsi="Symbol" w:hint="default"/>
      </w:rPr>
    </w:lvl>
    <w:lvl w:ilvl="7" w:tplc="EF52BB06">
      <w:start w:val="1"/>
      <w:numFmt w:val="bullet"/>
      <w:lvlText w:val="o"/>
      <w:lvlJc w:val="left"/>
      <w:pPr>
        <w:ind w:left="5760" w:hanging="360"/>
      </w:pPr>
      <w:rPr>
        <w:rFonts w:ascii="Courier New" w:hAnsi="Courier New" w:hint="default"/>
      </w:rPr>
    </w:lvl>
    <w:lvl w:ilvl="8" w:tplc="6444E682">
      <w:start w:val="1"/>
      <w:numFmt w:val="bullet"/>
      <w:lvlText w:val=""/>
      <w:lvlJc w:val="left"/>
      <w:pPr>
        <w:ind w:left="6480" w:hanging="360"/>
      </w:pPr>
      <w:rPr>
        <w:rFonts w:ascii="Wingdings" w:hAnsi="Wingdings" w:hint="default"/>
      </w:rPr>
    </w:lvl>
  </w:abstractNum>
  <w:abstractNum w:abstractNumId="41" w15:restartNumberingAfterBreak="0">
    <w:nsid w:val="758E7564"/>
    <w:multiLevelType w:val="hybridMultilevel"/>
    <w:tmpl w:val="3CF86D62"/>
    <w:lvl w:ilvl="0" w:tplc="B6488DB0">
      <w:start w:val="1"/>
      <w:numFmt w:val="bullet"/>
      <w:lvlText w:val="·"/>
      <w:lvlJc w:val="left"/>
      <w:pPr>
        <w:ind w:left="720" w:hanging="360"/>
      </w:pPr>
      <w:rPr>
        <w:rFonts w:ascii="Symbol" w:hAnsi="Symbol" w:hint="default"/>
      </w:rPr>
    </w:lvl>
    <w:lvl w:ilvl="1" w:tplc="2092065A">
      <w:start w:val="1"/>
      <w:numFmt w:val="bullet"/>
      <w:lvlText w:val="o"/>
      <w:lvlJc w:val="left"/>
      <w:pPr>
        <w:ind w:left="1440" w:hanging="360"/>
      </w:pPr>
      <w:rPr>
        <w:rFonts w:ascii="Courier New" w:hAnsi="Courier New" w:hint="default"/>
      </w:rPr>
    </w:lvl>
    <w:lvl w:ilvl="2" w:tplc="0E5AF68E">
      <w:start w:val="1"/>
      <w:numFmt w:val="bullet"/>
      <w:lvlText w:val=""/>
      <w:lvlJc w:val="left"/>
      <w:pPr>
        <w:ind w:left="2160" w:hanging="360"/>
      </w:pPr>
      <w:rPr>
        <w:rFonts w:ascii="Wingdings" w:hAnsi="Wingdings" w:hint="default"/>
      </w:rPr>
    </w:lvl>
    <w:lvl w:ilvl="3" w:tplc="3FC85872">
      <w:start w:val="1"/>
      <w:numFmt w:val="bullet"/>
      <w:lvlText w:val=""/>
      <w:lvlJc w:val="left"/>
      <w:pPr>
        <w:ind w:left="2880" w:hanging="360"/>
      </w:pPr>
      <w:rPr>
        <w:rFonts w:ascii="Symbol" w:hAnsi="Symbol" w:hint="default"/>
      </w:rPr>
    </w:lvl>
    <w:lvl w:ilvl="4" w:tplc="70887148">
      <w:start w:val="1"/>
      <w:numFmt w:val="bullet"/>
      <w:lvlText w:val="o"/>
      <w:lvlJc w:val="left"/>
      <w:pPr>
        <w:ind w:left="3600" w:hanging="360"/>
      </w:pPr>
      <w:rPr>
        <w:rFonts w:ascii="Courier New" w:hAnsi="Courier New" w:hint="default"/>
      </w:rPr>
    </w:lvl>
    <w:lvl w:ilvl="5" w:tplc="4F781C6C">
      <w:start w:val="1"/>
      <w:numFmt w:val="bullet"/>
      <w:lvlText w:val=""/>
      <w:lvlJc w:val="left"/>
      <w:pPr>
        <w:ind w:left="4320" w:hanging="360"/>
      </w:pPr>
      <w:rPr>
        <w:rFonts w:ascii="Wingdings" w:hAnsi="Wingdings" w:hint="default"/>
      </w:rPr>
    </w:lvl>
    <w:lvl w:ilvl="6" w:tplc="C508542C">
      <w:start w:val="1"/>
      <w:numFmt w:val="bullet"/>
      <w:lvlText w:val=""/>
      <w:lvlJc w:val="left"/>
      <w:pPr>
        <w:ind w:left="5040" w:hanging="360"/>
      </w:pPr>
      <w:rPr>
        <w:rFonts w:ascii="Symbol" w:hAnsi="Symbol" w:hint="default"/>
      </w:rPr>
    </w:lvl>
    <w:lvl w:ilvl="7" w:tplc="7C2AD690">
      <w:start w:val="1"/>
      <w:numFmt w:val="bullet"/>
      <w:lvlText w:val="o"/>
      <w:lvlJc w:val="left"/>
      <w:pPr>
        <w:ind w:left="5760" w:hanging="360"/>
      </w:pPr>
      <w:rPr>
        <w:rFonts w:ascii="Courier New" w:hAnsi="Courier New" w:hint="default"/>
      </w:rPr>
    </w:lvl>
    <w:lvl w:ilvl="8" w:tplc="F24CEF7A">
      <w:start w:val="1"/>
      <w:numFmt w:val="bullet"/>
      <w:lvlText w:val=""/>
      <w:lvlJc w:val="left"/>
      <w:pPr>
        <w:ind w:left="6480" w:hanging="360"/>
      </w:pPr>
      <w:rPr>
        <w:rFonts w:ascii="Wingdings" w:hAnsi="Wingdings" w:hint="default"/>
      </w:rPr>
    </w:lvl>
  </w:abstractNum>
  <w:abstractNum w:abstractNumId="42" w15:restartNumberingAfterBreak="0">
    <w:nsid w:val="7A294FC3"/>
    <w:multiLevelType w:val="hybridMultilevel"/>
    <w:tmpl w:val="6B809B44"/>
    <w:lvl w:ilvl="0" w:tplc="300ED0D8">
      <w:start w:val="1"/>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43" w15:restartNumberingAfterBreak="0">
    <w:nsid w:val="7AB95D8E"/>
    <w:multiLevelType w:val="hybridMultilevel"/>
    <w:tmpl w:val="183AC5D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934892264">
    <w:abstractNumId w:val="16"/>
  </w:num>
  <w:num w:numId="2" w16cid:durableId="1308242122">
    <w:abstractNumId w:val="24"/>
  </w:num>
  <w:num w:numId="3" w16cid:durableId="528110396">
    <w:abstractNumId w:val="5"/>
  </w:num>
  <w:num w:numId="4" w16cid:durableId="580601087">
    <w:abstractNumId w:val="30"/>
  </w:num>
  <w:num w:numId="5" w16cid:durableId="297271698">
    <w:abstractNumId w:val="37"/>
  </w:num>
  <w:num w:numId="6" w16cid:durableId="586957976">
    <w:abstractNumId w:val="3"/>
  </w:num>
  <w:num w:numId="7" w16cid:durableId="1962565731">
    <w:abstractNumId w:val="43"/>
  </w:num>
  <w:num w:numId="8" w16cid:durableId="1625229848">
    <w:abstractNumId w:val="17"/>
  </w:num>
  <w:num w:numId="9" w16cid:durableId="1483696666">
    <w:abstractNumId w:val="38"/>
  </w:num>
  <w:num w:numId="10" w16cid:durableId="217087956">
    <w:abstractNumId w:val="21"/>
  </w:num>
  <w:num w:numId="11" w16cid:durableId="1382634905">
    <w:abstractNumId w:val="36"/>
    <w:lvlOverride w:ilvl="0">
      <w:lvl w:ilvl="0">
        <w:start w:val="1"/>
        <w:numFmt w:val="decimal"/>
        <w:pStyle w:val="Cuadros10"/>
        <w:suff w:val="space"/>
        <w:lvlText w:val="%1. "/>
        <w:lvlJc w:val="left"/>
        <w:pPr>
          <w:ind w:left="357" w:hanging="357"/>
        </w:pPr>
        <w:rPr>
          <w:rFonts w:ascii="Arial" w:hAnsi="Arial" w:hint="default"/>
          <w:b/>
          <w:sz w:val="24"/>
        </w:rPr>
      </w:lvl>
    </w:lvlOverride>
    <w:lvlOverride w:ilvl="1">
      <w:lvl w:ilvl="1">
        <w:start w:val="1"/>
        <w:numFmt w:val="decimal"/>
        <w:pStyle w:val="Cuadros2"/>
        <w:suff w:val="space"/>
        <w:lvlText w:val="%1.%2 "/>
        <w:lvlJc w:val="left"/>
        <w:pPr>
          <w:ind w:left="2059" w:hanging="357"/>
        </w:pPr>
        <w:rPr>
          <w:rFonts w:ascii="Arial" w:hAnsi="Arial" w:hint="default"/>
          <w:b/>
          <w:i w:val="0"/>
          <w:sz w:val="24"/>
        </w:rPr>
      </w:lvl>
    </w:lvlOverride>
    <w:lvlOverride w:ilvl="2">
      <w:lvl w:ilvl="2">
        <w:start w:val="1"/>
        <w:numFmt w:val="decimal"/>
        <w:pStyle w:val="Cuadros3"/>
        <w:suff w:val="space"/>
        <w:lvlText w:val="%1.%2.%3 "/>
        <w:lvlJc w:val="left"/>
        <w:pPr>
          <w:ind w:left="357" w:hanging="357"/>
        </w:pPr>
        <w:rPr>
          <w:rFonts w:ascii="Arial" w:hAnsi="Arial" w:hint="default"/>
          <w:b/>
          <w:i w:val="0"/>
          <w:sz w:val="24"/>
        </w:rPr>
      </w:lvl>
    </w:lvlOverride>
    <w:lvlOverride w:ilvl="3">
      <w:lvl w:ilvl="3">
        <w:start w:val="1"/>
        <w:numFmt w:val="decimal"/>
        <w:pStyle w:val="Cuadros4"/>
        <w:suff w:val="space"/>
        <w:lvlText w:val="%1.%2.%3.%4 "/>
        <w:lvlJc w:val="left"/>
        <w:pPr>
          <w:ind w:left="357" w:hanging="357"/>
        </w:pPr>
        <w:rPr>
          <w:rFonts w:ascii="Arial" w:hAnsi="Arial" w:hint="default"/>
          <w:b/>
          <w:sz w:val="24"/>
        </w:rPr>
      </w:lvl>
    </w:lvlOverride>
    <w:lvlOverride w:ilvl="4">
      <w:lvl w:ilvl="4">
        <w:start w:val="1"/>
        <w:numFmt w:val="lowerLetter"/>
        <w:pStyle w:val="Cuadros5"/>
        <w:suff w:val="space"/>
        <w:lvlText w:val="%5.)"/>
        <w:lvlJc w:val="left"/>
        <w:pPr>
          <w:ind w:left="357" w:hanging="357"/>
        </w:pPr>
        <w:rPr>
          <w:rFonts w:ascii="Arial" w:hAnsi="Arial" w:hint="default"/>
          <w:b/>
          <w:i w:val="0"/>
          <w:sz w:val="24"/>
        </w:rPr>
      </w:lvl>
    </w:lvlOverride>
    <w:lvlOverride w:ilvl="5">
      <w:lvl w:ilvl="5">
        <w:start w:val="1"/>
        <w:numFmt w:val="decimal"/>
        <w:lvlText w:val="%1.%2.%3.%4.%5.%6."/>
        <w:lvlJc w:val="left"/>
        <w:pPr>
          <w:ind w:left="357" w:hanging="357"/>
        </w:pPr>
        <w:rPr>
          <w:rFonts w:hint="default"/>
        </w:rPr>
      </w:lvl>
    </w:lvlOverride>
    <w:lvlOverride w:ilvl="6">
      <w:lvl w:ilvl="6">
        <w:start w:val="1"/>
        <w:numFmt w:val="decimal"/>
        <w:lvlText w:val="%1.%2.%3.%4.%5.%6.%7."/>
        <w:lvlJc w:val="left"/>
        <w:pPr>
          <w:ind w:left="357" w:hanging="357"/>
        </w:pPr>
        <w:rPr>
          <w:rFonts w:hint="default"/>
        </w:rPr>
      </w:lvl>
    </w:lvlOverride>
    <w:lvlOverride w:ilvl="7">
      <w:lvl w:ilvl="7">
        <w:start w:val="1"/>
        <w:numFmt w:val="decimal"/>
        <w:lvlText w:val="%1.%2.%3.%4.%5.%6.%7.%8."/>
        <w:lvlJc w:val="left"/>
        <w:pPr>
          <w:ind w:left="357" w:hanging="357"/>
        </w:pPr>
        <w:rPr>
          <w:rFonts w:hint="default"/>
        </w:rPr>
      </w:lvl>
    </w:lvlOverride>
    <w:lvlOverride w:ilvl="8">
      <w:lvl w:ilvl="8">
        <w:start w:val="1"/>
        <w:numFmt w:val="decimal"/>
        <w:lvlText w:val="%1.%2.%3.%4.%5.%6.%7.%8.%9."/>
        <w:lvlJc w:val="left"/>
        <w:pPr>
          <w:ind w:left="357" w:hanging="357"/>
        </w:pPr>
        <w:rPr>
          <w:rFonts w:hint="default"/>
        </w:rPr>
      </w:lvl>
    </w:lvlOverride>
  </w:num>
  <w:num w:numId="12" w16cid:durableId="994378393">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472408115">
    <w:abstractNumId w:val="0"/>
  </w:num>
  <w:num w:numId="14" w16cid:durableId="1618681070">
    <w:abstractNumId w:val="18"/>
  </w:num>
  <w:num w:numId="15" w16cid:durableId="774522092">
    <w:abstractNumId w:val="31"/>
  </w:num>
  <w:num w:numId="16" w16cid:durableId="117573253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445127403">
    <w:abstractNumId w:val="41"/>
  </w:num>
  <w:num w:numId="18" w16cid:durableId="2079670414">
    <w:abstractNumId w:val="10"/>
  </w:num>
  <w:num w:numId="19" w16cid:durableId="1841266592">
    <w:abstractNumId w:val="6"/>
  </w:num>
  <w:num w:numId="20" w16cid:durableId="191455385">
    <w:abstractNumId w:val="35"/>
  </w:num>
  <w:num w:numId="21" w16cid:durableId="1118181921">
    <w:abstractNumId w:val="40"/>
  </w:num>
  <w:num w:numId="22" w16cid:durableId="1315717027">
    <w:abstractNumId w:val="9"/>
  </w:num>
  <w:num w:numId="23" w16cid:durableId="1709838908">
    <w:abstractNumId w:val="32"/>
  </w:num>
  <w:num w:numId="24" w16cid:durableId="1886985158">
    <w:abstractNumId w:val="33"/>
  </w:num>
  <w:num w:numId="25" w16cid:durableId="1211039779">
    <w:abstractNumId w:val="11"/>
  </w:num>
  <w:num w:numId="26" w16cid:durableId="183449141">
    <w:abstractNumId w:val="20"/>
  </w:num>
  <w:num w:numId="27" w16cid:durableId="460803024">
    <w:abstractNumId w:val="14"/>
  </w:num>
  <w:num w:numId="28" w16cid:durableId="1963538514">
    <w:abstractNumId w:val="26"/>
  </w:num>
  <w:num w:numId="29" w16cid:durableId="768543984">
    <w:abstractNumId w:val="23"/>
  </w:num>
  <w:num w:numId="30" w16cid:durableId="1006127679">
    <w:abstractNumId w:val="1"/>
  </w:num>
  <w:num w:numId="31" w16cid:durableId="888808825">
    <w:abstractNumId w:val="19"/>
  </w:num>
  <w:num w:numId="32" w16cid:durableId="1348092515">
    <w:abstractNumId w:val="42"/>
  </w:num>
  <w:num w:numId="33" w16cid:durableId="896629754">
    <w:abstractNumId w:val="2"/>
  </w:num>
  <w:num w:numId="34" w16cid:durableId="600650691">
    <w:abstractNumId w:val="29"/>
  </w:num>
  <w:num w:numId="35" w16cid:durableId="828718051">
    <w:abstractNumId w:val="25"/>
  </w:num>
  <w:num w:numId="36" w16cid:durableId="1785153054">
    <w:abstractNumId w:val="15"/>
  </w:num>
  <w:num w:numId="37" w16cid:durableId="2106415621">
    <w:abstractNumId w:val="8"/>
  </w:num>
  <w:num w:numId="38" w16cid:durableId="1313946500">
    <w:abstractNumId w:val="36"/>
    <w:lvlOverride w:ilvl="0">
      <w:lvl w:ilvl="0">
        <w:start w:val="1"/>
        <w:numFmt w:val="decimal"/>
        <w:pStyle w:val="Cuadros10"/>
        <w:suff w:val="space"/>
        <w:lvlText w:val="%1. "/>
        <w:lvlJc w:val="left"/>
        <w:pPr>
          <w:ind w:left="357" w:hanging="357"/>
        </w:pPr>
        <w:rPr>
          <w:rFonts w:ascii="Arial" w:hAnsi="Arial" w:hint="default"/>
          <w:b/>
          <w:sz w:val="24"/>
        </w:rPr>
      </w:lvl>
    </w:lvlOverride>
    <w:lvlOverride w:ilvl="1">
      <w:lvl w:ilvl="1">
        <w:start w:val="1"/>
        <w:numFmt w:val="decimal"/>
        <w:pStyle w:val="Cuadros2"/>
        <w:suff w:val="space"/>
        <w:lvlText w:val="%1.%2 "/>
        <w:lvlJc w:val="left"/>
        <w:pPr>
          <w:ind w:left="357" w:hanging="357"/>
        </w:pPr>
        <w:rPr>
          <w:rFonts w:ascii="Arial" w:hAnsi="Arial" w:hint="default"/>
          <w:b/>
          <w:i w:val="0"/>
          <w:sz w:val="24"/>
        </w:rPr>
      </w:lvl>
    </w:lvlOverride>
    <w:lvlOverride w:ilvl="2">
      <w:lvl w:ilvl="2">
        <w:start w:val="1"/>
        <w:numFmt w:val="decimal"/>
        <w:pStyle w:val="Cuadros3"/>
        <w:suff w:val="space"/>
        <w:lvlText w:val="%1.%2.%3 "/>
        <w:lvlJc w:val="left"/>
        <w:pPr>
          <w:ind w:left="357" w:hanging="357"/>
        </w:pPr>
        <w:rPr>
          <w:rFonts w:ascii="Arial" w:hAnsi="Arial" w:hint="default"/>
          <w:b/>
          <w:i w:val="0"/>
          <w:sz w:val="24"/>
        </w:rPr>
      </w:lvl>
    </w:lvlOverride>
    <w:lvlOverride w:ilvl="3">
      <w:lvl w:ilvl="3">
        <w:start w:val="1"/>
        <w:numFmt w:val="decimal"/>
        <w:pStyle w:val="Cuadros4"/>
        <w:suff w:val="space"/>
        <w:lvlText w:val="%1.%2.%3.%4 "/>
        <w:lvlJc w:val="left"/>
        <w:pPr>
          <w:ind w:left="357" w:hanging="357"/>
        </w:pPr>
        <w:rPr>
          <w:rFonts w:ascii="Arial" w:hAnsi="Arial" w:hint="default"/>
          <w:b/>
          <w:sz w:val="24"/>
        </w:rPr>
      </w:lvl>
    </w:lvlOverride>
    <w:lvlOverride w:ilvl="4">
      <w:lvl w:ilvl="4">
        <w:start w:val="1"/>
        <w:numFmt w:val="lowerLetter"/>
        <w:pStyle w:val="Cuadros5"/>
        <w:suff w:val="space"/>
        <w:lvlText w:val="%5.)"/>
        <w:lvlJc w:val="left"/>
        <w:pPr>
          <w:ind w:left="357" w:hanging="357"/>
        </w:pPr>
        <w:rPr>
          <w:rFonts w:ascii="Arial" w:hAnsi="Arial" w:hint="default"/>
          <w:b/>
          <w:i w:val="0"/>
          <w:sz w:val="24"/>
        </w:rPr>
      </w:lvl>
    </w:lvlOverride>
    <w:lvlOverride w:ilvl="5">
      <w:lvl w:ilvl="5">
        <w:start w:val="1"/>
        <w:numFmt w:val="decimal"/>
        <w:lvlText w:val="%1.%2.%3.%4.%5.%6."/>
        <w:lvlJc w:val="left"/>
        <w:pPr>
          <w:ind w:left="357" w:hanging="357"/>
        </w:pPr>
        <w:rPr>
          <w:rFonts w:hint="default"/>
        </w:rPr>
      </w:lvl>
    </w:lvlOverride>
    <w:lvlOverride w:ilvl="6">
      <w:lvl w:ilvl="6">
        <w:start w:val="1"/>
        <w:numFmt w:val="decimal"/>
        <w:lvlText w:val="%1.%2.%3.%4.%5.%6.%7."/>
        <w:lvlJc w:val="left"/>
        <w:pPr>
          <w:ind w:left="357" w:hanging="357"/>
        </w:pPr>
        <w:rPr>
          <w:rFonts w:hint="default"/>
        </w:rPr>
      </w:lvl>
    </w:lvlOverride>
    <w:lvlOverride w:ilvl="7">
      <w:lvl w:ilvl="7">
        <w:start w:val="1"/>
        <w:numFmt w:val="decimal"/>
        <w:lvlText w:val="%1.%2.%3.%4.%5.%6.%7.%8."/>
        <w:lvlJc w:val="left"/>
        <w:pPr>
          <w:ind w:left="357" w:hanging="357"/>
        </w:pPr>
        <w:rPr>
          <w:rFonts w:hint="default"/>
        </w:rPr>
      </w:lvl>
    </w:lvlOverride>
    <w:lvlOverride w:ilvl="8">
      <w:lvl w:ilvl="8">
        <w:start w:val="1"/>
        <w:numFmt w:val="decimal"/>
        <w:lvlText w:val="%1.%2.%3.%4.%5.%6.%7.%8.%9."/>
        <w:lvlJc w:val="left"/>
        <w:pPr>
          <w:ind w:left="357" w:hanging="357"/>
        </w:pPr>
        <w:rPr>
          <w:rFonts w:hint="default"/>
        </w:rPr>
      </w:lvl>
    </w:lvlOverride>
  </w:num>
  <w:num w:numId="39" w16cid:durableId="542404270">
    <w:abstractNumId w:val="22"/>
  </w:num>
  <w:num w:numId="40" w16cid:durableId="2116634871">
    <w:abstractNumId w:val="28"/>
  </w:num>
  <w:num w:numId="41" w16cid:durableId="620260056">
    <w:abstractNumId w:val="34"/>
  </w:num>
  <w:num w:numId="42" w16cid:durableId="714353942">
    <w:abstractNumId w:val="16"/>
  </w:num>
  <w:num w:numId="43" w16cid:durableId="2024358720">
    <w:abstractNumId w:val="12"/>
  </w:num>
  <w:num w:numId="44" w16cid:durableId="1060053948">
    <w:abstractNumId w:val="27"/>
  </w:num>
  <w:num w:numId="45" w16cid:durableId="1468933349">
    <w:abstractNumId w:val="4"/>
  </w:num>
  <w:num w:numId="46" w16cid:durableId="1935362967">
    <w:abstractNumId w:val="13"/>
  </w:num>
  <w:num w:numId="47" w16cid:durableId="89476131">
    <w:abstractNumId w:val="7"/>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8"/>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5160"/>
    <w:rsid w:val="00011FEE"/>
    <w:rsid w:val="00022509"/>
    <w:rsid w:val="00041A9A"/>
    <w:rsid w:val="00045BA2"/>
    <w:rsid w:val="00045D49"/>
    <w:rsid w:val="00051825"/>
    <w:rsid w:val="00053021"/>
    <w:rsid w:val="00054FF1"/>
    <w:rsid w:val="00060C5F"/>
    <w:rsid w:val="00061967"/>
    <w:rsid w:val="000656C5"/>
    <w:rsid w:val="0007087B"/>
    <w:rsid w:val="00071482"/>
    <w:rsid w:val="00071F20"/>
    <w:rsid w:val="000750DF"/>
    <w:rsid w:val="000764FB"/>
    <w:rsid w:val="00080896"/>
    <w:rsid w:val="00086ECB"/>
    <w:rsid w:val="00090AE9"/>
    <w:rsid w:val="00094DCD"/>
    <w:rsid w:val="00095CD6"/>
    <w:rsid w:val="000B3052"/>
    <w:rsid w:val="000B51CC"/>
    <w:rsid w:val="000B5B48"/>
    <w:rsid w:val="000C1FC7"/>
    <w:rsid w:val="000D085A"/>
    <w:rsid w:val="000D17AE"/>
    <w:rsid w:val="000D5B4A"/>
    <w:rsid w:val="000E15D8"/>
    <w:rsid w:val="000E2617"/>
    <w:rsid w:val="000E7710"/>
    <w:rsid w:val="000F4A6D"/>
    <w:rsid w:val="000F7CA1"/>
    <w:rsid w:val="00100BCE"/>
    <w:rsid w:val="001017CF"/>
    <w:rsid w:val="00105E39"/>
    <w:rsid w:val="00113C73"/>
    <w:rsid w:val="00125C67"/>
    <w:rsid w:val="00126615"/>
    <w:rsid w:val="00131CC8"/>
    <w:rsid w:val="00133CFB"/>
    <w:rsid w:val="001407E3"/>
    <w:rsid w:val="0014104D"/>
    <w:rsid w:val="00141234"/>
    <w:rsid w:val="00145DD7"/>
    <w:rsid w:val="001470E0"/>
    <w:rsid w:val="00154F2F"/>
    <w:rsid w:val="0016013B"/>
    <w:rsid w:val="00162759"/>
    <w:rsid w:val="0016282A"/>
    <w:rsid w:val="0016604C"/>
    <w:rsid w:val="00167289"/>
    <w:rsid w:val="00170A0F"/>
    <w:rsid w:val="001729B5"/>
    <w:rsid w:val="00175B0D"/>
    <w:rsid w:val="0018340F"/>
    <w:rsid w:val="00184DBD"/>
    <w:rsid w:val="00187CDA"/>
    <w:rsid w:val="00194F0D"/>
    <w:rsid w:val="001A315E"/>
    <w:rsid w:val="001A6658"/>
    <w:rsid w:val="001B0C84"/>
    <w:rsid w:val="001B1B9A"/>
    <w:rsid w:val="001B5DD5"/>
    <w:rsid w:val="001B7C36"/>
    <w:rsid w:val="001C0C69"/>
    <w:rsid w:val="001C2130"/>
    <w:rsid w:val="001C4ACC"/>
    <w:rsid w:val="001E69A4"/>
    <w:rsid w:val="001F22AB"/>
    <w:rsid w:val="002031CC"/>
    <w:rsid w:val="00210E34"/>
    <w:rsid w:val="0021337E"/>
    <w:rsid w:val="00221C74"/>
    <w:rsid w:val="00222C74"/>
    <w:rsid w:val="00223068"/>
    <w:rsid w:val="002317A7"/>
    <w:rsid w:val="00233787"/>
    <w:rsid w:val="002353B3"/>
    <w:rsid w:val="002355CB"/>
    <w:rsid w:val="00235878"/>
    <w:rsid w:val="00252747"/>
    <w:rsid w:val="002548A9"/>
    <w:rsid w:val="0026036C"/>
    <w:rsid w:val="00263CAE"/>
    <w:rsid w:val="00266630"/>
    <w:rsid w:val="002714B5"/>
    <w:rsid w:val="00282161"/>
    <w:rsid w:val="002862AC"/>
    <w:rsid w:val="00290AF3"/>
    <w:rsid w:val="0029489B"/>
    <w:rsid w:val="00296560"/>
    <w:rsid w:val="002A0A78"/>
    <w:rsid w:val="002A15D8"/>
    <w:rsid w:val="002A2187"/>
    <w:rsid w:val="002A6227"/>
    <w:rsid w:val="002B2632"/>
    <w:rsid w:val="002B4B34"/>
    <w:rsid w:val="002B7836"/>
    <w:rsid w:val="002C60D5"/>
    <w:rsid w:val="002D6EE8"/>
    <w:rsid w:val="002E0047"/>
    <w:rsid w:val="002E3C20"/>
    <w:rsid w:val="002E3CCD"/>
    <w:rsid w:val="002F08A6"/>
    <w:rsid w:val="002F0920"/>
    <w:rsid w:val="002F2404"/>
    <w:rsid w:val="002F7E96"/>
    <w:rsid w:val="00302FDE"/>
    <w:rsid w:val="00303747"/>
    <w:rsid w:val="00311BD6"/>
    <w:rsid w:val="00321188"/>
    <w:rsid w:val="003227A3"/>
    <w:rsid w:val="00324BC1"/>
    <w:rsid w:val="003252E5"/>
    <w:rsid w:val="003259F7"/>
    <w:rsid w:val="00330CCE"/>
    <w:rsid w:val="003326F5"/>
    <w:rsid w:val="00347C6A"/>
    <w:rsid w:val="00350105"/>
    <w:rsid w:val="00352792"/>
    <w:rsid w:val="00353B47"/>
    <w:rsid w:val="00354A45"/>
    <w:rsid w:val="00360627"/>
    <w:rsid w:val="00363556"/>
    <w:rsid w:val="00366399"/>
    <w:rsid w:val="00373244"/>
    <w:rsid w:val="003859D8"/>
    <w:rsid w:val="00395E66"/>
    <w:rsid w:val="003A744D"/>
    <w:rsid w:val="003B07F1"/>
    <w:rsid w:val="003B2C52"/>
    <w:rsid w:val="003B4FF1"/>
    <w:rsid w:val="003B661D"/>
    <w:rsid w:val="003C7703"/>
    <w:rsid w:val="003D275E"/>
    <w:rsid w:val="003D5264"/>
    <w:rsid w:val="003D7EAA"/>
    <w:rsid w:val="003E044A"/>
    <w:rsid w:val="003F25CD"/>
    <w:rsid w:val="003F5781"/>
    <w:rsid w:val="00403801"/>
    <w:rsid w:val="0040463A"/>
    <w:rsid w:val="00407FB6"/>
    <w:rsid w:val="004128F2"/>
    <w:rsid w:val="00421AE3"/>
    <w:rsid w:val="004248C9"/>
    <w:rsid w:val="00430DE5"/>
    <w:rsid w:val="00435F35"/>
    <w:rsid w:val="004400F6"/>
    <w:rsid w:val="00441063"/>
    <w:rsid w:val="00447A6B"/>
    <w:rsid w:val="00452ABE"/>
    <w:rsid w:val="00457699"/>
    <w:rsid w:val="00466EC9"/>
    <w:rsid w:val="00471357"/>
    <w:rsid w:val="004739DA"/>
    <w:rsid w:val="004777C7"/>
    <w:rsid w:val="00480612"/>
    <w:rsid w:val="00482633"/>
    <w:rsid w:val="00485189"/>
    <w:rsid w:val="00485341"/>
    <w:rsid w:val="00491B97"/>
    <w:rsid w:val="00493BF7"/>
    <w:rsid w:val="00495333"/>
    <w:rsid w:val="00496E35"/>
    <w:rsid w:val="004973C8"/>
    <w:rsid w:val="004A3C04"/>
    <w:rsid w:val="004A3FF1"/>
    <w:rsid w:val="004A4BBF"/>
    <w:rsid w:val="004A5AAA"/>
    <w:rsid w:val="004A5F08"/>
    <w:rsid w:val="004A6FD4"/>
    <w:rsid w:val="004C2818"/>
    <w:rsid w:val="004C2A9A"/>
    <w:rsid w:val="004C4B90"/>
    <w:rsid w:val="004C4F71"/>
    <w:rsid w:val="004C70B5"/>
    <w:rsid w:val="004C773C"/>
    <w:rsid w:val="004D09F9"/>
    <w:rsid w:val="004D1BAB"/>
    <w:rsid w:val="004D727D"/>
    <w:rsid w:val="004D781C"/>
    <w:rsid w:val="004E19C1"/>
    <w:rsid w:val="004E57B6"/>
    <w:rsid w:val="004F0724"/>
    <w:rsid w:val="004F0AA0"/>
    <w:rsid w:val="004F75C1"/>
    <w:rsid w:val="0050048C"/>
    <w:rsid w:val="005016A4"/>
    <w:rsid w:val="00501F05"/>
    <w:rsid w:val="0050557C"/>
    <w:rsid w:val="005166AE"/>
    <w:rsid w:val="00522450"/>
    <w:rsid w:val="00522D89"/>
    <w:rsid w:val="00525F1A"/>
    <w:rsid w:val="00527250"/>
    <w:rsid w:val="0053365B"/>
    <w:rsid w:val="00534031"/>
    <w:rsid w:val="005372EB"/>
    <w:rsid w:val="00543332"/>
    <w:rsid w:val="00543F37"/>
    <w:rsid w:val="00545ED6"/>
    <w:rsid w:val="00546F9F"/>
    <w:rsid w:val="00547684"/>
    <w:rsid w:val="0055291B"/>
    <w:rsid w:val="0055325D"/>
    <w:rsid w:val="00560BEB"/>
    <w:rsid w:val="00573AC6"/>
    <w:rsid w:val="00582ADD"/>
    <w:rsid w:val="00582FE7"/>
    <w:rsid w:val="00583F29"/>
    <w:rsid w:val="00594EBD"/>
    <w:rsid w:val="00596037"/>
    <w:rsid w:val="005A06B0"/>
    <w:rsid w:val="005A2189"/>
    <w:rsid w:val="005A37AF"/>
    <w:rsid w:val="005B01F1"/>
    <w:rsid w:val="005B2C01"/>
    <w:rsid w:val="005B452A"/>
    <w:rsid w:val="005B4E73"/>
    <w:rsid w:val="005B6CA7"/>
    <w:rsid w:val="005C236A"/>
    <w:rsid w:val="005C4651"/>
    <w:rsid w:val="005D2F06"/>
    <w:rsid w:val="005D673A"/>
    <w:rsid w:val="005E05A7"/>
    <w:rsid w:val="005E20AD"/>
    <w:rsid w:val="005E44BA"/>
    <w:rsid w:val="005E77A9"/>
    <w:rsid w:val="005F6691"/>
    <w:rsid w:val="0060483A"/>
    <w:rsid w:val="00610B7B"/>
    <w:rsid w:val="00616614"/>
    <w:rsid w:val="00621361"/>
    <w:rsid w:val="00621FC4"/>
    <w:rsid w:val="00624B97"/>
    <w:rsid w:val="006315EB"/>
    <w:rsid w:val="00631820"/>
    <w:rsid w:val="00634126"/>
    <w:rsid w:val="00634270"/>
    <w:rsid w:val="006351C9"/>
    <w:rsid w:val="006362BC"/>
    <w:rsid w:val="00637976"/>
    <w:rsid w:val="00644BC3"/>
    <w:rsid w:val="00651AD2"/>
    <w:rsid w:val="006578CD"/>
    <w:rsid w:val="00663C73"/>
    <w:rsid w:val="006643D0"/>
    <w:rsid w:val="006961FE"/>
    <w:rsid w:val="00697906"/>
    <w:rsid w:val="006A01FC"/>
    <w:rsid w:val="006A0751"/>
    <w:rsid w:val="006A0D54"/>
    <w:rsid w:val="006A2220"/>
    <w:rsid w:val="006A7A38"/>
    <w:rsid w:val="006B15FD"/>
    <w:rsid w:val="006B7EF0"/>
    <w:rsid w:val="006C2435"/>
    <w:rsid w:val="006C4349"/>
    <w:rsid w:val="006D6248"/>
    <w:rsid w:val="006D7262"/>
    <w:rsid w:val="006F2DA2"/>
    <w:rsid w:val="006F45AF"/>
    <w:rsid w:val="006F5027"/>
    <w:rsid w:val="006F60DC"/>
    <w:rsid w:val="00701A4D"/>
    <w:rsid w:val="007041F1"/>
    <w:rsid w:val="007062EF"/>
    <w:rsid w:val="0070653F"/>
    <w:rsid w:val="00717C88"/>
    <w:rsid w:val="00717DE7"/>
    <w:rsid w:val="00722E41"/>
    <w:rsid w:val="007230CD"/>
    <w:rsid w:val="007337D7"/>
    <w:rsid w:val="00740710"/>
    <w:rsid w:val="00740EAA"/>
    <w:rsid w:val="00745891"/>
    <w:rsid w:val="00751015"/>
    <w:rsid w:val="0075497E"/>
    <w:rsid w:val="0075626D"/>
    <w:rsid w:val="0076485E"/>
    <w:rsid w:val="0077033C"/>
    <w:rsid w:val="00771634"/>
    <w:rsid w:val="007766F2"/>
    <w:rsid w:val="00776C4C"/>
    <w:rsid w:val="00784B7B"/>
    <w:rsid w:val="0078562E"/>
    <w:rsid w:val="00790483"/>
    <w:rsid w:val="007920A4"/>
    <w:rsid w:val="007A5339"/>
    <w:rsid w:val="007A6A0D"/>
    <w:rsid w:val="007A73C0"/>
    <w:rsid w:val="007B0E1A"/>
    <w:rsid w:val="007B6FC4"/>
    <w:rsid w:val="007C34BA"/>
    <w:rsid w:val="007C4842"/>
    <w:rsid w:val="007C49B8"/>
    <w:rsid w:val="007C57A6"/>
    <w:rsid w:val="007C5CE5"/>
    <w:rsid w:val="007C7015"/>
    <w:rsid w:val="007D0A5E"/>
    <w:rsid w:val="007D7E72"/>
    <w:rsid w:val="007E2C10"/>
    <w:rsid w:val="007E47F5"/>
    <w:rsid w:val="007E7794"/>
    <w:rsid w:val="007E7E9F"/>
    <w:rsid w:val="007F1A04"/>
    <w:rsid w:val="007F6615"/>
    <w:rsid w:val="0080203B"/>
    <w:rsid w:val="00806AB4"/>
    <w:rsid w:val="00807FEC"/>
    <w:rsid w:val="00814D56"/>
    <w:rsid w:val="008158FF"/>
    <w:rsid w:val="00831A8D"/>
    <w:rsid w:val="008320CC"/>
    <w:rsid w:val="00832549"/>
    <w:rsid w:val="00834B34"/>
    <w:rsid w:val="00837175"/>
    <w:rsid w:val="00840E54"/>
    <w:rsid w:val="00845D86"/>
    <w:rsid w:val="008460CA"/>
    <w:rsid w:val="00854E57"/>
    <w:rsid w:val="00863034"/>
    <w:rsid w:val="00864BB7"/>
    <w:rsid w:val="008721E8"/>
    <w:rsid w:val="00880881"/>
    <w:rsid w:val="008824A1"/>
    <w:rsid w:val="008824BD"/>
    <w:rsid w:val="008840E6"/>
    <w:rsid w:val="0088666E"/>
    <w:rsid w:val="008946DA"/>
    <w:rsid w:val="008952EB"/>
    <w:rsid w:val="008973F5"/>
    <w:rsid w:val="008974A0"/>
    <w:rsid w:val="008A1EF2"/>
    <w:rsid w:val="008A4E28"/>
    <w:rsid w:val="008A5061"/>
    <w:rsid w:val="008A57C2"/>
    <w:rsid w:val="008A7681"/>
    <w:rsid w:val="008A7BE1"/>
    <w:rsid w:val="008B0DCC"/>
    <w:rsid w:val="008C7B69"/>
    <w:rsid w:val="008D6993"/>
    <w:rsid w:val="008D71D2"/>
    <w:rsid w:val="008E6DA4"/>
    <w:rsid w:val="008F6062"/>
    <w:rsid w:val="009116DB"/>
    <w:rsid w:val="009128DB"/>
    <w:rsid w:val="00912E84"/>
    <w:rsid w:val="009134B6"/>
    <w:rsid w:val="009169D6"/>
    <w:rsid w:val="0092223F"/>
    <w:rsid w:val="00927912"/>
    <w:rsid w:val="009324E4"/>
    <w:rsid w:val="009409E0"/>
    <w:rsid w:val="0094264D"/>
    <w:rsid w:val="00943A87"/>
    <w:rsid w:val="00947129"/>
    <w:rsid w:val="00955D49"/>
    <w:rsid w:val="009561EB"/>
    <w:rsid w:val="00960CF8"/>
    <w:rsid w:val="009637C4"/>
    <w:rsid w:val="00965160"/>
    <w:rsid w:val="00972693"/>
    <w:rsid w:val="00980182"/>
    <w:rsid w:val="00980A42"/>
    <w:rsid w:val="00981481"/>
    <w:rsid w:val="0098208F"/>
    <w:rsid w:val="00983328"/>
    <w:rsid w:val="00985460"/>
    <w:rsid w:val="00987D33"/>
    <w:rsid w:val="009B61C3"/>
    <w:rsid w:val="009C2B9C"/>
    <w:rsid w:val="009C46E4"/>
    <w:rsid w:val="009C7321"/>
    <w:rsid w:val="009D2892"/>
    <w:rsid w:val="009D289A"/>
    <w:rsid w:val="009D5A34"/>
    <w:rsid w:val="009D783B"/>
    <w:rsid w:val="009D7CF5"/>
    <w:rsid w:val="009E3185"/>
    <w:rsid w:val="009E47FF"/>
    <w:rsid w:val="009F4B44"/>
    <w:rsid w:val="00A0123A"/>
    <w:rsid w:val="00A0649D"/>
    <w:rsid w:val="00A075C4"/>
    <w:rsid w:val="00A07A59"/>
    <w:rsid w:val="00A14C84"/>
    <w:rsid w:val="00A15B88"/>
    <w:rsid w:val="00A23D5D"/>
    <w:rsid w:val="00A25EB3"/>
    <w:rsid w:val="00A36FA2"/>
    <w:rsid w:val="00A415EC"/>
    <w:rsid w:val="00A42570"/>
    <w:rsid w:val="00A43EBE"/>
    <w:rsid w:val="00A46C09"/>
    <w:rsid w:val="00A471B7"/>
    <w:rsid w:val="00A47DAB"/>
    <w:rsid w:val="00A506E8"/>
    <w:rsid w:val="00A50F50"/>
    <w:rsid w:val="00A53450"/>
    <w:rsid w:val="00A53474"/>
    <w:rsid w:val="00A5488C"/>
    <w:rsid w:val="00A63074"/>
    <w:rsid w:val="00A713A0"/>
    <w:rsid w:val="00A96B35"/>
    <w:rsid w:val="00AA269C"/>
    <w:rsid w:val="00AA7B80"/>
    <w:rsid w:val="00AC2EFD"/>
    <w:rsid w:val="00AC4EAE"/>
    <w:rsid w:val="00AD649E"/>
    <w:rsid w:val="00AD7D07"/>
    <w:rsid w:val="00AE101D"/>
    <w:rsid w:val="00AE35D7"/>
    <w:rsid w:val="00AF62BD"/>
    <w:rsid w:val="00B011C4"/>
    <w:rsid w:val="00B02138"/>
    <w:rsid w:val="00B02165"/>
    <w:rsid w:val="00B02739"/>
    <w:rsid w:val="00B20C13"/>
    <w:rsid w:val="00B24F84"/>
    <w:rsid w:val="00B27FB1"/>
    <w:rsid w:val="00B31385"/>
    <w:rsid w:val="00B32B1F"/>
    <w:rsid w:val="00B3515E"/>
    <w:rsid w:val="00B354F6"/>
    <w:rsid w:val="00B35780"/>
    <w:rsid w:val="00B37735"/>
    <w:rsid w:val="00B40295"/>
    <w:rsid w:val="00B42161"/>
    <w:rsid w:val="00B44FD1"/>
    <w:rsid w:val="00B46AD8"/>
    <w:rsid w:val="00B4726E"/>
    <w:rsid w:val="00B475B4"/>
    <w:rsid w:val="00B47ACA"/>
    <w:rsid w:val="00B51BFA"/>
    <w:rsid w:val="00B53059"/>
    <w:rsid w:val="00B67A82"/>
    <w:rsid w:val="00B83FF4"/>
    <w:rsid w:val="00B916FB"/>
    <w:rsid w:val="00B92ADA"/>
    <w:rsid w:val="00B949AA"/>
    <w:rsid w:val="00BA0AED"/>
    <w:rsid w:val="00BA0D73"/>
    <w:rsid w:val="00BA2BBD"/>
    <w:rsid w:val="00BA66AB"/>
    <w:rsid w:val="00BB13F0"/>
    <w:rsid w:val="00BB6859"/>
    <w:rsid w:val="00BC0EB2"/>
    <w:rsid w:val="00BC6CCE"/>
    <w:rsid w:val="00BC705D"/>
    <w:rsid w:val="00BD527E"/>
    <w:rsid w:val="00BE3095"/>
    <w:rsid w:val="00BF0A34"/>
    <w:rsid w:val="00BF4D63"/>
    <w:rsid w:val="00C01BDA"/>
    <w:rsid w:val="00C10B75"/>
    <w:rsid w:val="00C10FB5"/>
    <w:rsid w:val="00C128C6"/>
    <w:rsid w:val="00C163F1"/>
    <w:rsid w:val="00C2176D"/>
    <w:rsid w:val="00C30718"/>
    <w:rsid w:val="00C30B11"/>
    <w:rsid w:val="00C42F0F"/>
    <w:rsid w:val="00C47E76"/>
    <w:rsid w:val="00C51988"/>
    <w:rsid w:val="00C53519"/>
    <w:rsid w:val="00C53E89"/>
    <w:rsid w:val="00C76BA6"/>
    <w:rsid w:val="00C851AB"/>
    <w:rsid w:val="00C87598"/>
    <w:rsid w:val="00C92280"/>
    <w:rsid w:val="00C96563"/>
    <w:rsid w:val="00CA641E"/>
    <w:rsid w:val="00CB12E7"/>
    <w:rsid w:val="00CB16D9"/>
    <w:rsid w:val="00CB4984"/>
    <w:rsid w:val="00CB5A82"/>
    <w:rsid w:val="00CC0469"/>
    <w:rsid w:val="00CC3243"/>
    <w:rsid w:val="00CC6F1C"/>
    <w:rsid w:val="00CE2199"/>
    <w:rsid w:val="00CE32C6"/>
    <w:rsid w:val="00CF2805"/>
    <w:rsid w:val="00CF68EC"/>
    <w:rsid w:val="00D01864"/>
    <w:rsid w:val="00D07C7D"/>
    <w:rsid w:val="00D10917"/>
    <w:rsid w:val="00D1333E"/>
    <w:rsid w:val="00D15710"/>
    <w:rsid w:val="00D22A98"/>
    <w:rsid w:val="00D22F43"/>
    <w:rsid w:val="00D22FC4"/>
    <w:rsid w:val="00D2544A"/>
    <w:rsid w:val="00D31C9B"/>
    <w:rsid w:val="00D31FC4"/>
    <w:rsid w:val="00D35D41"/>
    <w:rsid w:val="00D36B41"/>
    <w:rsid w:val="00D409C5"/>
    <w:rsid w:val="00D4385D"/>
    <w:rsid w:val="00D443CD"/>
    <w:rsid w:val="00D606FD"/>
    <w:rsid w:val="00D61002"/>
    <w:rsid w:val="00D63367"/>
    <w:rsid w:val="00D66C12"/>
    <w:rsid w:val="00D70507"/>
    <w:rsid w:val="00D70B3F"/>
    <w:rsid w:val="00D714FA"/>
    <w:rsid w:val="00D7765D"/>
    <w:rsid w:val="00D8260E"/>
    <w:rsid w:val="00D927AA"/>
    <w:rsid w:val="00D92AE5"/>
    <w:rsid w:val="00D9301F"/>
    <w:rsid w:val="00DB52AB"/>
    <w:rsid w:val="00DC4FA9"/>
    <w:rsid w:val="00DE061A"/>
    <w:rsid w:val="00DE2F72"/>
    <w:rsid w:val="00DE520C"/>
    <w:rsid w:val="00DF2904"/>
    <w:rsid w:val="00DF5689"/>
    <w:rsid w:val="00E02F1E"/>
    <w:rsid w:val="00E03914"/>
    <w:rsid w:val="00E076A7"/>
    <w:rsid w:val="00E14075"/>
    <w:rsid w:val="00E156FF"/>
    <w:rsid w:val="00E32A5A"/>
    <w:rsid w:val="00E407D9"/>
    <w:rsid w:val="00E40F74"/>
    <w:rsid w:val="00E42BDB"/>
    <w:rsid w:val="00E449CD"/>
    <w:rsid w:val="00E44AF3"/>
    <w:rsid w:val="00E45853"/>
    <w:rsid w:val="00E5107D"/>
    <w:rsid w:val="00E53A52"/>
    <w:rsid w:val="00E56A20"/>
    <w:rsid w:val="00E6044A"/>
    <w:rsid w:val="00E609A8"/>
    <w:rsid w:val="00E74252"/>
    <w:rsid w:val="00E74DAA"/>
    <w:rsid w:val="00E75345"/>
    <w:rsid w:val="00E80DFD"/>
    <w:rsid w:val="00E811ED"/>
    <w:rsid w:val="00E94AF1"/>
    <w:rsid w:val="00E94E40"/>
    <w:rsid w:val="00E9752B"/>
    <w:rsid w:val="00EA7953"/>
    <w:rsid w:val="00EB025D"/>
    <w:rsid w:val="00EB03D6"/>
    <w:rsid w:val="00EB07D5"/>
    <w:rsid w:val="00EB0B01"/>
    <w:rsid w:val="00EB31F0"/>
    <w:rsid w:val="00EC63BC"/>
    <w:rsid w:val="00ED1E99"/>
    <w:rsid w:val="00ED4B3D"/>
    <w:rsid w:val="00ED7F22"/>
    <w:rsid w:val="00EE029F"/>
    <w:rsid w:val="00EE041C"/>
    <w:rsid w:val="00EE1759"/>
    <w:rsid w:val="00EE316B"/>
    <w:rsid w:val="00EF0A17"/>
    <w:rsid w:val="00EF4F56"/>
    <w:rsid w:val="00EF6C77"/>
    <w:rsid w:val="00EF72E8"/>
    <w:rsid w:val="00F233B8"/>
    <w:rsid w:val="00F25EFA"/>
    <w:rsid w:val="00F41157"/>
    <w:rsid w:val="00F45118"/>
    <w:rsid w:val="00F51121"/>
    <w:rsid w:val="00F5144A"/>
    <w:rsid w:val="00F544AE"/>
    <w:rsid w:val="00F635A6"/>
    <w:rsid w:val="00F641EA"/>
    <w:rsid w:val="00F729CB"/>
    <w:rsid w:val="00F77CCE"/>
    <w:rsid w:val="00F900E5"/>
    <w:rsid w:val="00F950F9"/>
    <w:rsid w:val="00F95FE9"/>
    <w:rsid w:val="00FA0143"/>
    <w:rsid w:val="00FA307F"/>
    <w:rsid w:val="00FB4C61"/>
    <w:rsid w:val="00FC274E"/>
    <w:rsid w:val="00FC45B6"/>
    <w:rsid w:val="00FC65AC"/>
    <w:rsid w:val="00FC7E1F"/>
    <w:rsid w:val="00FD0BB3"/>
    <w:rsid w:val="00FD2B82"/>
    <w:rsid w:val="00FD30EA"/>
    <w:rsid w:val="00FE1AB0"/>
    <w:rsid w:val="00FE3842"/>
    <w:rsid w:val="00FE494D"/>
    <w:rsid w:val="00FE6155"/>
    <w:rsid w:val="00FE7BF0"/>
    <w:rsid w:val="00FF2E5B"/>
    <w:rsid w:val="00FF393B"/>
    <w:rsid w:val="00FF50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A8DBDC"/>
  <w15:chartTrackingRefBased/>
  <w15:docId w15:val="{E1BCA627-8580-4048-99A8-110EE1D26C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2BBD"/>
    <w:pPr>
      <w:spacing w:after="0" w:line="240" w:lineRule="auto"/>
    </w:pPr>
    <w:rPr>
      <w:rFonts w:ascii="Times New Roman" w:eastAsia="Times New Roman" w:hAnsi="Times New Roman" w:cs="Times New Roman"/>
      <w:sz w:val="24"/>
      <w:szCs w:val="24"/>
      <w:lang w:val="es-CO" w:eastAsia="es-CO"/>
    </w:rPr>
  </w:style>
  <w:style w:type="paragraph" w:styleId="Ttulo1">
    <w:name w:val="heading 1"/>
    <w:aliases w:val="Edgar 1,Título 1 Car Car Car Car Car,Título 1 Car Car Car Car"/>
    <w:basedOn w:val="Normal"/>
    <w:next w:val="Normal"/>
    <w:link w:val="Ttulo1Car"/>
    <w:qFormat/>
    <w:rsid w:val="00330CCE"/>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ulo2">
    <w:name w:val="heading 2"/>
    <w:aliases w:val="Edgar 2,titulo 2,Titre secondaire (2)"/>
    <w:basedOn w:val="Normal"/>
    <w:next w:val="Normal"/>
    <w:link w:val="Ttulo2Car1"/>
    <w:uiPriority w:val="9"/>
    <w:unhideWhenUsed/>
    <w:qFormat/>
    <w:rsid w:val="008460CA"/>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tulo3">
    <w:name w:val="heading 3"/>
    <w:aliases w:val="Edgar 3,Sous-titre (3),Título 3 Car Car Car"/>
    <w:basedOn w:val="Normal"/>
    <w:next w:val="Normal"/>
    <w:link w:val="Ttulo3Car"/>
    <w:unhideWhenUsed/>
    <w:qFormat/>
    <w:rsid w:val="002F08A6"/>
    <w:pPr>
      <w:keepNext/>
      <w:keepLines/>
      <w:spacing w:before="40"/>
      <w:outlineLvl w:val="2"/>
    </w:pPr>
    <w:rPr>
      <w:rFonts w:asciiTheme="majorHAnsi" w:eastAsiaTheme="majorEastAsia" w:hAnsiTheme="majorHAnsi" w:cstheme="majorBidi"/>
      <w:color w:val="1F4D78" w:themeColor="accent1" w:themeShade="7F"/>
    </w:rPr>
  </w:style>
  <w:style w:type="paragraph" w:styleId="Ttulo4">
    <w:name w:val="heading 4"/>
    <w:aliases w:val="Edgar 4,Título 4 Car Car,Título 4 Car Car Car"/>
    <w:basedOn w:val="Normal"/>
    <w:next w:val="Normal"/>
    <w:link w:val="Ttulo4Car"/>
    <w:qFormat/>
    <w:rsid w:val="00AE101D"/>
    <w:pPr>
      <w:keepNext/>
      <w:tabs>
        <w:tab w:val="left" w:pos="180"/>
      </w:tabs>
      <w:ind w:right="-766"/>
      <w:jc w:val="center"/>
      <w:outlineLvl w:val="3"/>
    </w:pPr>
    <w:rPr>
      <w:rFonts w:cs="Arial"/>
      <w:b/>
      <w:sz w:val="22"/>
      <w:szCs w:val="20"/>
    </w:rPr>
  </w:style>
  <w:style w:type="paragraph" w:styleId="Ttulo5">
    <w:name w:val="heading 5"/>
    <w:basedOn w:val="Normal"/>
    <w:next w:val="Normal"/>
    <w:link w:val="Ttulo5Car"/>
    <w:qFormat/>
    <w:rsid w:val="003859D8"/>
    <w:pPr>
      <w:keepNext/>
      <w:tabs>
        <w:tab w:val="left" w:pos="540"/>
      </w:tabs>
      <w:ind w:left="1008" w:hanging="1008"/>
      <w:outlineLvl w:val="4"/>
    </w:pPr>
    <w:rPr>
      <w:rFonts w:ascii="Arial" w:hAnsi="Arial" w:cs="Arial"/>
      <w:b/>
      <w:bCs/>
      <w:sz w:val="22"/>
      <w:szCs w:val="22"/>
      <w:lang w:val="es-MX" w:eastAsia="es-ES_tradnl"/>
    </w:rPr>
  </w:style>
  <w:style w:type="paragraph" w:styleId="Ttulo6">
    <w:name w:val="heading 6"/>
    <w:basedOn w:val="Normal"/>
    <w:next w:val="Normal"/>
    <w:link w:val="Ttulo6Car"/>
    <w:qFormat/>
    <w:rsid w:val="003859D8"/>
    <w:pPr>
      <w:keepNext/>
      <w:ind w:left="1152" w:hanging="1152"/>
      <w:jc w:val="center"/>
      <w:outlineLvl w:val="5"/>
    </w:pPr>
    <w:rPr>
      <w:rFonts w:ascii="Arial" w:hAnsi="Arial" w:cs="Arial"/>
      <w:b/>
      <w:sz w:val="22"/>
      <w:szCs w:val="22"/>
      <w:lang w:val="es-ES" w:eastAsia="es-ES"/>
    </w:rPr>
  </w:style>
  <w:style w:type="paragraph" w:styleId="Ttulo7">
    <w:name w:val="heading 7"/>
    <w:basedOn w:val="Normal"/>
    <w:next w:val="Normal"/>
    <w:link w:val="Ttulo7Car"/>
    <w:qFormat/>
    <w:rsid w:val="003859D8"/>
    <w:pPr>
      <w:spacing w:before="240" w:after="60"/>
      <w:ind w:left="1296" w:hanging="1296"/>
      <w:jc w:val="both"/>
      <w:outlineLvl w:val="6"/>
    </w:pPr>
    <w:rPr>
      <w:rFonts w:ascii="Arial" w:hAnsi="Arial" w:cs="Arial"/>
      <w:lang w:val="es-ES" w:eastAsia="es-ES"/>
    </w:rPr>
  </w:style>
  <w:style w:type="paragraph" w:styleId="Ttulo8">
    <w:name w:val="heading 8"/>
    <w:basedOn w:val="Normal"/>
    <w:next w:val="Normal"/>
    <w:link w:val="Ttulo8Car"/>
    <w:qFormat/>
    <w:rsid w:val="003859D8"/>
    <w:pPr>
      <w:spacing w:before="240" w:after="60"/>
      <w:ind w:left="1440" w:hanging="1440"/>
      <w:jc w:val="both"/>
      <w:outlineLvl w:val="7"/>
    </w:pPr>
    <w:rPr>
      <w:rFonts w:ascii="Arial" w:hAnsi="Arial" w:cs="Arial"/>
      <w:i/>
      <w:iCs/>
      <w:sz w:val="22"/>
      <w:szCs w:val="22"/>
      <w:lang w:val="es-ES_tradnl" w:eastAsia="es-ES_tradnl"/>
    </w:rPr>
  </w:style>
  <w:style w:type="paragraph" w:styleId="Ttulo9">
    <w:name w:val="heading 9"/>
    <w:basedOn w:val="Normal"/>
    <w:next w:val="Normal"/>
    <w:link w:val="Ttulo9Car"/>
    <w:qFormat/>
    <w:rsid w:val="003859D8"/>
    <w:pPr>
      <w:spacing w:before="240" w:after="60"/>
      <w:ind w:left="1584" w:hanging="1584"/>
      <w:jc w:val="both"/>
      <w:outlineLvl w:val="8"/>
    </w:pPr>
    <w:rPr>
      <w:rFonts w:ascii="Arial" w:hAnsi="Arial" w:cs="Arial"/>
      <w:sz w:val="22"/>
      <w:szCs w:val="22"/>
      <w:lang w:val="es-ES"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articulo,articulo Car Car"/>
    <w:basedOn w:val="Normal"/>
    <w:link w:val="EncabezadoCar"/>
    <w:rsid w:val="00965160"/>
    <w:pPr>
      <w:tabs>
        <w:tab w:val="center" w:pos="4252"/>
        <w:tab w:val="right" w:pos="8504"/>
      </w:tabs>
    </w:pPr>
    <w:rPr>
      <w:rFonts w:ascii="Arial" w:hAnsi="Arial"/>
      <w:szCs w:val="20"/>
      <w:lang w:val="x-none" w:eastAsia="x-none"/>
    </w:rPr>
  </w:style>
  <w:style w:type="character" w:customStyle="1" w:styleId="EncabezadoCar">
    <w:name w:val="Encabezado Car"/>
    <w:aliases w:val="articulo Car,articulo Car Car Car"/>
    <w:basedOn w:val="Fuentedeprrafopredeter"/>
    <w:link w:val="Encabezado"/>
    <w:rsid w:val="00965160"/>
    <w:rPr>
      <w:rFonts w:ascii="Arial" w:eastAsia="Times New Roman" w:hAnsi="Arial" w:cs="Times New Roman"/>
      <w:sz w:val="24"/>
      <w:szCs w:val="20"/>
      <w:lang w:val="x-none" w:eastAsia="x-none"/>
    </w:rPr>
  </w:style>
  <w:style w:type="character" w:styleId="Refdecomentario">
    <w:name w:val="annotation reference"/>
    <w:uiPriority w:val="99"/>
    <w:semiHidden/>
    <w:rsid w:val="00965160"/>
    <w:rPr>
      <w:sz w:val="16"/>
      <w:szCs w:val="16"/>
    </w:rPr>
  </w:style>
  <w:style w:type="paragraph" w:styleId="Textocomentario">
    <w:name w:val="annotation text"/>
    <w:basedOn w:val="Normal"/>
    <w:link w:val="TextocomentarioCar"/>
    <w:uiPriority w:val="99"/>
    <w:rsid w:val="00965160"/>
    <w:rPr>
      <w:rFonts w:ascii="Arial" w:hAnsi="Arial"/>
      <w:sz w:val="20"/>
      <w:szCs w:val="20"/>
      <w:lang w:val="es-ES" w:eastAsia="es-ES"/>
    </w:rPr>
  </w:style>
  <w:style w:type="character" w:customStyle="1" w:styleId="TextocomentarioCar">
    <w:name w:val="Texto comentario Car"/>
    <w:basedOn w:val="Fuentedeprrafopredeter"/>
    <w:link w:val="Textocomentario"/>
    <w:uiPriority w:val="99"/>
    <w:rsid w:val="00965160"/>
    <w:rPr>
      <w:rFonts w:ascii="Arial" w:eastAsia="Times New Roman" w:hAnsi="Arial" w:cs="Times New Roman"/>
      <w:sz w:val="20"/>
      <w:szCs w:val="20"/>
      <w:lang w:val="es-ES" w:eastAsia="es-ES"/>
    </w:rPr>
  </w:style>
  <w:style w:type="paragraph" w:styleId="Textodeglobo">
    <w:name w:val="Balloon Text"/>
    <w:basedOn w:val="Normal"/>
    <w:link w:val="TextodegloboCar"/>
    <w:semiHidden/>
    <w:unhideWhenUsed/>
    <w:rsid w:val="00965160"/>
    <w:rPr>
      <w:rFonts w:ascii="Segoe UI" w:hAnsi="Segoe UI" w:cs="Segoe UI"/>
      <w:sz w:val="18"/>
      <w:szCs w:val="18"/>
    </w:rPr>
  </w:style>
  <w:style w:type="character" w:customStyle="1" w:styleId="TextodegloboCar">
    <w:name w:val="Texto de globo Car"/>
    <w:basedOn w:val="Fuentedeprrafopredeter"/>
    <w:link w:val="Textodeglobo"/>
    <w:semiHidden/>
    <w:rsid w:val="00965160"/>
    <w:rPr>
      <w:rFonts w:ascii="Segoe UI" w:eastAsia="Times New Roman" w:hAnsi="Segoe UI" w:cs="Segoe UI"/>
      <w:sz w:val="18"/>
      <w:szCs w:val="18"/>
      <w:lang w:val="es-CO" w:eastAsia="es-CO"/>
    </w:rPr>
  </w:style>
  <w:style w:type="paragraph" w:styleId="Prrafodelista">
    <w:name w:val="List Paragraph"/>
    <w:aliases w:val="titulo 5,Bolita,Chulito,BOLADEF,BOLA,Párrafo de lista3,Párrafo de lista21,MIBEX B,Párrafo de lista2,Sin espaciado1,List Paragraph1,Betulia Título 1,Con viñeta,VIÑETAS,HOJA,Párrafo de lista4,Nivel 1 OS,parrafo,Guión,Fuente,Viñeta 6,TABLA"/>
    <w:basedOn w:val="Normal"/>
    <w:link w:val="PrrafodelistaCar"/>
    <w:uiPriority w:val="1"/>
    <w:qFormat/>
    <w:rsid w:val="00E53A52"/>
    <w:pPr>
      <w:ind w:left="720"/>
      <w:contextualSpacing/>
    </w:pPr>
    <w:rPr>
      <w:sz w:val="20"/>
      <w:szCs w:val="20"/>
    </w:rPr>
  </w:style>
  <w:style w:type="table" w:styleId="Tablaconcuadrcula">
    <w:name w:val="Table Grid"/>
    <w:aliases w:val="sin cuadricula,Casanare,SGS Table Basic 1,SGI,Tabla GEOCOL,Petrominerales,petro"/>
    <w:basedOn w:val="Tablanormal"/>
    <w:uiPriority w:val="39"/>
    <w:qFormat/>
    <w:rsid w:val="00E53A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clara">
    <w:name w:val="Grid Table Light"/>
    <w:basedOn w:val="Tablanormal"/>
    <w:uiPriority w:val="40"/>
    <w:rsid w:val="00E53A52"/>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Textodelmarcadordeposicin">
    <w:name w:val="Placeholder Text"/>
    <w:basedOn w:val="Fuentedeprrafopredeter"/>
    <w:uiPriority w:val="99"/>
    <w:semiHidden/>
    <w:rsid w:val="003F5781"/>
    <w:rPr>
      <w:color w:val="808080"/>
    </w:rPr>
  </w:style>
  <w:style w:type="paragraph" w:styleId="Sinespaciado">
    <w:name w:val="No Spacing"/>
    <w:uiPriority w:val="1"/>
    <w:qFormat/>
    <w:rsid w:val="0007087B"/>
    <w:pPr>
      <w:spacing w:after="0" w:line="240" w:lineRule="auto"/>
    </w:pPr>
    <w:rPr>
      <w:rFonts w:ascii="Times New Roman" w:eastAsia="Times New Roman" w:hAnsi="Times New Roman" w:cs="Times New Roman"/>
      <w:sz w:val="20"/>
      <w:szCs w:val="20"/>
      <w:lang w:val="es-CO" w:eastAsia="es-CO"/>
    </w:rPr>
  </w:style>
  <w:style w:type="paragraph" w:customStyle="1" w:styleId="MINUTAS">
    <w:name w:val="MINUTAS"/>
    <w:rsid w:val="00D66C12"/>
    <w:pPr>
      <w:autoSpaceDE w:val="0"/>
      <w:autoSpaceDN w:val="0"/>
      <w:spacing w:before="170" w:after="0" w:line="240" w:lineRule="auto"/>
      <w:ind w:left="170" w:right="170"/>
      <w:jc w:val="both"/>
    </w:pPr>
    <w:rPr>
      <w:rFonts w:ascii="Helvetica" w:eastAsia="Times New Roman" w:hAnsi="Helvetica" w:cs="Times New Roman"/>
      <w:sz w:val="20"/>
      <w:szCs w:val="20"/>
      <w:lang w:eastAsia="es-ES"/>
    </w:rPr>
  </w:style>
  <w:style w:type="character" w:customStyle="1" w:styleId="PrrafodelistaCar">
    <w:name w:val="Párrafo de lista Car"/>
    <w:aliases w:val="titulo 5 Car,Bolita Car,Chulito Car,BOLADEF Car,BOLA Car,Párrafo de lista3 Car,Párrafo de lista21 Car,MIBEX B Car,Párrafo de lista2 Car,Sin espaciado1 Car,List Paragraph1 Car,Betulia Título 1 Car,Con viñeta Car,VIÑETAS Car,HOJA Car"/>
    <w:link w:val="Prrafodelista"/>
    <w:uiPriority w:val="1"/>
    <w:qFormat/>
    <w:rsid w:val="00D66C12"/>
    <w:rPr>
      <w:rFonts w:ascii="Times New Roman" w:eastAsia="Times New Roman" w:hAnsi="Times New Roman" w:cs="Times New Roman"/>
      <w:sz w:val="20"/>
      <w:szCs w:val="20"/>
      <w:lang w:val="es-CO" w:eastAsia="es-CO"/>
    </w:rPr>
  </w:style>
  <w:style w:type="character" w:styleId="Hipervnculo">
    <w:name w:val="Hyperlink"/>
    <w:uiPriority w:val="99"/>
    <w:rsid w:val="006A7A38"/>
    <w:rPr>
      <w:color w:val="0000FF"/>
      <w:u w:val="single"/>
    </w:rPr>
  </w:style>
  <w:style w:type="character" w:customStyle="1" w:styleId="Ttulo4Car">
    <w:name w:val="Título 4 Car"/>
    <w:aliases w:val="Edgar 4 Car,Título 4 Car Car Car1,Título 4 Car Car Car Car"/>
    <w:basedOn w:val="Fuentedeprrafopredeter"/>
    <w:link w:val="Ttulo4"/>
    <w:rsid w:val="00AE101D"/>
    <w:rPr>
      <w:rFonts w:ascii="Times New Roman" w:eastAsia="Times New Roman" w:hAnsi="Times New Roman" w:cs="Arial"/>
      <w:b/>
      <w:szCs w:val="20"/>
      <w:lang w:val="es-CO" w:eastAsia="es-CO"/>
    </w:rPr>
  </w:style>
  <w:style w:type="paragraph" w:customStyle="1" w:styleId="Ttulo10">
    <w:name w:val="Título1"/>
    <w:basedOn w:val="Normal"/>
    <w:link w:val="TtuloCar"/>
    <w:qFormat/>
    <w:rsid w:val="00AE101D"/>
    <w:pPr>
      <w:jc w:val="center"/>
    </w:pPr>
    <w:rPr>
      <w:b/>
      <w:lang w:val="es-MX" w:eastAsia="x-none"/>
    </w:rPr>
  </w:style>
  <w:style w:type="paragraph" w:styleId="Textoindependiente2">
    <w:name w:val="Body Text 2"/>
    <w:basedOn w:val="Normal"/>
    <w:link w:val="Textoindependiente2Car"/>
    <w:rsid w:val="00AE101D"/>
    <w:pPr>
      <w:spacing w:after="120"/>
      <w:jc w:val="center"/>
    </w:pPr>
    <w:rPr>
      <w:rFonts w:ascii="Arial" w:hAnsi="Arial"/>
      <w:sz w:val="22"/>
      <w:szCs w:val="20"/>
      <w:lang w:val="es-MX"/>
    </w:rPr>
  </w:style>
  <w:style w:type="character" w:customStyle="1" w:styleId="Textoindependiente2Car">
    <w:name w:val="Texto independiente 2 Car"/>
    <w:basedOn w:val="Fuentedeprrafopredeter"/>
    <w:link w:val="Textoindependiente2"/>
    <w:rsid w:val="00AE101D"/>
    <w:rPr>
      <w:rFonts w:ascii="Arial" w:eastAsia="Times New Roman" w:hAnsi="Arial" w:cs="Times New Roman"/>
      <w:szCs w:val="20"/>
      <w:lang w:val="es-MX" w:eastAsia="es-CO"/>
    </w:rPr>
  </w:style>
  <w:style w:type="paragraph" w:styleId="Textoindependiente">
    <w:name w:val="Body Text"/>
    <w:aliases w:val="bt,body text,body tesx,contents"/>
    <w:basedOn w:val="Normal"/>
    <w:link w:val="TextoindependienteCar"/>
    <w:rsid w:val="00AE101D"/>
    <w:pPr>
      <w:spacing w:after="120"/>
      <w:jc w:val="both"/>
    </w:pPr>
    <w:rPr>
      <w:rFonts w:ascii="Arial" w:hAnsi="Arial"/>
      <w:sz w:val="22"/>
      <w:szCs w:val="20"/>
      <w:lang w:val="es-MX"/>
    </w:rPr>
  </w:style>
  <w:style w:type="character" w:customStyle="1" w:styleId="TextoindependienteCar">
    <w:name w:val="Texto independiente Car"/>
    <w:aliases w:val="bt Car,body text Car,body tesx Car,contents Car"/>
    <w:basedOn w:val="Fuentedeprrafopredeter"/>
    <w:link w:val="Textoindependiente"/>
    <w:rsid w:val="00AE101D"/>
    <w:rPr>
      <w:rFonts w:ascii="Arial" w:eastAsia="Times New Roman" w:hAnsi="Arial" w:cs="Times New Roman"/>
      <w:szCs w:val="20"/>
      <w:lang w:val="es-MX" w:eastAsia="es-CO"/>
    </w:rPr>
  </w:style>
  <w:style w:type="character" w:customStyle="1" w:styleId="TtuloCar">
    <w:name w:val="Título Car"/>
    <w:link w:val="Ttulo10"/>
    <w:rsid w:val="00AE101D"/>
    <w:rPr>
      <w:rFonts w:ascii="Times New Roman" w:eastAsia="Times New Roman" w:hAnsi="Times New Roman" w:cs="Times New Roman"/>
      <w:b/>
      <w:sz w:val="24"/>
      <w:szCs w:val="24"/>
      <w:lang w:val="es-MX" w:eastAsia="x-none"/>
    </w:rPr>
  </w:style>
  <w:style w:type="paragraph" w:customStyle="1" w:styleId="Default">
    <w:name w:val="Default"/>
    <w:rsid w:val="00AE101D"/>
    <w:pPr>
      <w:autoSpaceDE w:val="0"/>
      <w:autoSpaceDN w:val="0"/>
      <w:adjustRightInd w:val="0"/>
      <w:spacing w:after="0" w:line="240" w:lineRule="auto"/>
    </w:pPr>
    <w:rPr>
      <w:rFonts w:ascii="Arial" w:eastAsia="Calibri" w:hAnsi="Arial" w:cs="Arial"/>
      <w:color w:val="000000"/>
      <w:sz w:val="24"/>
      <w:szCs w:val="24"/>
      <w:lang w:val="es-CO"/>
    </w:rPr>
  </w:style>
  <w:style w:type="paragraph" w:styleId="Piedepgina">
    <w:name w:val="footer"/>
    <w:basedOn w:val="Normal"/>
    <w:link w:val="PiedepginaCar"/>
    <w:uiPriority w:val="99"/>
    <w:unhideWhenUsed/>
    <w:rsid w:val="0040463A"/>
    <w:pPr>
      <w:tabs>
        <w:tab w:val="center" w:pos="4419"/>
        <w:tab w:val="right" w:pos="8838"/>
      </w:tabs>
    </w:pPr>
    <w:rPr>
      <w:sz w:val="20"/>
      <w:szCs w:val="20"/>
    </w:rPr>
  </w:style>
  <w:style w:type="character" w:customStyle="1" w:styleId="PiedepginaCar">
    <w:name w:val="Pie de página Car"/>
    <w:basedOn w:val="Fuentedeprrafopredeter"/>
    <w:link w:val="Piedepgina"/>
    <w:uiPriority w:val="99"/>
    <w:rsid w:val="0040463A"/>
    <w:rPr>
      <w:rFonts w:ascii="Times New Roman" w:eastAsia="Times New Roman" w:hAnsi="Times New Roman" w:cs="Times New Roman"/>
      <w:sz w:val="20"/>
      <w:szCs w:val="20"/>
      <w:lang w:val="es-CO" w:eastAsia="es-CO"/>
    </w:rPr>
  </w:style>
  <w:style w:type="paragraph" w:styleId="NormalWeb">
    <w:name w:val="Normal (Web)"/>
    <w:basedOn w:val="Normal"/>
    <w:uiPriority w:val="99"/>
    <w:rsid w:val="0053365B"/>
    <w:pPr>
      <w:spacing w:before="100" w:beforeAutospacing="1" w:after="100" w:afterAutospacing="1"/>
    </w:pPr>
    <w:rPr>
      <w:lang w:val="es-ES" w:eastAsia="es-ES"/>
    </w:rPr>
  </w:style>
  <w:style w:type="paragraph" w:customStyle="1" w:styleId="CarCarCarCar2">
    <w:name w:val="Car Car Car Car2"/>
    <w:basedOn w:val="Normal"/>
    <w:rsid w:val="00527250"/>
    <w:pPr>
      <w:spacing w:after="160" w:line="240" w:lineRule="exact"/>
    </w:pPr>
    <w:rPr>
      <w:rFonts w:ascii="Verdana" w:hAnsi="Verdana" w:cs="Arial"/>
      <w:color w:val="000000"/>
      <w:sz w:val="20"/>
      <w:lang w:val="en-US" w:eastAsia="en-US"/>
    </w:rPr>
  </w:style>
  <w:style w:type="paragraph" w:styleId="Ttulo">
    <w:name w:val="Title"/>
    <w:basedOn w:val="Normal"/>
    <w:uiPriority w:val="99"/>
    <w:qFormat/>
    <w:rsid w:val="00527250"/>
    <w:pPr>
      <w:jc w:val="center"/>
    </w:pPr>
    <w:rPr>
      <w:b/>
      <w:lang w:val="es-MX" w:eastAsia="en-US"/>
    </w:rPr>
  </w:style>
  <w:style w:type="character" w:customStyle="1" w:styleId="TtuloCar1">
    <w:name w:val="Título Car1"/>
    <w:basedOn w:val="Fuentedeprrafopredeter"/>
    <w:uiPriority w:val="10"/>
    <w:rsid w:val="00527250"/>
    <w:rPr>
      <w:rFonts w:asciiTheme="majorHAnsi" w:eastAsiaTheme="majorEastAsia" w:hAnsiTheme="majorHAnsi" w:cstheme="majorBidi"/>
      <w:spacing w:val="-10"/>
      <w:kern w:val="28"/>
      <w:sz w:val="56"/>
      <w:szCs w:val="56"/>
      <w:lang w:val="es-CO" w:eastAsia="es-CO"/>
    </w:rPr>
  </w:style>
  <w:style w:type="paragraph" w:styleId="Textonotapie">
    <w:name w:val="footnote text"/>
    <w:aliases w:val="Texto nota pie1,Texto nota pie Car Car Car Car Car Car Car Car Car Car Car Car,Texto nota pie Car Car Car Car Car Car Car Car Car Car Car,ft"/>
    <w:basedOn w:val="Normal"/>
    <w:link w:val="TextonotapieCar"/>
    <w:qFormat/>
    <w:rsid w:val="00527250"/>
    <w:rPr>
      <w:b/>
    </w:rPr>
  </w:style>
  <w:style w:type="character" w:customStyle="1" w:styleId="TextonotapieCar">
    <w:name w:val="Texto nota pie Car"/>
    <w:aliases w:val="Texto nota pie1 Car,Texto nota pie Car Car Car Car Car Car Car Car Car Car Car Car Car,Texto nota pie Car Car Car Car Car Car Car Car Car Car Car Car1,ft Car"/>
    <w:basedOn w:val="Fuentedeprrafopredeter"/>
    <w:link w:val="Textonotapie"/>
    <w:rsid w:val="00527250"/>
    <w:rPr>
      <w:rFonts w:ascii="Times New Roman" w:eastAsia="Times New Roman" w:hAnsi="Times New Roman" w:cs="Times New Roman"/>
      <w:b/>
      <w:sz w:val="24"/>
      <w:szCs w:val="24"/>
      <w:lang w:val="es-CO" w:eastAsia="es-CO"/>
    </w:rPr>
  </w:style>
  <w:style w:type="character" w:styleId="Refdenotaalpie">
    <w:name w:val="footnote reference"/>
    <w:basedOn w:val="Fuentedeprrafopredeter"/>
    <w:rsid w:val="00527250"/>
    <w:rPr>
      <w:vertAlign w:val="superscript"/>
    </w:rPr>
  </w:style>
  <w:style w:type="character" w:customStyle="1" w:styleId="Ttulo2Car1">
    <w:name w:val="Título 2 Car1"/>
    <w:aliases w:val="Edgar 2 Car,titulo 2 Car,Titre secondaire (2) Car"/>
    <w:basedOn w:val="Fuentedeprrafopredeter"/>
    <w:link w:val="Ttulo2"/>
    <w:uiPriority w:val="9"/>
    <w:rsid w:val="008460CA"/>
    <w:rPr>
      <w:rFonts w:asciiTheme="majorHAnsi" w:eastAsiaTheme="majorEastAsia" w:hAnsiTheme="majorHAnsi" w:cstheme="majorBidi"/>
      <w:color w:val="2E74B5" w:themeColor="accent1" w:themeShade="BF"/>
      <w:sz w:val="26"/>
      <w:szCs w:val="26"/>
      <w:lang w:val="es-CO" w:eastAsia="es-CO"/>
    </w:rPr>
  </w:style>
  <w:style w:type="paragraph" w:styleId="Descripcin">
    <w:name w:val="caption"/>
    <w:basedOn w:val="Normal"/>
    <w:next w:val="Normal"/>
    <w:uiPriority w:val="35"/>
    <w:unhideWhenUsed/>
    <w:qFormat/>
    <w:rsid w:val="008460CA"/>
    <w:pPr>
      <w:spacing w:after="200"/>
    </w:pPr>
    <w:rPr>
      <w:i/>
      <w:iCs/>
      <w:color w:val="44546A" w:themeColor="text2"/>
      <w:sz w:val="18"/>
      <w:szCs w:val="18"/>
    </w:rPr>
  </w:style>
  <w:style w:type="character" w:styleId="Fuerte">
    <w:name w:val="Strong"/>
    <w:basedOn w:val="Fuentedeprrafopredeter"/>
    <w:uiPriority w:val="22"/>
    <w:qFormat/>
    <w:rsid w:val="008460CA"/>
    <w:rPr>
      <w:b/>
      <w:bCs/>
    </w:rPr>
  </w:style>
  <w:style w:type="paragraph" w:styleId="Asuntodelcomentario">
    <w:name w:val="annotation subject"/>
    <w:basedOn w:val="Textocomentario"/>
    <w:next w:val="Textocomentario"/>
    <w:link w:val="AsuntodelcomentarioCar"/>
    <w:semiHidden/>
    <w:unhideWhenUsed/>
    <w:rsid w:val="009C7321"/>
    <w:rPr>
      <w:rFonts w:ascii="Times New Roman" w:hAnsi="Times New Roman"/>
      <w:b/>
      <w:bCs/>
      <w:lang w:val="es-CO" w:eastAsia="es-CO"/>
    </w:rPr>
  </w:style>
  <w:style w:type="character" w:customStyle="1" w:styleId="AsuntodelcomentarioCar">
    <w:name w:val="Asunto del comentario Car"/>
    <w:basedOn w:val="TextocomentarioCar"/>
    <w:link w:val="Asuntodelcomentario"/>
    <w:semiHidden/>
    <w:rsid w:val="009C7321"/>
    <w:rPr>
      <w:rFonts w:ascii="Times New Roman" w:eastAsia="Times New Roman" w:hAnsi="Times New Roman" w:cs="Times New Roman"/>
      <w:b/>
      <w:bCs/>
      <w:sz w:val="20"/>
      <w:szCs w:val="20"/>
      <w:lang w:val="es-CO" w:eastAsia="es-CO"/>
    </w:rPr>
  </w:style>
  <w:style w:type="paragraph" w:styleId="Revisin">
    <w:name w:val="Revision"/>
    <w:hidden/>
    <w:uiPriority w:val="99"/>
    <w:semiHidden/>
    <w:rsid w:val="00E45853"/>
    <w:pPr>
      <w:spacing w:after="0" w:line="240" w:lineRule="auto"/>
    </w:pPr>
    <w:rPr>
      <w:rFonts w:ascii="Times New Roman" w:eastAsia="Times New Roman" w:hAnsi="Times New Roman" w:cs="Times New Roman"/>
      <w:sz w:val="24"/>
      <w:szCs w:val="24"/>
      <w:lang w:val="es-CO" w:eastAsia="es-CO"/>
    </w:rPr>
  </w:style>
  <w:style w:type="character" w:customStyle="1" w:styleId="markegccsgyvw">
    <w:name w:val="markegccsgyvw"/>
    <w:basedOn w:val="Fuentedeprrafopredeter"/>
    <w:rsid w:val="00546F9F"/>
  </w:style>
  <w:style w:type="character" w:customStyle="1" w:styleId="xcontentpasted0">
    <w:name w:val="x_contentpasted0"/>
    <w:basedOn w:val="Fuentedeprrafopredeter"/>
    <w:rsid w:val="00252747"/>
  </w:style>
  <w:style w:type="character" w:styleId="Mencinsinresolver">
    <w:name w:val="Unresolved Mention"/>
    <w:basedOn w:val="Fuentedeprrafopredeter"/>
    <w:uiPriority w:val="99"/>
    <w:semiHidden/>
    <w:unhideWhenUsed/>
    <w:rsid w:val="00AF62BD"/>
    <w:rPr>
      <w:color w:val="605E5C"/>
      <w:shd w:val="clear" w:color="auto" w:fill="E1DFDD"/>
    </w:rPr>
  </w:style>
  <w:style w:type="character" w:customStyle="1" w:styleId="Ttulo1Car">
    <w:name w:val="Título 1 Car"/>
    <w:aliases w:val="Edgar 1 Car,Título 1 Car Car Car Car Car Car,Título 1 Car Car Car Car Car1"/>
    <w:basedOn w:val="Fuentedeprrafopredeter"/>
    <w:link w:val="Ttulo1"/>
    <w:rsid w:val="00330CCE"/>
    <w:rPr>
      <w:rFonts w:asciiTheme="majorHAnsi" w:eastAsiaTheme="majorEastAsia" w:hAnsiTheme="majorHAnsi" w:cstheme="majorBidi"/>
      <w:color w:val="2E74B5" w:themeColor="accent1" w:themeShade="BF"/>
      <w:sz w:val="32"/>
      <w:szCs w:val="32"/>
      <w:lang w:val="es-CO" w:eastAsia="es-CO"/>
    </w:rPr>
  </w:style>
  <w:style w:type="numbering" w:customStyle="1" w:styleId="CUADROS1">
    <w:name w:val="CUADROS 1"/>
    <w:uiPriority w:val="99"/>
    <w:rsid w:val="002A15D8"/>
    <w:pPr>
      <w:numPr>
        <w:numId w:val="10"/>
      </w:numPr>
    </w:pPr>
  </w:style>
  <w:style w:type="paragraph" w:customStyle="1" w:styleId="Cuadros10">
    <w:name w:val="Cuadros 1"/>
    <w:basedOn w:val="Normal"/>
    <w:link w:val="Cuadros1Car"/>
    <w:qFormat/>
    <w:rsid w:val="002A15D8"/>
    <w:pPr>
      <w:numPr>
        <w:numId w:val="11"/>
      </w:numPr>
      <w:spacing w:after="160" w:line="259" w:lineRule="auto"/>
      <w:jc w:val="center"/>
    </w:pPr>
    <w:rPr>
      <w:rFonts w:ascii="Arial" w:eastAsia="Calibri" w:hAnsi="Arial" w:cs="Arial"/>
      <w:b/>
      <w:szCs w:val="22"/>
      <w:lang w:val="es-ES_tradnl" w:eastAsia="en-US"/>
    </w:rPr>
  </w:style>
  <w:style w:type="paragraph" w:customStyle="1" w:styleId="Cuadros2">
    <w:name w:val="Cuadros 2"/>
    <w:basedOn w:val="Cuadros10"/>
    <w:qFormat/>
    <w:rsid w:val="002A15D8"/>
    <w:pPr>
      <w:numPr>
        <w:ilvl w:val="1"/>
      </w:numPr>
      <w:tabs>
        <w:tab w:val="num" w:pos="360"/>
      </w:tabs>
      <w:ind w:left="357" w:hanging="360"/>
      <w:jc w:val="left"/>
    </w:pPr>
  </w:style>
  <w:style w:type="character" w:customStyle="1" w:styleId="Cuadros1Car">
    <w:name w:val="Cuadros 1 Car"/>
    <w:link w:val="Cuadros10"/>
    <w:rsid w:val="002A15D8"/>
    <w:rPr>
      <w:rFonts w:ascii="Arial" w:eastAsia="Calibri" w:hAnsi="Arial" w:cs="Arial"/>
      <w:b/>
      <w:sz w:val="24"/>
      <w:lang w:val="es-ES_tradnl"/>
    </w:rPr>
  </w:style>
  <w:style w:type="paragraph" w:customStyle="1" w:styleId="Cuadros3">
    <w:name w:val="Cuadros 3"/>
    <w:basedOn w:val="Cuadros2"/>
    <w:qFormat/>
    <w:rsid w:val="002A15D8"/>
    <w:pPr>
      <w:numPr>
        <w:ilvl w:val="2"/>
      </w:numPr>
      <w:tabs>
        <w:tab w:val="num" w:pos="360"/>
      </w:tabs>
      <w:ind w:left="2160" w:hanging="360"/>
    </w:pPr>
  </w:style>
  <w:style w:type="paragraph" w:customStyle="1" w:styleId="Cuadros4">
    <w:name w:val="Cuadros 4"/>
    <w:basedOn w:val="Cuadros3"/>
    <w:qFormat/>
    <w:rsid w:val="002A15D8"/>
    <w:pPr>
      <w:numPr>
        <w:ilvl w:val="3"/>
      </w:numPr>
      <w:tabs>
        <w:tab w:val="num" w:pos="360"/>
      </w:tabs>
      <w:ind w:left="2880" w:hanging="360"/>
    </w:pPr>
  </w:style>
  <w:style w:type="paragraph" w:customStyle="1" w:styleId="Cuadros5">
    <w:name w:val="Cuadros 5"/>
    <w:basedOn w:val="Cuadros4"/>
    <w:qFormat/>
    <w:rsid w:val="002A15D8"/>
    <w:pPr>
      <w:numPr>
        <w:ilvl w:val="4"/>
      </w:numPr>
      <w:tabs>
        <w:tab w:val="num" w:pos="360"/>
      </w:tabs>
      <w:ind w:left="3600" w:hanging="360"/>
    </w:pPr>
    <w:rPr>
      <w:b w:val="0"/>
    </w:rPr>
  </w:style>
  <w:style w:type="character" w:customStyle="1" w:styleId="Ttulo3Car">
    <w:name w:val="Título 3 Car"/>
    <w:aliases w:val="Edgar 3 Car,Sous-titre (3) Car,Título 3 Car Car Car Car"/>
    <w:basedOn w:val="Fuentedeprrafopredeter"/>
    <w:link w:val="Ttulo3"/>
    <w:rsid w:val="002F08A6"/>
    <w:rPr>
      <w:rFonts w:asciiTheme="majorHAnsi" w:eastAsiaTheme="majorEastAsia" w:hAnsiTheme="majorHAnsi" w:cstheme="majorBidi"/>
      <w:color w:val="1F4D78" w:themeColor="accent1" w:themeShade="7F"/>
      <w:sz w:val="24"/>
      <w:szCs w:val="24"/>
      <w:lang w:val="es-CO" w:eastAsia="es-CO"/>
    </w:rPr>
  </w:style>
  <w:style w:type="character" w:customStyle="1" w:styleId="Ttulo5Car">
    <w:name w:val="Título 5 Car"/>
    <w:basedOn w:val="Fuentedeprrafopredeter"/>
    <w:link w:val="Ttulo5"/>
    <w:rsid w:val="003859D8"/>
    <w:rPr>
      <w:rFonts w:ascii="Arial" w:eastAsia="Times New Roman" w:hAnsi="Arial" w:cs="Arial"/>
      <w:b/>
      <w:bCs/>
      <w:lang w:val="es-MX" w:eastAsia="es-ES_tradnl"/>
    </w:rPr>
  </w:style>
  <w:style w:type="character" w:customStyle="1" w:styleId="Ttulo6Car">
    <w:name w:val="Título 6 Car"/>
    <w:basedOn w:val="Fuentedeprrafopredeter"/>
    <w:link w:val="Ttulo6"/>
    <w:rsid w:val="003859D8"/>
    <w:rPr>
      <w:rFonts w:ascii="Arial" w:eastAsia="Times New Roman" w:hAnsi="Arial" w:cs="Arial"/>
      <w:b/>
      <w:lang w:val="es-ES" w:eastAsia="es-ES"/>
    </w:rPr>
  </w:style>
  <w:style w:type="character" w:customStyle="1" w:styleId="Ttulo7Car">
    <w:name w:val="Título 7 Car"/>
    <w:basedOn w:val="Fuentedeprrafopredeter"/>
    <w:link w:val="Ttulo7"/>
    <w:rsid w:val="003859D8"/>
    <w:rPr>
      <w:rFonts w:ascii="Arial" w:eastAsia="Times New Roman" w:hAnsi="Arial" w:cs="Arial"/>
      <w:sz w:val="24"/>
      <w:szCs w:val="24"/>
      <w:lang w:val="es-ES" w:eastAsia="es-ES"/>
    </w:rPr>
  </w:style>
  <w:style w:type="character" w:customStyle="1" w:styleId="Ttulo8Car">
    <w:name w:val="Título 8 Car"/>
    <w:basedOn w:val="Fuentedeprrafopredeter"/>
    <w:link w:val="Ttulo8"/>
    <w:rsid w:val="003859D8"/>
    <w:rPr>
      <w:rFonts w:ascii="Arial" w:eastAsia="Times New Roman" w:hAnsi="Arial" w:cs="Arial"/>
      <w:i/>
      <w:iCs/>
      <w:lang w:val="es-ES_tradnl" w:eastAsia="es-ES_tradnl"/>
    </w:rPr>
  </w:style>
  <w:style w:type="character" w:customStyle="1" w:styleId="Ttulo9Car">
    <w:name w:val="Título 9 Car"/>
    <w:basedOn w:val="Fuentedeprrafopredeter"/>
    <w:link w:val="Ttulo9"/>
    <w:rsid w:val="003859D8"/>
    <w:rPr>
      <w:rFonts w:ascii="Arial" w:eastAsia="Times New Roman" w:hAnsi="Arial" w:cs="Arial"/>
      <w:lang w:val="es-ES" w:eastAsia="es-ES"/>
    </w:rPr>
  </w:style>
  <w:style w:type="character" w:customStyle="1" w:styleId="Ttulo2Car">
    <w:name w:val="Título 2 Car"/>
    <w:basedOn w:val="Fuentedeprrafopredeter"/>
    <w:uiPriority w:val="9"/>
    <w:semiHidden/>
    <w:rsid w:val="003859D8"/>
    <w:rPr>
      <w:rFonts w:asciiTheme="majorHAnsi" w:eastAsiaTheme="majorEastAsia" w:hAnsiTheme="majorHAnsi" w:cstheme="majorBidi"/>
      <w:color w:val="2E74B5" w:themeColor="accent1" w:themeShade="BF"/>
      <w:sz w:val="26"/>
      <w:szCs w:val="26"/>
      <w:lang w:val="es-ES_tradnl" w:eastAsia="es-ES_tradnl"/>
    </w:rPr>
  </w:style>
  <w:style w:type="paragraph" w:styleId="Sangra3detindependiente">
    <w:name w:val="Body Text Indent 3"/>
    <w:basedOn w:val="Normal"/>
    <w:link w:val="Sangra3detindependienteCar"/>
    <w:unhideWhenUsed/>
    <w:rsid w:val="003859D8"/>
    <w:pPr>
      <w:spacing w:after="120"/>
      <w:ind w:left="283"/>
      <w:jc w:val="both"/>
    </w:pPr>
    <w:rPr>
      <w:rFonts w:ascii="Arial" w:hAnsi="Arial" w:cs="Arial"/>
      <w:sz w:val="16"/>
      <w:szCs w:val="16"/>
      <w:lang w:val="es-ES_tradnl" w:eastAsia="es-ES_tradnl"/>
    </w:rPr>
  </w:style>
  <w:style w:type="character" w:customStyle="1" w:styleId="Sangra3detindependienteCar">
    <w:name w:val="Sangría 3 de t. independiente Car"/>
    <w:basedOn w:val="Fuentedeprrafopredeter"/>
    <w:link w:val="Sangra3detindependiente"/>
    <w:rsid w:val="003859D8"/>
    <w:rPr>
      <w:rFonts w:ascii="Arial" w:eastAsia="Times New Roman" w:hAnsi="Arial" w:cs="Arial"/>
      <w:sz w:val="16"/>
      <w:szCs w:val="16"/>
      <w:lang w:val="es-ES_tradnl" w:eastAsia="es-ES_tradnl"/>
    </w:rPr>
  </w:style>
  <w:style w:type="paragraph" w:customStyle="1" w:styleId="BodyText21">
    <w:name w:val="Body Text 21"/>
    <w:basedOn w:val="Normal"/>
    <w:link w:val="BodyText21Car"/>
    <w:rsid w:val="003859D8"/>
    <w:pPr>
      <w:jc w:val="both"/>
    </w:pPr>
    <w:rPr>
      <w:rFonts w:ascii="Arial" w:hAnsi="Arial" w:cs="Arial"/>
      <w:sz w:val="22"/>
      <w:szCs w:val="22"/>
      <w:lang w:val="x-none" w:eastAsia="es-ES"/>
    </w:rPr>
  </w:style>
  <w:style w:type="paragraph" w:customStyle="1" w:styleId="H1">
    <w:name w:val="H1"/>
    <w:basedOn w:val="Normal"/>
    <w:next w:val="Normal"/>
    <w:rsid w:val="003859D8"/>
    <w:pPr>
      <w:keepNext/>
      <w:spacing w:before="100" w:after="100"/>
      <w:jc w:val="both"/>
      <w:outlineLvl w:val="1"/>
    </w:pPr>
    <w:rPr>
      <w:rFonts w:ascii="Arial" w:hAnsi="Arial" w:cs="Arial"/>
      <w:b/>
      <w:snapToGrid w:val="0"/>
      <w:kern w:val="36"/>
      <w:sz w:val="48"/>
      <w:szCs w:val="22"/>
      <w:lang w:val="es-MX" w:eastAsia="es-ES_tradnl"/>
    </w:rPr>
  </w:style>
  <w:style w:type="paragraph" w:customStyle="1" w:styleId="TtuloTabla">
    <w:name w:val="TítuloTabla"/>
    <w:basedOn w:val="Normal"/>
    <w:rsid w:val="003859D8"/>
    <w:pPr>
      <w:spacing w:before="72" w:after="72"/>
      <w:jc w:val="center"/>
    </w:pPr>
    <w:rPr>
      <w:rFonts w:ascii="Univers (W1)" w:hAnsi="Univers (W1)" w:cs="Arial"/>
      <w:b/>
      <w:snapToGrid w:val="0"/>
      <w:sz w:val="18"/>
      <w:szCs w:val="22"/>
      <w:lang w:val="es-ES_tradnl" w:eastAsia="es-ES_tradnl"/>
    </w:rPr>
  </w:style>
  <w:style w:type="paragraph" w:styleId="Textoindependiente3">
    <w:name w:val="Body Text 3"/>
    <w:basedOn w:val="Normal"/>
    <w:link w:val="Textoindependiente3Car"/>
    <w:rsid w:val="003859D8"/>
    <w:pPr>
      <w:jc w:val="both"/>
    </w:pPr>
    <w:rPr>
      <w:rFonts w:ascii="Arial" w:hAnsi="Arial" w:cs="Arial"/>
      <w:b/>
      <w:sz w:val="22"/>
      <w:szCs w:val="22"/>
      <w:lang w:val="es-ES_tradnl" w:eastAsia="es-ES_tradnl"/>
    </w:rPr>
  </w:style>
  <w:style w:type="character" w:customStyle="1" w:styleId="Textoindependiente3Car">
    <w:name w:val="Texto independiente 3 Car"/>
    <w:basedOn w:val="Fuentedeprrafopredeter"/>
    <w:link w:val="Textoindependiente3"/>
    <w:rsid w:val="003859D8"/>
    <w:rPr>
      <w:rFonts w:ascii="Arial" w:eastAsia="Times New Roman" w:hAnsi="Arial" w:cs="Arial"/>
      <w:b/>
      <w:lang w:val="es-ES_tradnl" w:eastAsia="es-ES_tradnl"/>
    </w:rPr>
  </w:style>
  <w:style w:type="paragraph" w:styleId="Sangra2detindependiente">
    <w:name w:val="Body Text Indent 2"/>
    <w:basedOn w:val="Normal"/>
    <w:link w:val="Sangra2detindependienteCar"/>
    <w:rsid w:val="003859D8"/>
    <w:pPr>
      <w:ind w:left="1410" w:hanging="1410"/>
      <w:jc w:val="both"/>
    </w:pPr>
    <w:rPr>
      <w:rFonts w:ascii="Arial" w:hAnsi="Arial" w:cs="Arial"/>
      <w:b/>
      <w:sz w:val="22"/>
      <w:szCs w:val="22"/>
      <w:lang w:val="es-ES_tradnl" w:eastAsia="es-ES_tradnl"/>
    </w:rPr>
  </w:style>
  <w:style w:type="character" w:customStyle="1" w:styleId="Sangra2detindependienteCar">
    <w:name w:val="Sangría 2 de t. independiente Car"/>
    <w:basedOn w:val="Fuentedeprrafopredeter"/>
    <w:link w:val="Sangra2detindependiente"/>
    <w:rsid w:val="003859D8"/>
    <w:rPr>
      <w:rFonts w:ascii="Arial" w:eastAsia="Times New Roman" w:hAnsi="Arial" w:cs="Arial"/>
      <w:b/>
      <w:lang w:val="es-ES_tradnl" w:eastAsia="es-ES_tradnl"/>
    </w:rPr>
  </w:style>
  <w:style w:type="character" w:styleId="Nmerodepgina">
    <w:name w:val="page number"/>
    <w:basedOn w:val="Fuentedeprrafopredeter"/>
    <w:rsid w:val="003859D8"/>
  </w:style>
  <w:style w:type="paragraph" w:styleId="Textosinformato">
    <w:name w:val="Plain Text"/>
    <w:basedOn w:val="Normal"/>
    <w:link w:val="TextosinformatoCar"/>
    <w:rsid w:val="003859D8"/>
    <w:pPr>
      <w:jc w:val="both"/>
    </w:pPr>
    <w:rPr>
      <w:rFonts w:ascii="Courier New" w:hAnsi="Courier New" w:cs="Arial"/>
      <w:sz w:val="22"/>
      <w:szCs w:val="22"/>
      <w:lang w:val="es-ES_tradnl" w:eastAsia="es-ES_tradnl"/>
    </w:rPr>
  </w:style>
  <w:style w:type="character" w:customStyle="1" w:styleId="TextosinformatoCar">
    <w:name w:val="Texto sin formato Car"/>
    <w:basedOn w:val="Fuentedeprrafopredeter"/>
    <w:link w:val="Textosinformato"/>
    <w:rsid w:val="003859D8"/>
    <w:rPr>
      <w:rFonts w:ascii="Courier New" w:eastAsia="Times New Roman" w:hAnsi="Courier New" w:cs="Arial"/>
      <w:lang w:val="es-ES_tradnl" w:eastAsia="es-ES_tradnl"/>
    </w:rPr>
  </w:style>
  <w:style w:type="paragraph" w:customStyle="1" w:styleId="Textoindependiente31">
    <w:name w:val="Texto independiente 31"/>
    <w:basedOn w:val="Normal"/>
    <w:rsid w:val="003859D8"/>
    <w:pPr>
      <w:jc w:val="both"/>
    </w:pPr>
    <w:rPr>
      <w:rFonts w:ascii="Arial" w:hAnsi="Arial" w:cs="Arial"/>
      <w:b/>
      <w:sz w:val="22"/>
      <w:szCs w:val="22"/>
      <w:lang w:val="es-ES_tradnl" w:eastAsia="es-ES_tradnl"/>
    </w:rPr>
  </w:style>
  <w:style w:type="character" w:customStyle="1" w:styleId="BodyText21Car">
    <w:name w:val="Body Text 21 Car"/>
    <w:link w:val="BodyText21"/>
    <w:rsid w:val="003859D8"/>
    <w:rPr>
      <w:rFonts w:ascii="Arial" w:eastAsia="Times New Roman" w:hAnsi="Arial" w:cs="Arial"/>
      <w:lang w:val="x-none" w:eastAsia="es-ES"/>
    </w:rPr>
  </w:style>
  <w:style w:type="paragraph" w:customStyle="1" w:styleId="CarCarCarCar">
    <w:name w:val="Car Car Car Car"/>
    <w:basedOn w:val="Normal"/>
    <w:rsid w:val="003859D8"/>
    <w:pPr>
      <w:spacing w:after="160" w:line="240" w:lineRule="exact"/>
      <w:jc w:val="both"/>
    </w:pPr>
    <w:rPr>
      <w:rFonts w:ascii="Verdana" w:hAnsi="Verdana" w:cs="Arial"/>
      <w:color w:val="000000"/>
      <w:sz w:val="22"/>
      <w:szCs w:val="22"/>
      <w:lang w:val="en-US" w:eastAsia="en-US"/>
    </w:rPr>
  </w:style>
  <w:style w:type="paragraph" w:customStyle="1" w:styleId="Car1">
    <w:name w:val="Car1"/>
    <w:basedOn w:val="Normal"/>
    <w:rsid w:val="003859D8"/>
    <w:pPr>
      <w:spacing w:after="160" w:line="240" w:lineRule="exact"/>
      <w:jc w:val="both"/>
    </w:pPr>
    <w:rPr>
      <w:rFonts w:ascii="Verdana" w:hAnsi="Verdana" w:cs="Arial"/>
      <w:sz w:val="22"/>
      <w:szCs w:val="22"/>
      <w:lang w:val="en-US" w:eastAsia="en-US"/>
    </w:rPr>
  </w:style>
  <w:style w:type="paragraph" w:customStyle="1" w:styleId="CarCarCar1CarCarCarCarCarCarCarCarCarCarCarCarCarCarCar2CarCarCarCarCarCar">
    <w:name w:val="Car Car Car1 Car Car Car Car Car Car Car Car Car Car Car Car Car Car Car2 Car Car Car Car Car Car"/>
    <w:basedOn w:val="Normal"/>
    <w:rsid w:val="003859D8"/>
    <w:pPr>
      <w:spacing w:after="160" w:line="240" w:lineRule="exact"/>
      <w:jc w:val="both"/>
    </w:pPr>
    <w:rPr>
      <w:rFonts w:ascii="Verdana" w:hAnsi="Verdana" w:cs="Arial"/>
      <w:sz w:val="22"/>
      <w:szCs w:val="22"/>
      <w:lang w:val="en-US" w:eastAsia="en-US"/>
    </w:rPr>
  </w:style>
  <w:style w:type="paragraph" w:customStyle="1" w:styleId="Vietas">
    <w:name w:val="Viñetas"/>
    <w:basedOn w:val="Normal"/>
    <w:rsid w:val="003859D8"/>
    <w:pPr>
      <w:numPr>
        <w:numId w:val="26"/>
      </w:numPr>
      <w:jc w:val="both"/>
    </w:pPr>
    <w:rPr>
      <w:rFonts w:ascii="Arial" w:hAnsi="Arial" w:cs="Arial"/>
      <w:sz w:val="22"/>
      <w:szCs w:val="22"/>
      <w:lang w:val="es-ES" w:eastAsia="es-ES"/>
    </w:rPr>
  </w:style>
  <w:style w:type="paragraph" w:styleId="Sangradetextonormal">
    <w:name w:val="Body Text Indent"/>
    <w:basedOn w:val="Normal"/>
    <w:link w:val="SangradetextonormalCar"/>
    <w:rsid w:val="003859D8"/>
    <w:pPr>
      <w:tabs>
        <w:tab w:val="left" w:pos="-720"/>
        <w:tab w:val="left" w:pos="993"/>
      </w:tabs>
      <w:ind w:left="993"/>
      <w:jc w:val="both"/>
    </w:pPr>
    <w:rPr>
      <w:rFonts w:ascii="Arial" w:hAnsi="Arial" w:cs="Arial"/>
      <w:b/>
      <w:sz w:val="22"/>
      <w:szCs w:val="22"/>
      <w:lang w:val="es-ES" w:eastAsia="es-ES"/>
    </w:rPr>
  </w:style>
  <w:style w:type="character" w:customStyle="1" w:styleId="SangradetextonormalCar">
    <w:name w:val="Sangría de texto normal Car"/>
    <w:basedOn w:val="Fuentedeprrafopredeter"/>
    <w:link w:val="Sangradetextonormal"/>
    <w:rsid w:val="003859D8"/>
    <w:rPr>
      <w:rFonts w:ascii="Arial" w:eastAsia="Times New Roman" w:hAnsi="Arial" w:cs="Arial"/>
      <w:b/>
      <w:lang w:val="es-ES" w:eastAsia="es-ES"/>
    </w:rPr>
  </w:style>
  <w:style w:type="paragraph" w:styleId="TDC2">
    <w:name w:val="toc 2"/>
    <w:basedOn w:val="Normal"/>
    <w:next w:val="Normal"/>
    <w:autoRedefine/>
    <w:semiHidden/>
    <w:rsid w:val="003859D8"/>
    <w:pPr>
      <w:ind w:left="200"/>
      <w:jc w:val="center"/>
    </w:pPr>
    <w:rPr>
      <w:rFonts w:ascii="Arial" w:hAnsi="Arial" w:cs="Arial"/>
      <w:b/>
      <w:sz w:val="22"/>
      <w:szCs w:val="22"/>
      <w:lang w:val="es-ES" w:eastAsia="es-ES"/>
    </w:rPr>
  </w:style>
  <w:style w:type="paragraph" w:customStyle="1" w:styleId="MARITZA4">
    <w:name w:val="MARITZA4"/>
    <w:basedOn w:val="Normal"/>
    <w:rsid w:val="003859D8"/>
    <w:pPr>
      <w:tabs>
        <w:tab w:val="left" w:pos="-720"/>
        <w:tab w:val="left" w:pos="0"/>
      </w:tabs>
      <w:jc w:val="center"/>
    </w:pPr>
    <w:rPr>
      <w:rFonts w:ascii="Arial" w:hAnsi="Arial" w:cs="Arial"/>
      <w:b/>
      <w:szCs w:val="22"/>
      <w:lang w:val="en-US" w:eastAsia="es-ES"/>
    </w:rPr>
  </w:style>
  <w:style w:type="paragraph" w:customStyle="1" w:styleId="MARITZA3">
    <w:name w:val="MARITZA3"/>
    <w:rsid w:val="003859D8"/>
    <w:pPr>
      <w:tabs>
        <w:tab w:val="left" w:pos="-720"/>
        <w:tab w:val="left" w:pos="0"/>
      </w:tabs>
      <w:spacing w:after="0" w:line="240" w:lineRule="auto"/>
      <w:jc w:val="both"/>
    </w:pPr>
    <w:rPr>
      <w:rFonts w:ascii="Times New Roman" w:eastAsia="Times New Roman" w:hAnsi="Times New Roman" w:cs="Times New Roman"/>
      <w:sz w:val="24"/>
      <w:szCs w:val="20"/>
      <w:lang w:eastAsia="es-ES"/>
    </w:rPr>
  </w:style>
  <w:style w:type="character" w:styleId="Hipervnculovisitado">
    <w:name w:val="FollowedHyperlink"/>
    <w:basedOn w:val="Fuentedeprrafopredeter"/>
    <w:uiPriority w:val="99"/>
    <w:semiHidden/>
    <w:unhideWhenUsed/>
    <w:rsid w:val="003859D8"/>
    <w:rPr>
      <w:color w:val="954F72" w:themeColor="followedHyperlink"/>
      <w:u w:val="single"/>
    </w:rPr>
  </w:style>
  <w:style w:type="character" w:customStyle="1" w:styleId="Mencinsinresolver1">
    <w:name w:val="Mención sin resolver1"/>
    <w:basedOn w:val="Fuentedeprrafopredeter"/>
    <w:uiPriority w:val="99"/>
    <w:semiHidden/>
    <w:unhideWhenUsed/>
    <w:rsid w:val="003859D8"/>
    <w:rPr>
      <w:color w:val="605E5C"/>
      <w:shd w:val="clear" w:color="auto" w:fill="E1DFDD"/>
    </w:rPr>
  </w:style>
  <w:style w:type="paragraph" w:customStyle="1" w:styleId="Cuerpo">
    <w:name w:val="Cuerpo"/>
    <w:rsid w:val="003859D8"/>
    <w:pPr>
      <w:pBdr>
        <w:top w:val="nil"/>
        <w:left w:val="nil"/>
        <w:bottom w:val="nil"/>
        <w:right w:val="nil"/>
        <w:between w:val="nil"/>
        <w:bar w:val="nil"/>
      </w:pBdr>
      <w:spacing w:after="0" w:line="240" w:lineRule="auto"/>
      <w:jc w:val="both"/>
    </w:pPr>
    <w:rPr>
      <w:rFonts w:ascii="Arial" w:eastAsia="Arial Unicode MS" w:hAnsi="Arial" w:cs="Arial Unicode MS"/>
      <w:color w:val="000000"/>
      <w:sz w:val="20"/>
      <w:szCs w:val="20"/>
      <w:u w:color="000000"/>
      <w:bdr w:val="nil"/>
      <w:lang w:val="es-ES_tradnl" w:eastAsia="es-CO"/>
    </w:rPr>
  </w:style>
  <w:style w:type="paragraph" w:customStyle="1" w:styleId="InviasNormal">
    <w:name w:val="Invias Normal"/>
    <w:basedOn w:val="Normal"/>
    <w:link w:val="InviasNormalCar"/>
    <w:qFormat/>
    <w:rsid w:val="003859D8"/>
    <w:pPr>
      <w:tabs>
        <w:tab w:val="left" w:pos="-142"/>
      </w:tabs>
      <w:autoSpaceDE w:val="0"/>
      <w:autoSpaceDN w:val="0"/>
      <w:adjustRightInd w:val="0"/>
      <w:spacing w:before="120" w:after="240"/>
      <w:jc w:val="both"/>
    </w:pPr>
    <w:rPr>
      <w:rFonts w:ascii="Arial" w:hAnsi="Arial" w:cs="Arial"/>
      <w:sz w:val="22"/>
      <w:lang w:val="es-ES_tradnl" w:eastAsia="es-ES"/>
    </w:rPr>
  </w:style>
  <w:style w:type="character" w:customStyle="1" w:styleId="InviasNormalCar">
    <w:name w:val="Invias Normal Car"/>
    <w:link w:val="InviasNormal"/>
    <w:rsid w:val="003859D8"/>
    <w:rPr>
      <w:rFonts w:ascii="Arial" w:eastAsia="Times New Roman" w:hAnsi="Arial" w:cs="Arial"/>
      <w:szCs w:val="24"/>
      <w:lang w:val="es-ES_tradnl" w:eastAsia="es-ES"/>
    </w:rPr>
  </w:style>
  <w:style w:type="paragraph" w:customStyle="1" w:styleId="xmsonormal">
    <w:name w:val="x_msonormal"/>
    <w:basedOn w:val="Normal"/>
    <w:rsid w:val="003859D8"/>
    <w:pPr>
      <w:spacing w:before="100" w:beforeAutospacing="1" w:after="100" w:afterAutospacing="1"/>
      <w:jc w:val="both"/>
    </w:pPr>
    <w:rPr>
      <w:rFonts w:ascii="Arial" w:hAnsi="Arial" w:cs="Arial"/>
      <w:lang w:val="es-ES_tradnl" w:eastAsia="es-ES_tradnl"/>
    </w:rPr>
  </w:style>
  <w:style w:type="paragraph" w:customStyle="1" w:styleId="Ttulo20">
    <w:name w:val="Título2"/>
    <w:aliases w:val="1"/>
    <w:qFormat/>
    <w:rsid w:val="003859D8"/>
    <w:pPr>
      <w:spacing w:after="0" w:line="240" w:lineRule="auto"/>
      <w:jc w:val="center"/>
    </w:pPr>
    <w:rPr>
      <w:rFonts w:ascii="Times New Roman" w:eastAsia="Times New Roman" w:hAnsi="Times New Roman" w:cs="Times New Roman"/>
      <w:b/>
      <w:sz w:val="24"/>
      <w:szCs w:val="24"/>
      <w:lang w:val="es-MX" w:eastAsia="es-CO"/>
    </w:rPr>
  </w:style>
  <w:style w:type="paragraph" w:customStyle="1" w:styleId="Anexo1">
    <w:name w:val="Anexo1"/>
    <w:rsid w:val="003859D8"/>
    <w:pPr>
      <w:numPr>
        <w:ilvl w:val="1"/>
        <w:numId w:val="27"/>
      </w:numPr>
      <w:spacing w:before="360" w:after="240" w:line="240" w:lineRule="auto"/>
    </w:pPr>
    <w:rPr>
      <w:rFonts w:ascii="Arial" w:eastAsia="Times New Roman" w:hAnsi="Arial" w:cs="Times New Roman"/>
      <w:b/>
      <w:noProof/>
      <w:szCs w:val="20"/>
      <w:lang w:val="es-ES" w:eastAsia="es-ES"/>
    </w:rPr>
  </w:style>
  <w:style w:type="paragraph" w:customStyle="1" w:styleId="Parrafo">
    <w:name w:val="Parrafo"/>
    <w:basedOn w:val="Normal"/>
    <w:qFormat/>
    <w:rsid w:val="003859D8"/>
    <w:pPr>
      <w:jc w:val="both"/>
    </w:pPr>
    <w:rPr>
      <w:rFonts w:ascii="Calibri" w:hAnsi="Calibri" w:cs="Arial"/>
      <w:color w:val="000000"/>
      <w:sz w:val="22"/>
      <w:szCs w:val="22"/>
      <w:lang w:val="es-ES_tradnl" w:eastAsia="es-ES_tradnl"/>
    </w:rPr>
  </w:style>
  <w:style w:type="paragraph" w:customStyle="1" w:styleId="paragraph">
    <w:name w:val="paragraph"/>
    <w:basedOn w:val="Normal"/>
    <w:rsid w:val="003859D8"/>
    <w:pPr>
      <w:spacing w:before="100" w:beforeAutospacing="1" w:after="100" w:afterAutospacing="1"/>
      <w:jc w:val="both"/>
    </w:pPr>
    <w:rPr>
      <w:rFonts w:ascii="Arial" w:hAnsi="Arial" w:cs="Arial"/>
      <w:lang w:val="es-ES_tradnl" w:eastAsia="es-ES_tradnl"/>
    </w:rPr>
  </w:style>
  <w:style w:type="character" w:customStyle="1" w:styleId="normaltextrun">
    <w:name w:val="normaltextrun"/>
    <w:basedOn w:val="Fuentedeprrafopredeter"/>
    <w:rsid w:val="003859D8"/>
    <w:rPr>
      <w:rFonts w:cs="Times New Roman"/>
    </w:rPr>
  </w:style>
  <w:style w:type="character" w:customStyle="1" w:styleId="eop">
    <w:name w:val="eop"/>
    <w:basedOn w:val="Fuentedeprrafopredeter"/>
    <w:rsid w:val="003859D8"/>
    <w:rPr>
      <w:rFonts w:cs="Times New Roman"/>
    </w:rPr>
  </w:style>
  <w:style w:type="character" w:customStyle="1" w:styleId="tabchar">
    <w:name w:val="tabchar"/>
    <w:basedOn w:val="Fuentedeprrafopredeter"/>
    <w:rsid w:val="003859D8"/>
    <w:rPr>
      <w:rFonts w:cs="Times New Roman"/>
    </w:rPr>
  </w:style>
  <w:style w:type="paragraph" w:customStyle="1" w:styleId="Normal1">
    <w:name w:val="Normal1"/>
    <w:basedOn w:val="Normal"/>
    <w:link w:val="normalCar"/>
    <w:qFormat/>
    <w:rsid w:val="003859D8"/>
    <w:pPr>
      <w:jc w:val="both"/>
    </w:pPr>
    <w:rPr>
      <w:rFonts w:ascii="Arial" w:eastAsiaTheme="minorEastAsia" w:hAnsi="Arial" w:cstheme="minorBidi"/>
      <w:sz w:val="22"/>
      <w:szCs w:val="22"/>
    </w:rPr>
  </w:style>
  <w:style w:type="character" w:customStyle="1" w:styleId="normalCar">
    <w:name w:val="normal Car"/>
    <w:basedOn w:val="Fuentedeprrafopredeter"/>
    <w:link w:val="Normal1"/>
    <w:rsid w:val="003859D8"/>
    <w:rPr>
      <w:rFonts w:ascii="Arial" w:eastAsiaTheme="minorEastAsia" w:hAnsi="Arial"/>
      <w:lang w:val="es-CO" w:eastAsia="es-CO"/>
    </w:rPr>
  </w:style>
  <w:style w:type="character" w:customStyle="1" w:styleId="Mencinsinresolver2">
    <w:name w:val="Mención sin resolver2"/>
    <w:basedOn w:val="Fuentedeprrafopredeter"/>
    <w:uiPriority w:val="99"/>
    <w:semiHidden/>
    <w:unhideWhenUsed/>
    <w:rsid w:val="003859D8"/>
    <w:rPr>
      <w:color w:val="605E5C"/>
      <w:shd w:val="clear" w:color="auto" w:fill="E1DFDD"/>
    </w:rPr>
  </w:style>
  <w:style w:type="character" w:customStyle="1" w:styleId="Mencinsinresolver3">
    <w:name w:val="Mención sin resolver3"/>
    <w:basedOn w:val="Fuentedeprrafopredeter"/>
    <w:uiPriority w:val="99"/>
    <w:semiHidden/>
    <w:unhideWhenUsed/>
    <w:rsid w:val="003859D8"/>
    <w:rPr>
      <w:color w:val="605E5C"/>
      <w:shd w:val="clear" w:color="auto" w:fill="E1DFDD"/>
    </w:rPr>
  </w:style>
  <w:style w:type="character" w:styleId="Mencionar">
    <w:name w:val="Mention"/>
    <w:basedOn w:val="Fuentedeprrafopredeter"/>
    <w:uiPriority w:val="99"/>
    <w:unhideWhenUsed/>
    <w:rsid w:val="003859D8"/>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458493">
      <w:bodyDiv w:val="1"/>
      <w:marLeft w:val="0"/>
      <w:marRight w:val="0"/>
      <w:marTop w:val="0"/>
      <w:marBottom w:val="0"/>
      <w:divBdr>
        <w:top w:val="none" w:sz="0" w:space="0" w:color="auto"/>
        <w:left w:val="none" w:sz="0" w:space="0" w:color="auto"/>
        <w:bottom w:val="none" w:sz="0" w:space="0" w:color="auto"/>
        <w:right w:val="none" w:sz="0" w:space="0" w:color="auto"/>
      </w:divBdr>
    </w:div>
    <w:div w:id="84501780">
      <w:bodyDiv w:val="1"/>
      <w:marLeft w:val="0"/>
      <w:marRight w:val="0"/>
      <w:marTop w:val="0"/>
      <w:marBottom w:val="0"/>
      <w:divBdr>
        <w:top w:val="none" w:sz="0" w:space="0" w:color="auto"/>
        <w:left w:val="none" w:sz="0" w:space="0" w:color="auto"/>
        <w:bottom w:val="none" w:sz="0" w:space="0" w:color="auto"/>
        <w:right w:val="none" w:sz="0" w:space="0" w:color="auto"/>
      </w:divBdr>
    </w:div>
    <w:div w:id="122886775">
      <w:bodyDiv w:val="1"/>
      <w:marLeft w:val="0"/>
      <w:marRight w:val="0"/>
      <w:marTop w:val="0"/>
      <w:marBottom w:val="0"/>
      <w:divBdr>
        <w:top w:val="none" w:sz="0" w:space="0" w:color="auto"/>
        <w:left w:val="none" w:sz="0" w:space="0" w:color="auto"/>
        <w:bottom w:val="none" w:sz="0" w:space="0" w:color="auto"/>
        <w:right w:val="none" w:sz="0" w:space="0" w:color="auto"/>
      </w:divBdr>
    </w:div>
    <w:div w:id="142896241">
      <w:bodyDiv w:val="1"/>
      <w:marLeft w:val="0"/>
      <w:marRight w:val="0"/>
      <w:marTop w:val="0"/>
      <w:marBottom w:val="0"/>
      <w:divBdr>
        <w:top w:val="none" w:sz="0" w:space="0" w:color="auto"/>
        <w:left w:val="none" w:sz="0" w:space="0" w:color="auto"/>
        <w:bottom w:val="none" w:sz="0" w:space="0" w:color="auto"/>
        <w:right w:val="none" w:sz="0" w:space="0" w:color="auto"/>
      </w:divBdr>
    </w:div>
    <w:div w:id="165440773">
      <w:bodyDiv w:val="1"/>
      <w:marLeft w:val="0"/>
      <w:marRight w:val="0"/>
      <w:marTop w:val="0"/>
      <w:marBottom w:val="0"/>
      <w:divBdr>
        <w:top w:val="none" w:sz="0" w:space="0" w:color="auto"/>
        <w:left w:val="none" w:sz="0" w:space="0" w:color="auto"/>
        <w:bottom w:val="none" w:sz="0" w:space="0" w:color="auto"/>
        <w:right w:val="none" w:sz="0" w:space="0" w:color="auto"/>
      </w:divBdr>
    </w:div>
    <w:div w:id="206185476">
      <w:bodyDiv w:val="1"/>
      <w:marLeft w:val="0"/>
      <w:marRight w:val="0"/>
      <w:marTop w:val="0"/>
      <w:marBottom w:val="0"/>
      <w:divBdr>
        <w:top w:val="none" w:sz="0" w:space="0" w:color="auto"/>
        <w:left w:val="none" w:sz="0" w:space="0" w:color="auto"/>
        <w:bottom w:val="none" w:sz="0" w:space="0" w:color="auto"/>
        <w:right w:val="none" w:sz="0" w:space="0" w:color="auto"/>
      </w:divBdr>
    </w:div>
    <w:div w:id="231157350">
      <w:bodyDiv w:val="1"/>
      <w:marLeft w:val="0"/>
      <w:marRight w:val="0"/>
      <w:marTop w:val="0"/>
      <w:marBottom w:val="0"/>
      <w:divBdr>
        <w:top w:val="none" w:sz="0" w:space="0" w:color="auto"/>
        <w:left w:val="none" w:sz="0" w:space="0" w:color="auto"/>
        <w:bottom w:val="none" w:sz="0" w:space="0" w:color="auto"/>
        <w:right w:val="none" w:sz="0" w:space="0" w:color="auto"/>
      </w:divBdr>
    </w:div>
    <w:div w:id="240482636">
      <w:bodyDiv w:val="1"/>
      <w:marLeft w:val="0"/>
      <w:marRight w:val="0"/>
      <w:marTop w:val="0"/>
      <w:marBottom w:val="0"/>
      <w:divBdr>
        <w:top w:val="none" w:sz="0" w:space="0" w:color="auto"/>
        <w:left w:val="none" w:sz="0" w:space="0" w:color="auto"/>
        <w:bottom w:val="none" w:sz="0" w:space="0" w:color="auto"/>
        <w:right w:val="none" w:sz="0" w:space="0" w:color="auto"/>
      </w:divBdr>
    </w:div>
    <w:div w:id="291716941">
      <w:bodyDiv w:val="1"/>
      <w:marLeft w:val="0"/>
      <w:marRight w:val="0"/>
      <w:marTop w:val="0"/>
      <w:marBottom w:val="0"/>
      <w:divBdr>
        <w:top w:val="none" w:sz="0" w:space="0" w:color="auto"/>
        <w:left w:val="none" w:sz="0" w:space="0" w:color="auto"/>
        <w:bottom w:val="none" w:sz="0" w:space="0" w:color="auto"/>
        <w:right w:val="none" w:sz="0" w:space="0" w:color="auto"/>
      </w:divBdr>
    </w:div>
    <w:div w:id="294526077">
      <w:bodyDiv w:val="1"/>
      <w:marLeft w:val="0"/>
      <w:marRight w:val="0"/>
      <w:marTop w:val="0"/>
      <w:marBottom w:val="0"/>
      <w:divBdr>
        <w:top w:val="none" w:sz="0" w:space="0" w:color="auto"/>
        <w:left w:val="none" w:sz="0" w:space="0" w:color="auto"/>
        <w:bottom w:val="none" w:sz="0" w:space="0" w:color="auto"/>
        <w:right w:val="none" w:sz="0" w:space="0" w:color="auto"/>
      </w:divBdr>
    </w:div>
    <w:div w:id="305092864">
      <w:bodyDiv w:val="1"/>
      <w:marLeft w:val="0"/>
      <w:marRight w:val="0"/>
      <w:marTop w:val="0"/>
      <w:marBottom w:val="0"/>
      <w:divBdr>
        <w:top w:val="none" w:sz="0" w:space="0" w:color="auto"/>
        <w:left w:val="none" w:sz="0" w:space="0" w:color="auto"/>
        <w:bottom w:val="none" w:sz="0" w:space="0" w:color="auto"/>
        <w:right w:val="none" w:sz="0" w:space="0" w:color="auto"/>
      </w:divBdr>
    </w:div>
    <w:div w:id="321355183">
      <w:bodyDiv w:val="1"/>
      <w:marLeft w:val="0"/>
      <w:marRight w:val="0"/>
      <w:marTop w:val="0"/>
      <w:marBottom w:val="0"/>
      <w:divBdr>
        <w:top w:val="none" w:sz="0" w:space="0" w:color="auto"/>
        <w:left w:val="none" w:sz="0" w:space="0" w:color="auto"/>
        <w:bottom w:val="none" w:sz="0" w:space="0" w:color="auto"/>
        <w:right w:val="none" w:sz="0" w:space="0" w:color="auto"/>
      </w:divBdr>
    </w:div>
    <w:div w:id="451368184">
      <w:bodyDiv w:val="1"/>
      <w:marLeft w:val="0"/>
      <w:marRight w:val="0"/>
      <w:marTop w:val="0"/>
      <w:marBottom w:val="0"/>
      <w:divBdr>
        <w:top w:val="none" w:sz="0" w:space="0" w:color="auto"/>
        <w:left w:val="none" w:sz="0" w:space="0" w:color="auto"/>
        <w:bottom w:val="none" w:sz="0" w:space="0" w:color="auto"/>
        <w:right w:val="none" w:sz="0" w:space="0" w:color="auto"/>
      </w:divBdr>
    </w:div>
    <w:div w:id="460003967">
      <w:bodyDiv w:val="1"/>
      <w:marLeft w:val="0"/>
      <w:marRight w:val="0"/>
      <w:marTop w:val="0"/>
      <w:marBottom w:val="0"/>
      <w:divBdr>
        <w:top w:val="none" w:sz="0" w:space="0" w:color="auto"/>
        <w:left w:val="none" w:sz="0" w:space="0" w:color="auto"/>
        <w:bottom w:val="none" w:sz="0" w:space="0" w:color="auto"/>
        <w:right w:val="none" w:sz="0" w:space="0" w:color="auto"/>
      </w:divBdr>
    </w:div>
    <w:div w:id="466168324">
      <w:bodyDiv w:val="1"/>
      <w:marLeft w:val="0"/>
      <w:marRight w:val="0"/>
      <w:marTop w:val="0"/>
      <w:marBottom w:val="0"/>
      <w:divBdr>
        <w:top w:val="none" w:sz="0" w:space="0" w:color="auto"/>
        <w:left w:val="none" w:sz="0" w:space="0" w:color="auto"/>
        <w:bottom w:val="none" w:sz="0" w:space="0" w:color="auto"/>
        <w:right w:val="none" w:sz="0" w:space="0" w:color="auto"/>
      </w:divBdr>
    </w:div>
    <w:div w:id="518130749">
      <w:bodyDiv w:val="1"/>
      <w:marLeft w:val="0"/>
      <w:marRight w:val="0"/>
      <w:marTop w:val="0"/>
      <w:marBottom w:val="0"/>
      <w:divBdr>
        <w:top w:val="none" w:sz="0" w:space="0" w:color="auto"/>
        <w:left w:val="none" w:sz="0" w:space="0" w:color="auto"/>
        <w:bottom w:val="none" w:sz="0" w:space="0" w:color="auto"/>
        <w:right w:val="none" w:sz="0" w:space="0" w:color="auto"/>
      </w:divBdr>
    </w:div>
    <w:div w:id="530654323">
      <w:bodyDiv w:val="1"/>
      <w:marLeft w:val="0"/>
      <w:marRight w:val="0"/>
      <w:marTop w:val="0"/>
      <w:marBottom w:val="0"/>
      <w:divBdr>
        <w:top w:val="none" w:sz="0" w:space="0" w:color="auto"/>
        <w:left w:val="none" w:sz="0" w:space="0" w:color="auto"/>
        <w:bottom w:val="none" w:sz="0" w:space="0" w:color="auto"/>
        <w:right w:val="none" w:sz="0" w:space="0" w:color="auto"/>
      </w:divBdr>
    </w:div>
    <w:div w:id="537207979">
      <w:bodyDiv w:val="1"/>
      <w:marLeft w:val="0"/>
      <w:marRight w:val="0"/>
      <w:marTop w:val="0"/>
      <w:marBottom w:val="0"/>
      <w:divBdr>
        <w:top w:val="none" w:sz="0" w:space="0" w:color="auto"/>
        <w:left w:val="none" w:sz="0" w:space="0" w:color="auto"/>
        <w:bottom w:val="none" w:sz="0" w:space="0" w:color="auto"/>
        <w:right w:val="none" w:sz="0" w:space="0" w:color="auto"/>
      </w:divBdr>
    </w:div>
    <w:div w:id="545482383">
      <w:bodyDiv w:val="1"/>
      <w:marLeft w:val="0"/>
      <w:marRight w:val="0"/>
      <w:marTop w:val="0"/>
      <w:marBottom w:val="0"/>
      <w:divBdr>
        <w:top w:val="none" w:sz="0" w:space="0" w:color="auto"/>
        <w:left w:val="none" w:sz="0" w:space="0" w:color="auto"/>
        <w:bottom w:val="none" w:sz="0" w:space="0" w:color="auto"/>
        <w:right w:val="none" w:sz="0" w:space="0" w:color="auto"/>
      </w:divBdr>
    </w:div>
    <w:div w:id="559944501">
      <w:bodyDiv w:val="1"/>
      <w:marLeft w:val="0"/>
      <w:marRight w:val="0"/>
      <w:marTop w:val="0"/>
      <w:marBottom w:val="0"/>
      <w:divBdr>
        <w:top w:val="none" w:sz="0" w:space="0" w:color="auto"/>
        <w:left w:val="none" w:sz="0" w:space="0" w:color="auto"/>
        <w:bottom w:val="none" w:sz="0" w:space="0" w:color="auto"/>
        <w:right w:val="none" w:sz="0" w:space="0" w:color="auto"/>
      </w:divBdr>
    </w:div>
    <w:div w:id="566381522">
      <w:bodyDiv w:val="1"/>
      <w:marLeft w:val="0"/>
      <w:marRight w:val="0"/>
      <w:marTop w:val="0"/>
      <w:marBottom w:val="0"/>
      <w:divBdr>
        <w:top w:val="none" w:sz="0" w:space="0" w:color="auto"/>
        <w:left w:val="none" w:sz="0" w:space="0" w:color="auto"/>
        <w:bottom w:val="none" w:sz="0" w:space="0" w:color="auto"/>
        <w:right w:val="none" w:sz="0" w:space="0" w:color="auto"/>
      </w:divBdr>
    </w:div>
    <w:div w:id="569774450">
      <w:bodyDiv w:val="1"/>
      <w:marLeft w:val="0"/>
      <w:marRight w:val="0"/>
      <w:marTop w:val="0"/>
      <w:marBottom w:val="0"/>
      <w:divBdr>
        <w:top w:val="none" w:sz="0" w:space="0" w:color="auto"/>
        <w:left w:val="none" w:sz="0" w:space="0" w:color="auto"/>
        <w:bottom w:val="none" w:sz="0" w:space="0" w:color="auto"/>
        <w:right w:val="none" w:sz="0" w:space="0" w:color="auto"/>
      </w:divBdr>
    </w:div>
    <w:div w:id="584998033">
      <w:bodyDiv w:val="1"/>
      <w:marLeft w:val="0"/>
      <w:marRight w:val="0"/>
      <w:marTop w:val="0"/>
      <w:marBottom w:val="0"/>
      <w:divBdr>
        <w:top w:val="none" w:sz="0" w:space="0" w:color="auto"/>
        <w:left w:val="none" w:sz="0" w:space="0" w:color="auto"/>
        <w:bottom w:val="none" w:sz="0" w:space="0" w:color="auto"/>
        <w:right w:val="none" w:sz="0" w:space="0" w:color="auto"/>
      </w:divBdr>
    </w:div>
    <w:div w:id="676615759">
      <w:bodyDiv w:val="1"/>
      <w:marLeft w:val="0"/>
      <w:marRight w:val="0"/>
      <w:marTop w:val="0"/>
      <w:marBottom w:val="0"/>
      <w:divBdr>
        <w:top w:val="none" w:sz="0" w:space="0" w:color="auto"/>
        <w:left w:val="none" w:sz="0" w:space="0" w:color="auto"/>
        <w:bottom w:val="none" w:sz="0" w:space="0" w:color="auto"/>
        <w:right w:val="none" w:sz="0" w:space="0" w:color="auto"/>
      </w:divBdr>
    </w:div>
    <w:div w:id="695424871">
      <w:bodyDiv w:val="1"/>
      <w:marLeft w:val="0"/>
      <w:marRight w:val="0"/>
      <w:marTop w:val="0"/>
      <w:marBottom w:val="0"/>
      <w:divBdr>
        <w:top w:val="none" w:sz="0" w:space="0" w:color="auto"/>
        <w:left w:val="none" w:sz="0" w:space="0" w:color="auto"/>
        <w:bottom w:val="none" w:sz="0" w:space="0" w:color="auto"/>
        <w:right w:val="none" w:sz="0" w:space="0" w:color="auto"/>
      </w:divBdr>
    </w:div>
    <w:div w:id="710494127">
      <w:bodyDiv w:val="1"/>
      <w:marLeft w:val="0"/>
      <w:marRight w:val="0"/>
      <w:marTop w:val="0"/>
      <w:marBottom w:val="0"/>
      <w:divBdr>
        <w:top w:val="none" w:sz="0" w:space="0" w:color="auto"/>
        <w:left w:val="none" w:sz="0" w:space="0" w:color="auto"/>
        <w:bottom w:val="none" w:sz="0" w:space="0" w:color="auto"/>
        <w:right w:val="none" w:sz="0" w:space="0" w:color="auto"/>
      </w:divBdr>
    </w:div>
    <w:div w:id="767458568">
      <w:bodyDiv w:val="1"/>
      <w:marLeft w:val="0"/>
      <w:marRight w:val="0"/>
      <w:marTop w:val="0"/>
      <w:marBottom w:val="0"/>
      <w:divBdr>
        <w:top w:val="none" w:sz="0" w:space="0" w:color="auto"/>
        <w:left w:val="none" w:sz="0" w:space="0" w:color="auto"/>
        <w:bottom w:val="none" w:sz="0" w:space="0" w:color="auto"/>
        <w:right w:val="none" w:sz="0" w:space="0" w:color="auto"/>
      </w:divBdr>
    </w:div>
    <w:div w:id="799768547">
      <w:bodyDiv w:val="1"/>
      <w:marLeft w:val="0"/>
      <w:marRight w:val="0"/>
      <w:marTop w:val="0"/>
      <w:marBottom w:val="0"/>
      <w:divBdr>
        <w:top w:val="none" w:sz="0" w:space="0" w:color="auto"/>
        <w:left w:val="none" w:sz="0" w:space="0" w:color="auto"/>
        <w:bottom w:val="none" w:sz="0" w:space="0" w:color="auto"/>
        <w:right w:val="none" w:sz="0" w:space="0" w:color="auto"/>
      </w:divBdr>
    </w:div>
    <w:div w:id="826094356">
      <w:bodyDiv w:val="1"/>
      <w:marLeft w:val="0"/>
      <w:marRight w:val="0"/>
      <w:marTop w:val="0"/>
      <w:marBottom w:val="0"/>
      <w:divBdr>
        <w:top w:val="none" w:sz="0" w:space="0" w:color="auto"/>
        <w:left w:val="none" w:sz="0" w:space="0" w:color="auto"/>
        <w:bottom w:val="none" w:sz="0" w:space="0" w:color="auto"/>
        <w:right w:val="none" w:sz="0" w:space="0" w:color="auto"/>
      </w:divBdr>
    </w:div>
    <w:div w:id="865289186">
      <w:bodyDiv w:val="1"/>
      <w:marLeft w:val="0"/>
      <w:marRight w:val="0"/>
      <w:marTop w:val="0"/>
      <w:marBottom w:val="0"/>
      <w:divBdr>
        <w:top w:val="none" w:sz="0" w:space="0" w:color="auto"/>
        <w:left w:val="none" w:sz="0" w:space="0" w:color="auto"/>
        <w:bottom w:val="none" w:sz="0" w:space="0" w:color="auto"/>
        <w:right w:val="none" w:sz="0" w:space="0" w:color="auto"/>
      </w:divBdr>
    </w:div>
    <w:div w:id="884024464">
      <w:bodyDiv w:val="1"/>
      <w:marLeft w:val="0"/>
      <w:marRight w:val="0"/>
      <w:marTop w:val="0"/>
      <w:marBottom w:val="0"/>
      <w:divBdr>
        <w:top w:val="none" w:sz="0" w:space="0" w:color="auto"/>
        <w:left w:val="none" w:sz="0" w:space="0" w:color="auto"/>
        <w:bottom w:val="none" w:sz="0" w:space="0" w:color="auto"/>
        <w:right w:val="none" w:sz="0" w:space="0" w:color="auto"/>
      </w:divBdr>
    </w:div>
    <w:div w:id="885290770">
      <w:bodyDiv w:val="1"/>
      <w:marLeft w:val="0"/>
      <w:marRight w:val="0"/>
      <w:marTop w:val="0"/>
      <w:marBottom w:val="0"/>
      <w:divBdr>
        <w:top w:val="none" w:sz="0" w:space="0" w:color="auto"/>
        <w:left w:val="none" w:sz="0" w:space="0" w:color="auto"/>
        <w:bottom w:val="none" w:sz="0" w:space="0" w:color="auto"/>
        <w:right w:val="none" w:sz="0" w:space="0" w:color="auto"/>
      </w:divBdr>
    </w:div>
    <w:div w:id="897277856">
      <w:bodyDiv w:val="1"/>
      <w:marLeft w:val="0"/>
      <w:marRight w:val="0"/>
      <w:marTop w:val="0"/>
      <w:marBottom w:val="0"/>
      <w:divBdr>
        <w:top w:val="none" w:sz="0" w:space="0" w:color="auto"/>
        <w:left w:val="none" w:sz="0" w:space="0" w:color="auto"/>
        <w:bottom w:val="none" w:sz="0" w:space="0" w:color="auto"/>
        <w:right w:val="none" w:sz="0" w:space="0" w:color="auto"/>
      </w:divBdr>
    </w:div>
    <w:div w:id="912007349">
      <w:bodyDiv w:val="1"/>
      <w:marLeft w:val="0"/>
      <w:marRight w:val="0"/>
      <w:marTop w:val="0"/>
      <w:marBottom w:val="0"/>
      <w:divBdr>
        <w:top w:val="none" w:sz="0" w:space="0" w:color="auto"/>
        <w:left w:val="none" w:sz="0" w:space="0" w:color="auto"/>
        <w:bottom w:val="none" w:sz="0" w:space="0" w:color="auto"/>
        <w:right w:val="none" w:sz="0" w:space="0" w:color="auto"/>
      </w:divBdr>
    </w:div>
    <w:div w:id="955526269">
      <w:bodyDiv w:val="1"/>
      <w:marLeft w:val="0"/>
      <w:marRight w:val="0"/>
      <w:marTop w:val="0"/>
      <w:marBottom w:val="0"/>
      <w:divBdr>
        <w:top w:val="none" w:sz="0" w:space="0" w:color="auto"/>
        <w:left w:val="none" w:sz="0" w:space="0" w:color="auto"/>
        <w:bottom w:val="none" w:sz="0" w:space="0" w:color="auto"/>
        <w:right w:val="none" w:sz="0" w:space="0" w:color="auto"/>
      </w:divBdr>
    </w:div>
    <w:div w:id="959604130">
      <w:bodyDiv w:val="1"/>
      <w:marLeft w:val="0"/>
      <w:marRight w:val="0"/>
      <w:marTop w:val="0"/>
      <w:marBottom w:val="0"/>
      <w:divBdr>
        <w:top w:val="none" w:sz="0" w:space="0" w:color="auto"/>
        <w:left w:val="none" w:sz="0" w:space="0" w:color="auto"/>
        <w:bottom w:val="none" w:sz="0" w:space="0" w:color="auto"/>
        <w:right w:val="none" w:sz="0" w:space="0" w:color="auto"/>
      </w:divBdr>
    </w:div>
    <w:div w:id="963578358">
      <w:bodyDiv w:val="1"/>
      <w:marLeft w:val="0"/>
      <w:marRight w:val="0"/>
      <w:marTop w:val="0"/>
      <w:marBottom w:val="0"/>
      <w:divBdr>
        <w:top w:val="none" w:sz="0" w:space="0" w:color="auto"/>
        <w:left w:val="none" w:sz="0" w:space="0" w:color="auto"/>
        <w:bottom w:val="none" w:sz="0" w:space="0" w:color="auto"/>
        <w:right w:val="none" w:sz="0" w:space="0" w:color="auto"/>
      </w:divBdr>
    </w:div>
    <w:div w:id="1023819307">
      <w:bodyDiv w:val="1"/>
      <w:marLeft w:val="0"/>
      <w:marRight w:val="0"/>
      <w:marTop w:val="0"/>
      <w:marBottom w:val="0"/>
      <w:divBdr>
        <w:top w:val="none" w:sz="0" w:space="0" w:color="auto"/>
        <w:left w:val="none" w:sz="0" w:space="0" w:color="auto"/>
        <w:bottom w:val="none" w:sz="0" w:space="0" w:color="auto"/>
        <w:right w:val="none" w:sz="0" w:space="0" w:color="auto"/>
      </w:divBdr>
    </w:div>
    <w:div w:id="1031228225">
      <w:bodyDiv w:val="1"/>
      <w:marLeft w:val="0"/>
      <w:marRight w:val="0"/>
      <w:marTop w:val="0"/>
      <w:marBottom w:val="0"/>
      <w:divBdr>
        <w:top w:val="none" w:sz="0" w:space="0" w:color="auto"/>
        <w:left w:val="none" w:sz="0" w:space="0" w:color="auto"/>
        <w:bottom w:val="none" w:sz="0" w:space="0" w:color="auto"/>
        <w:right w:val="none" w:sz="0" w:space="0" w:color="auto"/>
      </w:divBdr>
    </w:div>
    <w:div w:id="1042442677">
      <w:bodyDiv w:val="1"/>
      <w:marLeft w:val="0"/>
      <w:marRight w:val="0"/>
      <w:marTop w:val="0"/>
      <w:marBottom w:val="0"/>
      <w:divBdr>
        <w:top w:val="none" w:sz="0" w:space="0" w:color="auto"/>
        <w:left w:val="none" w:sz="0" w:space="0" w:color="auto"/>
        <w:bottom w:val="none" w:sz="0" w:space="0" w:color="auto"/>
        <w:right w:val="none" w:sz="0" w:space="0" w:color="auto"/>
      </w:divBdr>
    </w:div>
    <w:div w:id="1156334654">
      <w:bodyDiv w:val="1"/>
      <w:marLeft w:val="0"/>
      <w:marRight w:val="0"/>
      <w:marTop w:val="0"/>
      <w:marBottom w:val="0"/>
      <w:divBdr>
        <w:top w:val="none" w:sz="0" w:space="0" w:color="auto"/>
        <w:left w:val="none" w:sz="0" w:space="0" w:color="auto"/>
        <w:bottom w:val="none" w:sz="0" w:space="0" w:color="auto"/>
        <w:right w:val="none" w:sz="0" w:space="0" w:color="auto"/>
      </w:divBdr>
    </w:div>
    <w:div w:id="1189216379">
      <w:bodyDiv w:val="1"/>
      <w:marLeft w:val="0"/>
      <w:marRight w:val="0"/>
      <w:marTop w:val="0"/>
      <w:marBottom w:val="0"/>
      <w:divBdr>
        <w:top w:val="none" w:sz="0" w:space="0" w:color="auto"/>
        <w:left w:val="none" w:sz="0" w:space="0" w:color="auto"/>
        <w:bottom w:val="none" w:sz="0" w:space="0" w:color="auto"/>
        <w:right w:val="none" w:sz="0" w:space="0" w:color="auto"/>
      </w:divBdr>
    </w:div>
    <w:div w:id="1264728532">
      <w:bodyDiv w:val="1"/>
      <w:marLeft w:val="0"/>
      <w:marRight w:val="0"/>
      <w:marTop w:val="0"/>
      <w:marBottom w:val="0"/>
      <w:divBdr>
        <w:top w:val="none" w:sz="0" w:space="0" w:color="auto"/>
        <w:left w:val="none" w:sz="0" w:space="0" w:color="auto"/>
        <w:bottom w:val="none" w:sz="0" w:space="0" w:color="auto"/>
        <w:right w:val="none" w:sz="0" w:space="0" w:color="auto"/>
      </w:divBdr>
    </w:div>
    <w:div w:id="1327438331">
      <w:bodyDiv w:val="1"/>
      <w:marLeft w:val="0"/>
      <w:marRight w:val="0"/>
      <w:marTop w:val="0"/>
      <w:marBottom w:val="0"/>
      <w:divBdr>
        <w:top w:val="none" w:sz="0" w:space="0" w:color="auto"/>
        <w:left w:val="none" w:sz="0" w:space="0" w:color="auto"/>
        <w:bottom w:val="none" w:sz="0" w:space="0" w:color="auto"/>
        <w:right w:val="none" w:sz="0" w:space="0" w:color="auto"/>
      </w:divBdr>
    </w:div>
    <w:div w:id="1337882921">
      <w:bodyDiv w:val="1"/>
      <w:marLeft w:val="0"/>
      <w:marRight w:val="0"/>
      <w:marTop w:val="0"/>
      <w:marBottom w:val="0"/>
      <w:divBdr>
        <w:top w:val="none" w:sz="0" w:space="0" w:color="auto"/>
        <w:left w:val="none" w:sz="0" w:space="0" w:color="auto"/>
        <w:bottom w:val="none" w:sz="0" w:space="0" w:color="auto"/>
        <w:right w:val="none" w:sz="0" w:space="0" w:color="auto"/>
      </w:divBdr>
    </w:div>
    <w:div w:id="1353452489">
      <w:bodyDiv w:val="1"/>
      <w:marLeft w:val="0"/>
      <w:marRight w:val="0"/>
      <w:marTop w:val="0"/>
      <w:marBottom w:val="0"/>
      <w:divBdr>
        <w:top w:val="none" w:sz="0" w:space="0" w:color="auto"/>
        <w:left w:val="none" w:sz="0" w:space="0" w:color="auto"/>
        <w:bottom w:val="none" w:sz="0" w:space="0" w:color="auto"/>
        <w:right w:val="none" w:sz="0" w:space="0" w:color="auto"/>
      </w:divBdr>
      <w:divsChild>
        <w:div w:id="1085153507">
          <w:marLeft w:val="0"/>
          <w:marRight w:val="0"/>
          <w:marTop w:val="0"/>
          <w:marBottom w:val="0"/>
          <w:divBdr>
            <w:top w:val="none" w:sz="0" w:space="0" w:color="auto"/>
            <w:left w:val="none" w:sz="0" w:space="0" w:color="auto"/>
            <w:bottom w:val="none" w:sz="0" w:space="0" w:color="auto"/>
            <w:right w:val="none" w:sz="0" w:space="0" w:color="auto"/>
          </w:divBdr>
        </w:div>
        <w:div w:id="1006441836">
          <w:marLeft w:val="0"/>
          <w:marRight w:val="0"/>
          <w:marTop w:val="0"/>
          <w:marBottom w:val="0"/>
          <w:divBdr>
            <w:top w:val="none" w:sz="0" w:space="0" w:color="auto"/>
            <w:left w:val="none" w:sz="0" w:space="0" w:color="auto"/>
            <w:bottom w:val="none" w:sz="0" w:space="0" w:color="auto"/>
            <w:right w:val="none" w:sz="0" w:space="0" w:color="auto"/>
          </w:divBdr>
        </w:div>
      </w:divsChild>
    </w:div>
    <w:div w:id="1365905481">
      <w:bodyDiv w:val="1"/>
      <w:marLeft w:val="0"/>
      <w:marRight w:val="0"/>
      <w:marTop w:val="0"/>
      <w:marBottom w:val="0"/>
      <w:divBdr>
        <w:top w:val="none" w:sz="0" w:space="0" w:color="auto"/>
        <w:left w:val="none" w:sz="0" w:space="0" w:color="auto"/>
        <w:bottom w:val="none" w:sz="0" w:space="0" w:color="auto"/>
        <w:right w:val="none" w:sz="0" w:space="0" w:color="auto"/>
      </w:divBdr>
    </w:div>
    <w:div w:id="1415279353">
      <w:bodyDiv w:val="1"/>
      <w:marLeft w:val="0"/>
      <w:marRight w:val="0"/>
      <w:marTop w:val="0"/>
      <w:marBottom w:val="0"/>
      <w:divBdr>
        <w:top w:val="none" w:sz="0" w:space="0" w:color="auto"/>
        <w:left w:val="none" w:sz="0" w:space="0" w:color="auto"/>
        <w:bottom w:val="none" w:sz="0" w:space="0" w:color="auto"/>
        <w:right w:val="none" w:sz="0" w:space="0" w:color="auto"/>
      </w:divBdr>
    </w:div>
    <w:div w:id="1483766731">
      <w:bodyDiv w:val="1"/>
      <w:marLeft w:val="0"/>
      <w:marRight w:val="0"/>
      <w:marTop w:val="0"/>
      <w:marBottom w:val="0"/>
      <w:divBdr>
        <w:top w:val="none" w:sz="0" w:space="0" w:color="auto"/>
        <w:left w:val="none" w:sz="0" w:space="0" w:color="auto"/>
        <w:bottom w:val="none" w:sz="0" w:space="0" w:color="auto"/>
        <w:right w:val="none" w:sz="0" w:space="0" w:color="auto"/>
      </w:divBdr>
    </w:div>
    <w:div w:id="1542747146">
      <w:bodyDiv w:val="1"/>
      <w:marLeft w:val="0"/>
      <w:marRight w:val="0"/>
      <w:marTop w:val="0"/>
      <w:marBottom w:val="0"/>
      <w:divBdr>
        <w:top w:val="none" w:sz="0" w:space="0" w:color="auto"/>
        <w:left w:val="none" w:sz="0" w:space="0" w:color="auto"/>
        <w:bottom w:val="none" w:sz="0" w:space="0" w:color="auto"/>
        <w:right w:val="none" w:sz="0" w:space="0" w:color="auto"/>
      </w:divBdr>
    </w:div>
    <w:div w:id="1548033276">
      <w:bodyDiv w:val="1"/>
      <w:marLeft w:val="0"/>
      <w:marRight w:val="0"/>
      <w:marTop w:val="0"/>
      <w:marBottom w:val="0"/>
      <w:divBdr>
        <w:top w:val="none" w:sz="0" w:space="0" w:color="auto"/>
        <w:left w:val="none" w:sz="0" w:space="0" w:color="auto"/>
        <w:bottom w:val="none" w:sz="0" w:space="0" w:color="auto"/>
        <w:right w:val="none" w:sz="0" w:space="0" w:color="auto"/>
      </w:divBdr>
    </w:div>
    <w:div w:id="1580098723">
      <w:bodyDiv w:val="1"/>
      <w:marLeft w:val="0"/>
      <w:marRight w:val="0"/>
      <w:marTop w:val="0"/>
      <w:marBottom w:val="0"/>
      <w:divBdr>
        <w:top w:val="none" w:sz="0" w:space="0" w:color="auto"/>
        <w:left w:val="none" w:sz="0" w:space="0" w:color="auto"/>
        <w:bottom w:val="none" w:sz="0" w:space="0" w:color="auto"/>
        <w:right w:val="none" w:sz="0" w:space="0" w:color="auto"/>
      </w:divBdr>
    </w:div>
    <w:div w:id="1658343046">
      <w:bodyDiv w:val="1"/>
      <w:marLeft w:val="0"/>
      <w:marRight w:val="0"/>
      <w:marTop w:val="0"/>
      <w:marBottom w:val="0"/>
      <w:divBdr>
        <w:top w:val="none" w:sz="0" w:space="0" w:color="auto"/>
        <w:left w:val="none" w:sz="0" w:space="0" w:color="auto"/>
        <w:bottom w:val="none" w:sz="0" w:space="0" w:color="auto"/>
        <w:right w:val="none" w:sz="0" w:space="0" w:color="auto"/>
      </w:divBdr>
    </w:div>
    <w:div w:id="1698000797">
      <w:bodyDiv w:val="1"/>
      <w:marLeft w:val="0"/>
      <w:marRight w:val="0"/>
      <w:marTop w:val="0"/>
      <w:marBottom w:val="0"/>
      <w:divBdr>
        <w:top w:val="none" w:sz="0" w:space="0" w:color="auto"/>
        <w:left w:val="none" w:sz="0" w:space="0" w:color="auto"/>
        <w:bottom w:val="none" w:sz="0" w:space="0" w:color="auto"/>
        <w:right w:val="none" w:sz="0" w:space="0" w:color="auto"/>
      </w:divBdr>
    </w:div>
    <w:div w:id="1736200582">
      <w:bodyDiv w:val="1"/>
      <w:marLeft w:val="0"/>
      <w:marRight w:val="0"/>
      <w:marTop w:val="0"/>
      <w:marBottom w:val="0"/>
      <w:divBdr>
        <w:top w:val="none" w:sz="0" w:space="0" w:color="auto"/>
        <w:left w:val="none" w:sz="0" w:space="0" w:color="auto"/>
        <w:bottom w:val="none" w:sz="0" w:space="0" w:color="auto"/>
        <w:right w:val="none" w:sz="0" w:space="0" w:color="auto"/>
      </w:divBdr>
    </w:div>
    <w:div w:id="1808473471">
      <w:bodyDiv w:val="1"/>
      <w:marLeft w:val="0"/>
      <w:marRight w:val="0"/>
      <w:marTop w:val="0"/>
      <w:marBottom w:val="0"/>
      <w:divBdr>
        <w:top w:val="none" w:sz="0" w:space="0" w:color="auto"/>
        <w:left w:val="none" w:sz="0" w:space="0" w:color="auto"/>
        <w:bottom w:val="none" w:sz="0" w:space="0" w:color="auto"/>
        <w:right w:val="none" w:sz="0" w:space="0" w:color="auto"/>
      </w:divBdr>
    </w:div>
    <w:div w:id="1826311532">
      <w:bodyDiv w:val="1"/>
      <w:marLeft w:val="0"/>
      <w:marRight w:val="0"/>
      <w:marTop w:val="0"/>
      <w:marBottom w:val="0"/>
      <w:divBdr>
        <w:top w:val="none" w:sz="0" w:space="0" w:color="auto"/>
        <w:left w:val="none" w:sz="0" w:space="0" w:color="auto"/>
        <w:bottom w:val="none" w:sz="0" w:space="0" w:color="auto"/>
        <w:right w:val="none" w:sz="0" w:space="0" w:color="auto"/>
      </w:divBdr>
    </w:div>
    <w:div w:id="1826971290">
      <w:bodyDiv w:val="1"/>
      <w:marLeft w:val="0"/>
      <w:marRight w:val="0"/>
      <w:marTop w:val="0"/>
      <w:marBottom w:val="0"/>
      <w:divBdr>
        <w:top w:val="none" w:sz="0" w:space="0" w:color="auto"/>
        <w:left w:val="none" w:sz="0" w:space="0" w:color="auto"/>
        <w:bottom w:val="none" w:sz="0" w:space="0" w:color="auto"/>
        <w:right w:val="none" w:sz="0" w:space="0" w:color="auto"/>
      </w:divBdr>
    </w:div>
    <w:div w:id="1897742301">
      <w:bodyDiv w:val="1"/>
      <w:marLeft w:val="0"/>
      <w:marRight w:val="0"/>
      <w:marTop w:val="0"/>
      <w:marBottom w:val="0"/>
      <w:divBdr>
        <w:top w:val="none" w:sz="0" w:space="0" w:color="auto"/>
        <w:left w:val="none" w:sz="0" w:space="0" w:color="auto"/>
        <w:bottom w:val="none" w:sz="0" w:space="0" w:color="auto"/>
        <w:right w:val="none" w:sz="0" w:space="0" w:color="auto"/>
      </w:divBdr>
    </w:div>
    <w:div w:id="1955357009">
      <w:bodyDiv w:val="1"/>
      <w:marLeft w:val="0"/>
      <w:marRight w:val="0"/>
      <w:marTop w:val="0"/>
      <w:marBottom w:val="0"/>
      <w:divBdr>
        <w:top w:val="none" w:sz="0" w:space="0" w:color="auto"/>
        <w:left w:val="none" w:sz="0" w:space="0" w:color="auto"/>
        <w:bottom w:val="none" w:sz="0" w:space="0" w:color="auto"/>
        <w:right w:val="none" w:sz="0" w:space="0" w:color="auto"/>
      </w:divBdr>
    </w:div>
    <w:div w:id="2047176323">
      <w:bodyDiv w:val="1"/>
      <w:marLeft w:val="0"/>
      <w:marRight w:val="0"/>
      <w:marTop w:val="0"/>
      <w:marBottom w:val="0"/>
      <w:divBdr>
        <w:top w:val="none" w:sz="0" w:space="0" w:color="auto"/>
        <w:left w:val="none" w:sz="0" w:space="0" w:color="auto"/>
        <w:bottom w:val="none" w:sz="0" w:space="0" w:color="auto"/>
        <w:right w:val="none" w:sz="0" w:space="0" w:color="auto"/>
      </w:divBdr>
    </w:div>
    <w:div w:id="2058435172">
      <w:bodyDiv w:val="1"/>
      <w:marLeft w:val="0"/>
      <w:marRight w:val="0"/>
      <w:marTop w:val="0"/>
      <w:marBottom w:val="0"/>
      <w:divBdr>
        <w:top w:val="none" w:sz="0" w:space="0" w:color="auto"/>
        <w:left w:val="none" w:sz="0" w:space="0" w:color="auto"/>
        <w:bottom w:val="none" w:sz="0" w:space="0" w:color="auto"/>
        <w:right w:val="none" w:sz="0" w:space="0" w:color="auto"/>
      </w:divBdr>
    </w:div>
    <w:div w:id="2059090073">
      <w:bodyDiv w:val="1"/>
      <w:marLeft w:val="0"/>
      <w:marRight w:val="0"/>
      <w:marTop w:val="0"/>
      <w:marBottom w:val="0"/>
      <w:divBdr>
        <w:top w:val="none" w:sz="0" w:space="0" w:color="auto"/>
        <w:left w:val="none" w:sz="0" w:space="0" w:color="auto"/>
        <w:bottom w:val="none" w:sz="0" w:space="0" w:color="auto"/>
        <w:right w:val="none" w:sz="0" w:space="0" w:color="auto"/>
      </w:divBdr>
    </w:div>
    <w:div w:id="2075467066">
      <w:bodyDiv w:val="1"/>
      <w:marLeft w:val="0"/>
      <w:marRight w:val="0"/>
      <w:marTop w:val="0"/>
      <w:marBottom w:val="0"/>
      <w:divBdr>
        <w:top w:val="none" w:sz="0" w:space="0" w:color="auto"/>
        <w:left w:val="none" w:sz="0" w:space="0" w:color="auto"/>
        <w:bottom w:val="none" w:sz="0" w:space="0" w:color="auto"/>
        <w:right w:val="none" w:sz="0" w:space="0" w:color="auto"/>
      </w:divBdr>
    </w:div>
    <w:div w:id="2083793382">
      <w:bodyDiv w:val="1"/>
      <w:marLeft w:val="0"/>
      <w:marRight w:val="0"/>
      <w:marTop w:val="0"/>
      <w:marBottom w:val="0"/>
      <w:divBdr>
        <w:top w:val="none" w:sz="0" w:space="0" w:color="auto"/>
        <w:left w:val="none" w:sz="0" w:space="0" w:color="auto"/>
        <w:bottom w:val="none" w:sz="0" w:space="0" w:color="auto"/>
        <w:right w:val="none" w:sz="0" w:space="0" w:color="auto"/>
      </w:divBdr>
    </w:div>
    <w:div w:id="2087412785">
      <w:bodyDiv w:val="1"/>
      <w:marLeft w:val="0"/>
      <w:marRight w:val="0"/>
      <w:marTop w:val="0"/>
      <w:marBottom w:val="0"/>
      <w:divBdr>
        <w:top w:val="none" w:sz="0" w:space="0" w:color="auto"/>
        <w:left w:val="none" w:sz="0" w:space="0" w:color="auto"/>
        <w:bottom w:val="none" w:sz="0" w:space="0" w:color="auto"/>
        <w:right w:val="none" w:sz="0" w:space="0" w:color="auto"/>
      </w:divBdr>
    </w:div>
    <w:div w:id="20942066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hyperlink" Target="http://www.alcaldiabogota.gov.co/sisjur/normas/Norma1.jsp?i=337" TargetMode="External"/><Relationship Id="rId3" Type="http://schemas.openxmlformats.org/officeDocument/2006/relationships/customXml" Target="../customXml/item3.xml"/><Relationship Id="rId21" Type="http://schemas.openxmlformats.org/officeDocument/2006/relationships/image" Target="media/image11.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hyperlink" Target="http://www.acueducto.com.co/" TargetMode="Externa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chart" Target="charts/chart1.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header" Target="header1.xml"/><Relationship Id="rId30"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15.png"/></Relationships>
</file>

<file path=word/_rels/header1.xml.rels><?xml version="1.0" encoding="UTF-8" standalone="yes"?>
<Relationships xmlns="http://schemas.openxmlformats.org/package/2006/relationships"><Relationship Id="rId1" Type="http://schemas.openxmlformats.org/officeDocument/2006/relationships/image" Target="media/image14.png"/></Relationships>
</file>

<file path=word/charts/_rels/chart1.xml.rels><?xml version="1.0" encoding="UTF-8" standalone="yes"?>
<Relationships xmlns="http://schemas.openxmlformats.org/package/2006/relationships"><Relationship Id="rId3" Type="http://schemas.openxmlformats.org/officeDocument/2006/relationships/oleObject" Target="file:///\\Users\felipe\Downloads\ANA&#769;LISIS%20DEL%20SECTOR\SUBCUENCA%20BOYACA&#769;\BASES%20DE%20DATOS\BASE_DE%20DATOS_INDICADORES.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r>
              <a:rPr lang="en-US"/>
              <a:t>% EMPRESAS MIPYMES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s-CO"/>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calculo!$D$33</c:f>
              <c:strCache>
                <c:ptCount val="1"/>
                <c:pt idx="0">
                  <c:v>CANTIDAD</c:v>
                </c:pt>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FC52-4031-8EA2-B8E90FE9A005}"/>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FC52-4031-8EA2-B8E90FE9A005}"/>
              </c:ext>
            </c:extLst>
          </c:dPt>
          <c:dLbls>
            <c:spPr>
              <a:solidFill>
                <a:schemeClr val="bg2"/>
              </a:solidFill>
              <a:ln>
                <a:noFill/>
              </a:ln>
              <a:effectLst/>
            </c:spPr>
            <c:txPr>
              <a:bodyPr rot="0" spcFirstLastPara="1" vertOverflow="ellipsis" vert="horz" wrap="square" anchor="ctr" anchorCtr="1"/>
              <a:lstStyle/>
              <a:p>
                <a:pPr>
                  <a:defRPr sz="900" b="0" i="0" u="none" strike="noStrike" kern="1200" baseline="0">
                    <a:solidFill>
                      <a:schemeClr val="tx1">
                        <a:lumMod val="75000"/>
                        <a:lumOff val="25000"/>
                      </a:schemeClr>
                    </a:solidFill>
                    <a:latin typeface="Arial" panose="020B0604020202020204" pitchFamily="34" charset="0"/>
                    <a:ea typeface="+mn-ea"/>
                    <a:cs typeface="Arial" panose="020B0604020202020204" pitchFamily="34" charset="0"/>
                  </a:defRPr>
                </a:pPr>
                <a:endParaRPr lang="es-CO"/>
              </a:p>
            </c:txPr>
            <c:showLegendKey val="1"/>
            <c:showVal val="1"/>
            <c:showCatName val="1"/>
            <c:showSerName val="0"/>
            <c:showPercent val="1"/>
            <c:showBubbleSize val="0"/>
            <c:separator>
</c:separator>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calculo!$C$34:$C$35</c:f>
              <c:strCache>
                <c:ptCount val="2"/>
                <c:pt idx="0">
                  <c:v>GRANDES</c:v>
                </c:pt>
                <c:pt idx="1">
                  <c:v>MIPYMES</c:v>
                </c:pt>
              </c:strCache>
            </c:strRef>
          </c:cat>
          <c:val>
            <c:numRef>
              <c:f>calculo!$D$34:$D$35</c:f>
              <c:numCache>
                <c:formatCode>General</c:formatCode>
                <c:ptCount val="2"/>
                <c:pt idx="0">
                  <c:v>299</c:v>
                </c:pt>
                <c:pt idx="1">
                  <c:v>3712</c:v>
                </c:pt>
              </c:numCache>
            </c:numRef>
          </c:val>
          <c:extLst>
            <c:ext xmlns:c16="http://schemas.microsoft.com/office/drawing/2014/chart" uri="{C3380CC4-5D6E-409C-BE32-E72D297353CC}">
              <c16:uniqueId val="{00000004-FC52-4031-8EA2-B8E90FE9A005}"/>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noFill/>
    <a:ln w="9525" cap="flat" cmpd="sng" algn="ctr">
      <a:noFill/>
      <a:round/>
    </a:ln>
    <a:effectLst/>
  </c:spPr>
  <c:txPr>
    <a:bodyPr/>
    <a:lstStyle/>
    <a:p>
      <a:pPr>
        <a:defRPr>
          <a:latin typeface="Arial" panose="020B0604020202020204" pitchFamily="34" charset="0"/>
          <a:cs typeface="Arial" panose="020B0604020202020204" pitchFamily="34" charset="0"/>
        </a:defRPr>
      </a:pPr>
      <a:endParaRPr lang="es-CO"/>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CE748E76278024BBBC99286341C9E6B" ma:contentTypeVersion="12" ma:contentTypeDescription="Create a new document." ma:contentTypeScope="" ma:versionID="27095d4a592df346d750f84d834fb5f2">
  <xsd:schema xmlns:xsd="http://www.w3.org/2001/XMLSchema" xmlns:xs="http://www.w3.org/2001/XMLSchema" xmlns:p="http://schemas.microsoft.com/office/2006/metadata/properties" xmlns:ns3="04cfb226-813d-42b4-a962-af34197763f4" targetNamespace="http://schemas.microsoft.com/office/2006/metadata/properties" ma:root="true" ma:fieldsID="3cc97eef57b417e84db88ed3b2632625" ns3:_="">
    <xsd:import namespace="04cfb226-813d-42b4-a962-af34197763f4"/>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GenerationTime" minOccurs="0"/>
                <xsd:element ref="ns3:MediaServiceEventHashCode" minOccurs="0"/>
                <xsd:element ref="ns3:MediaLengthInSeconds" minOccurs="0"/>
                <xsd:element ref="ns3:MediaServiceLocation"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4cfb226-813d-42b4-a962-af34197763f4"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Location" ma:index="18" nillable="true" ma:displayName="Location" ma:indexed="true" ma:internalName="MediaServiceLocatio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activity xmlns="04cfb226-813d-42b4-a962-af34197763f4"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266AB29-1525-429F-9403-7DE3091188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4cfb226-813d-42b4-a962-af34197763f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68A3F4C-E5F0-416D-A081-4F5BE4D740E8}">
  <ds:schemaRefs>
    <ds:schemaRef ds:uri="http://schemas.openxmlformats.org/officeDocument/2006/bibliography"/>
  </ds:schemaRefs>
</ds:datastoreItem>
</file>

<file path=customXml/itemProps3.xml><?xml version="1.0" encoding="utf-8"?>
<ds:datastoreItem xmlns:ds="http://schemas.openxmlformats.org/officeDocument/2006/customXml" ds:itemID="{24D06091-1EF1-4776-9862-96AF8290D8AE}">
  <ds:schemaRefs>
    <ds:schemaRef ds:uri="http://schemas.microsoft.com/office/2006/metadata/properties"/>
    <ds:schemaRef ds:uri="http://schemas.microsoft.com/office/infopath/2007/PartnerControls"/>
    <ds:schemaRef ds:uri="04cfb226-813d-42b4-a962-af34197763f4"/>
  </ds:schemaRefs>
</ds:datastoreItem>
</file>

<file path=customXml/itemProps4.xml><?xml version="1.0" encoding="utf-8"?>
<ds:datastoreItem xmlns:ds="http://schemas.openxmlformats.org/officeDocument/2006/customXml" ds:itemID="{5FA4582B-D6B6-44B8-A0E6-F49352F0263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40</Pages>
  <Words>10720</Words>
  <Characters>58963</Characters>
  <Application>Microsoft Office Word</Application>
  <DocSecurity>0</DocSecurity>
  <Lines>491</Lines>
  <Paragraphs>139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69544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Miller</dc:creator>
  <cp:keywords/>
  <dc:description/>
  <cp:lastModifiedBy>David Gonzalez Parra</cp:lastModifiedBy>
  <cp:revision>3</cp:revision>
  <dcterms:created xsi:type="dcterms:W3CDTF">2026-09-16T17:18:00Z</dcterms:created>
  <dcterms:modified xsi:type="dcterms:W3CDTF">2026-09-16T17:32:00Z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0x0101004CE748E76278024BBBC99286341C9E6B</vt:lpwstr>
  </property>
</Properties>
</file>